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E0F7C" w14:textId="56F46E4B" w:rsidR="00966EF0" w:rsidRPr="00F150D5" w:rsidRDefault="00966EF0" w:rsidP="57C698B5">
      <w:pPr>
        <w:rPr>
          <w:rFonts w:ascii="Calibri" w:eastAsia="SimSun" w:hAnsi="Calibri"/>
          <w:b/>
          <w:bCs/>
        </w:rPr>
      </w:pPr>
      <w:r w:rsidRPr="00F150D5">
        <w:rPr>
          <w:rFonts w:ascii="Calibri" w:eastAsia="SimSun" w:hAnsi="Calibri"/>
          <w:noProof/>
          <w:sz w:val="20"/>
        </w:rPr>
        <w:drawing>
          <wp:anchor distT="0" distB="0" distL="114300" distR="114300" simplePos="0" relativeHeight="251658240" behindDoc="0" locked="0" layoutInCell="1" allowOverlap="1" wp14:anchorId="6FC4C4F6" wp14:editId="6AC5056E">
            <wp:simplePos x="0" y="0"/>
            <wp:positionH relativeFrom="column">
              <wp:posOffset>5422900</wp:posOffset>
            </wp:positionH>
            <wp:positionV relativeFrom="paragraph">
              <wp:posOffset>-247650</wp:posOffset>
            </wp:positionV>
            <wp:extent cx="958215" cy="1459865"/>
            <wp:effectExtent l="0" t="0" r="0" b="0"/>
            <wp:wrapNone/>
            <wp:docPr id="1799871529" name="Picture 179987152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71529" name="Picture 2" descr="Graphical user interface, applicatio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58215" cy="1459865"/>
                    </a:xfrm>
                    <a:prstGeom prst="rect">
                      <a:avLst/>
                    </a:prstGeom>
                  </pic:spPr>
                </pic:pic>
              </a:graphicData>
            </a:graphic>
          </wp:anchor>
        </w:drawing>
      </w:r>
      <w:r w:rsidRPr="00F150D5">
        <w:rPr>
          <w:rFonts w:ascii="Calibri" w:eastAsia="SimSun" w:hAnsi="Calibri"/>
          <w:noProof/>
          <w:sz w:val="20"/>
        </w:rPr>
        <w:drawing>
          <wp:inline distT="0" distB="0" distL="0" distR="0" wp14:anchorId="236E34BD" wp14:editId="55EA002A">
            <wp:extent cx="709930" cy="818515"/>
            <wp:effectExtent l="0" t="0" r="0" b="0"/>
            <wp:docPr id="1672344024" name="Picture 1672344024"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709930" cy="818515"/>
                    </a:xfrm>
                    <a:prstGeom prst="rect">
                      <a:avLst/>
                    </a:prstGeom>
                  </pic:spPr>
                </pic:pic>
              </a:graphicData>
            </a:graphic>
          </wp:inline>
        </w:drawing>
      </w:r>
    </w:p>
    <w:p w14:paraId="4544CA35" w14:textId="77777777" w:rsidR="00966EF0" w:rsidRPr="00F150D5" w:rsidRDefault="00966EF0" w:rsidP="00966EF0">
      <w:pPr>
        <w:spacing w:after="120"/>
        <w:jc w:val="center"/>
        <w:rPr>
          <w:rFonts w:ascii="Calibri" w:eastAsia="SimSun" w:hAnsi="Calibri" w:cs="Arial"/>
          <w:b/>
          <w:i/>
          <w:sz w:val="20"/>
        </w:rPr>
      </w:pPr>
    </w:p>
    <w:p w14:paraId="6C20C9A7" w14:textId="77777777" w:rsidR="00966EF0" w:rsidRPr="00F150D5" w:rsidRDefault="00966EF0" w:rsidP="00966EF0">
      <w:pPr>
        <w:spacing w:after="240"/>
        <w:jc w:val="center"/>
        <w:rPr>
          <w:rFonts w:ascii="Calibri" w:eastAsia="SimSun" w:hAnsi="Calibri" w:cs="Arial"/>
          <w:b/>
          <w:sz w:val="20"/>
        </w:rPr>
      </w:pPr>
      <w:r w:rsidRPr="00F150D5">
        <w:rPr>
          <w:rFonts w:ascii="Calibri" w:eastAsia="SimSun" w:hAnsi="Calibri" w:cs="Arial"/>
          <w:b/>
          <w:sz w:val="20"/>
        </w:rPr>
        <w:t>United Nations Development Programme</w:t>
      </w:r>
    </w:p>
    <w:p w14:paraId="40E4FD09" w14:textId="2ED924DB" w:rsidR="00966EF0" w:rsidRPr="00F150D5" w:rsidRDefault="00966EF0" w:rsidP="00966EF0">
      <w:pPr>
        <w:jc w:val="center"/>
        <w:rPr>
          <w:rFonts w:ascii="Calibri" w:eastAsia="SimSun" w:hAnsi="Calibri" w:cs="Arial"/>
          <w:b/>
          <w:sz w:val="20"/>
          <w:szCs w:val="20"/>
        </w:rPr>
      </w:pPr>
      <w:r w:rsidRPr="00F150D5">
        <w:rPr>
          <w:rFonts w:ascii="Calibri" w:eastAsia="SimSun" w:hAnsi="Calibri" w:cs="Arial"/>
          <w:b/>
          <w:sz w:val="20"/>
          <w:szCs w:val="20"/>
        </w:rPr>
        <w:t>Project Document template for projects</w:t>
      </w:r>
    </w:p>
    <w:p w14:paraId="4F5C7B7C" w14:textId="3A029050" w:rsidR="00966EF0" w:rsidRPr="00F150D5" w:rsidRDefault="00966EF0" w:rsidP="00572B70">
      <w:pPr>
        <w:jc w:val="center"/>
        <w:rPr>
          <w:rFonts w:ascii="Calibri" w:eastAsia="SimSun" w:hAnsi="Calibri" w:cs="Arial"/>
          <w:b/>
          <w:i/>
          <w:sz w:val="20"/>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177"/>
        <w:gridCol w:w="3423"/>
      </w:tblGrid>
      <w:tr w:rsidR="00966EF0" w:rsidRPr="00F150D5" w14:paraId="795F75E5" w14:textId="77777777" w:rsidTr="00003FFE">
        <w:trPr>
          <w:trHeight w:val="197"/>
        </w:trPr>
        <w:tc>
          <w:tcPr>
            <w:tcW w:w="9355" w:type="dxa"/>
            <w:gridSpan w:val="6"/>
            <w:shd w:val="clear" w:color="auto" w:fill="auto"/>
          </w:tcPr>
          <w:p w14:paraId="29FA10B3" w14:textId="24EE0D07"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Project title: </w:t>
            </w:r>
            <w:r w:rsidR="00A00EB1" w:rsidRPr="00A00EB1">
              <w:rPr>
                <w:rFonts w:ascii="Calibri" w:eastAsia="SimSun" w:hAnsi="Calibri" w:cs="Arial"/>
                <w:b/>
                <w:sz w:val="20"/>
                <w:szCs w:val="20"/>
              </w:rPr>
              <w:t>Umbrella Programme to Support Development of Biodiversity Finance Plans  </w:t>
            </w:r>
          </w:p>
        </w:tc>
      </w:tr>
      <w:tr w:rsidR="00966EF0" w:rsidRPr="00F150D5" w14:paraId="1F345597" w14:textId="77777777" w:rsidTr="00AE0FBA">
        <w:trPr>
          <w:trHeight w:val="1007"/>
        </w:trPr>
        <w:tc>
          <w:tcPr>
            <w:tcW w:w="2509" w:type="dxa"/>
            <w:shd w:val="clear" w:color="auto" w:fill="auto"/>
          </w:tcPr>
          <w:p w14:paraId="5E3ACE59" w14:textId="71774982" w:rsidR="00966EF0" w:rsidRPr="00F150D5" w:rsidRDefault="00966EF0" w:rsidP="00966EF0">
            <w:pPr>
              <w:spacing w:after="240"/>
              <w:rPr>
                <w:sz w:val="20"/>
                <w:szCs w:val="20"/>
              </w:rPr>
            </w:pPr>
            <w:r w:rsidRPr="00F150D5">
              <w:rPr>
                <w:rFonts w:ascii="Calibri" w:eastAsia="SimSun" w:hAnsi="Calibri" w:cs="Arial"/>
                <w:b/>
                <w:sz w:val="20"/>
                <w:szCs w:val="20"/>
              </w:rPr>
              <w:t>Countries:</w:t>
            </w:r>
            <w:r w:rsidR="00AF7476" w:rsidRPr="00F150D5">
              <w:rPr>
                <w:rFonts w:ascii="Calibri" w:eastAsia="SimSun" w:hAnsi="Calibri" w:cs="Arial"/>
                <w:bCs/>
                <w:sz w:val="20"/>
                <w:szCs w:val="20"/>
              </w:rPr>
              <w:t xml:space="preserve"> Global (</w:t>
            </w:r>
            <w:r w:rsidR="004F29F9" w:rsidRPr="00F150D5">
              <w:rPr>
                <w:rFonts w:ascii="Calibri" w:eastAsia="SimSun" w:hAnsi="Calibri" w:cs="Arial"/>
                <w:bCs/>
                <w:sz w:val="20"/>
                <w:szCs w:val="20"/>
              </w:rPr>
              <w:t xml:space="preserve">see bottom of table for list of </w:t>
            </w:r>
            <w:r w:rsidR="00020C35" w:rsidRPr="00F150D5">
              <w:rPr>
                <w:rFonts w:ascii="Calibri" w:eastAsia="SimSun" w:hAnsi="Calibri" w:cs="Arial"/>
                <w:bCs/>
                <w:sz w:val="20"/>
                <w:szCs w:val="20"/>
              </w:rPr>
              <w:t>9</w:t>
            </w:r>
            <w:r w:rsidR="00833E03" w:rsidRPr="00F150D5">
              <w:rPr>
                <w:rFonts w:ascii="Calibri" w:eastAsia="SimSun" w:hAnsi="Calibri" w:cs="Arial"/>
                <w:bCs/>
                <w:sz w:val="20"/>
                <w:szCs w:val="20"/>
              </w:rPr>
              <w:t>1</w:t>
            </w:r>
            <w:r w:rsidR="000C7305" w:rsidRPr="00F150D5">
              <w:rPr>
                <w:rFonts w:ascii="Calibri" w:eastAsia="SimSun" w:hAnsi="Calibri" w:cs="Arial"/>
                <w:bCs/>
                <w:sz w:val="20"/>
                <w:szCs w:val="20"/>
              </w:rPr>
              <w:t xml:space="preserve"> </w:t>
            </w:r>
            <w:r w:rsidR="004F29F9" w:rsidRPr="00F150D5">
              <w:rPr>
                <w:rFonts w:ascii="Calibri" w:eastAsia="SimSun" w:hAnsi="Calibri" w:cs="Arial"/>
                <w:bCs/>
                <w:sz w:val="20"/>
                <w:szCs w:val="20"/>
              </w:rPr>
              <w:t>participating countries</w:t>
            </w:r>
            <w:r w:rsidR="00AF7476" w:rsidRPr="00F150D5">
              <w:rPr>
                <w:sz w:val="20"/>
                <w:szCs w:val="20"/>
              </w:rPr>
              <w:t>)</w:t>
            </w:r>
          </w:p>
        </w:tc>
        <w:tc>
          <w:tcPr>
            <w:tcW w:w="3423" w:type="dxa"/>
            <w:gridSpan w:val="4"/>
            <w:shd w:val="clear" w:color="auto" w:fill="auto"/>
          </w:tcPr>
          <w:p w14:paraId="110B056D" w14:textId="3C848CA1" w:rsidR="00966EF0" w:rsidRPr="00F150D5" w:rsidRDefault="00966EF0" w:rsidP="00966EF0">
            <w:pPr>
              <w:rPr>
                <w:rFonts w:ascii="Calibri" w:eastAsia="SimSun" w:hAnsi="Calibri" w:cs="Arial"/>
                <w:i/>
                <w:color w:val="0000FF"/>
                <w:sz w:val="20"/>
                <w:szCs w:val="20"/>
                <w:u w:val="single"/>
              </w:rPr>
            </w:pPr>
            <w:r w:rsidRPr="00F150D5">
              <w:rPr>
                <w:rFonts w:ascii="Calibri" w:eastAsia="SimSun" w:hAnsi="Calibri" w:cs="Arial"/>
                <w:b/>
                <w:sz w:val="20"/>
                <w:szCs w:val="20"/>
              </w:rPr>
              <w:t xml:space="preserve">Implementing Partner (GEF Executing Entity):  </w:t>
            </w:r>
            <w:r w:rsidR="00AF7476" w:rsidRPr="00F150D5">
              <w:rPr>
                <w:rFonts w:ascii="Calibri" w:eastAsia="SimSun" w:hAnsi="Calibri" w:cs="Arial"/>
                <w:iCs/>
                <w:sz w:val="20"/>
                <w:szCs w:val="20"/>
              </w:rPr>
              <w:t>UNDP</w:t>
            </w:r>
          </w:p>
        </w:tc>
        <w:tc>
          <w:tcPr>
            <w:tcW w:w="3423" w:type="dxa"/>
            <w:shd w:val="clear" w:color="auto" w:fill="auto"/>
          </w:tcPr>
          <w:p w14:paraId="47B5A97F" w14:textId="0ADB4A79" w:rsidR="00966EF0" w:rsidRPr="00F150D5" w:rsidRDefault="00966EF0" w:rsidP="00F8092D">
            <w:pPr>
              <w:rPr>
                <w:rFonts w:ascii="Calibri" w:eastAsia="Meiryo" w:hAnsi="Calibri" w:cs="Calibri"/>
                <w:iCs/>
                <w:sz w:val="20"/>
                <w:szCs w:val="20"/>
              </w:rPr>
            </w:pPr>
            <w:r w:rsidRPr="00F150D5">
              <w:rPr>
                <w:rFonts w:ascii="Calibri" w:eastAsia="Meiryo" w:hAnsi="Calibri" w:cs="Calibri"/>
                <w:b/>
                <w:sz w:val="20"/>
                <w:szCs w:val="20"/>
              </w:rPr>
              <w:t>Execution Modality</w:t>
            </w:r>
            <w:r w:rsidRPr="00F150D5">
              <w:rPr>
                <w:rFonts w:ascii="Calibri" w:eastAsia="Meiryo" w:hAnsi="Calibri" w:cs="Calibri"/>
                <w:i/>
                <w:sz w:val="20"/>
                <w:szCs w:val="20"/>
              </w:rPr>
              <w:t>:</w:t>
            </w:r>
            <w:r w:rsidR="00AF7476" w:rsidRPr="00F150D5">
              <w:rPr>
                <w:rFonts w:ascii="Calibri" w:eastAsia="Meiryo" w:hAnsi="Calibri" w:cs="Calibri"/>
                <w:i/>
                <w:sz w:val="20"/>
                <w:szCs w:val="20"/>
              </w:rPr>
              <w:t xml:space="preserve"> </w:t>
            </w:r>
            <w:r w:rsidR="00F8092D" w:rsidRPr="00F150D5">
              <w:rPr>
                <w:rFonts w:ascii="Calibri" w:eastAsia="Meiryo" w:hAnsi="Calibri" w:cs="Calibri"/>
                <w:iCs/>
                <w:sz w:val="20"/>
                <w:szCs w:val="20"/>
              </w:rPr>
              <w:t xml:space="preserve"> </w:t>
            </w:r>
            <w:r w:rsidRPr="00F150D5">
              <w:rPr>
                <w:rFonts w:ascii="Calibri" w:eastAsia="Meiryo" w:hAnsi="Calibri" w:cs="Calibri"/>
                <w:iCs/>
                <w:sz w:val="20"/>
                <w:szCs w:val="20"/>
              </w:rPr>
              <w:t xml:space="preserve">Direct </w:t>
            </w:r>
            <w:r w:rsidR="00EF49D6" w:rsidRPr="00F150D5">
              <w:rPr>
                <w:rFonts w:ascii="Calibri" w:eastAsia="Meiryo" w:hAnsi="Calibri" w:cs="Calibri"/>
                <w:iCs/>
                <w:sz w:val="20"/>
                <w:szCs w:val="20"/>
              </w:rPr>
              <w:t>I</w:t>
            </w:r>
            <w:r w:rsidRPr="00F150D5">
              <w:rPr>
                <w:rFonts w:ascii="Calibri" w:eastAsia="Meiryo" w:hAnsi="Calibri" w:cs="Calibri"/>
                <w:iCs/>
                <w:sz w:val="20"/>
                <w:szCs w:val="20"/>
              </w:rPr>
              <w:t xml:space="preserve">mplementation </w:t>
            </w:r>
            <w:r w:rsidR="00EF49D6" w:rsidRPr="00F150D5">
              <w:rPr>
                <w:rFonts w:ascii="Calibri" w:eastAsia="Meiryo" w:hAnsi="Calibri" w:cs="Calibri"/>
                <w:iCs/>
                <w:sz w:val="20"/>
                <w:szCs w:val="20"/>
              </w:rPr>
              <w:t xml:space="preserve">Modality </w:t>
            </w:r>
            <w:r w:rsidRPr="00F150D5">
              <w:rPr>
                <w:rFonts w:ascii="Calibri" w:eastAsia="Meiryo" w:hAnsi="Calibri" w:cs="Calibri"/>
                <w:iCs/>
                <w:sz w:val="20"/>
                <w:szCs w:val="20"/>
              </w:rPr>
              <w:t>(DIM)</w:t>
            </w:r>
          </w:p>
        </w:tc>
      </w:tr>
      <w:tr w:rsidR="00966EF0" w:rsidRPr="00F150D5" w14:paraId="446F81D8" w14:textId="77777777" w:rsidTr="00D77864">
        <w:trPr>
          <w:trHeight w:val="170"/>
        </w:trPr>
        <w:tc>
          <w:tcPr>
            <w:tcW w:w="9355" w:type="dxa"/>
            <w:gridSpan w:val="6"/>
            <w:shd w:val="clear" w:color="auto" w:fill="auto"/>
          </w:tcPr>
          <w:p w14:paraId="35C43D46" w14:textId="58D95A57"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Contributing Outcome (UNDAF/CPD, RPD, GPD)</w:t>
            </w:r>
            <w:r w:rsidRPr="00F150D5">
              <w:rPr>
                <w:rFonts w:ascii="Calibri" w:eastAsia="SimSun" w:hAnsi="Calibri" w:cs="Arial"/>
                <w:i/>
                <w:sz w:val="20"/>
                <w:szCs w:val="20"/>
              </w:rPr>
              <w:t xml:space="preserve">: </w:t>
            </w:r>
            <w:r w:rsidR="002E5327" w:rsidRPr="00F150D5">
              <w:rPr>
                <w:rFonts w:ascii="Calibri" w:eastAsia="SimSun" w:hAnsi="Calibri" w:cs="Arial"/>
                <w:iCs/>
                <w:sz w:val="20"/>
                <w:szCs w:val="20"/>
              </w:rPr>
              <w:t>N/A</w:t>
            </w:r>
            <w:r w:rsidRPr="00F150D5">
              <w:rPr>
                <w:rFonts w:ascii="Calibri" w:eastAsia="SimSun" w:hAnsi="Calibri" w:cs="Arial"/>
                <w:iCs/>
                <w:sz w:val="20"/>
                <w:szCs w:val="20"/>
              </w:rPr>
              <w:t xml:space="preserve"> </w:t>
            </w:r>
            <w:r w:rsidR="00AD25AC" w:rsidRPr="00F150D5">
              <w:rPr>
                <w:rFonts w:ascii="Calibri" w:eastAsia="SimSun" w:hAnsi="Calibri" w:cs="Arial"/>
                <w:iCs/>
                <w:sz w:val="20"/>
                <w:szCs w:val="20"/>
              </w:rPr>
              <w:t>(</w:t>
            </w:r>
            <w:r w:rsidRPr="00F150D5">
              <w:rPr>
                <w:rFonts w:ascii="Calibri" w:eastAsia="SimSun" w:hAnsi="Calibri" w:cs="Arial"/>
                <w:iCs/>
                <w:sz w:val="20"/>
                <w:szCs w:val="20"/>
              </w:rPr>
              <w:t>project is multi-country</w:t>
            </w:r>
            <w:r w:rsidR="00AD25AC" w:rsidRPr="00F150D5">
              <w:rPr>
                <w:rFonts w:ascii="Calibri" w:eastAsia="SimSun" w:hAnsi="Calibri" w:cs="Arial"/>
                <w:iCs/>
                <w:sz w:val="20"/>
                <w:szCs w:val="20"/>
              </w:rPr>
              <w:t>)</w:t>
            </w:r>
          </w:p>
        </w:tc>
      </w:tr>
      <w:tr w:rsidR="00966EF0" w:rsidRPr="00F150D5" w14:paraId="0A4974DB" w14:textId="77777777" w:rsidTr="00003FFE">
        <w:trPr>
          <w:trHeight w:val="593"/>
        </w:trPr>
        <w:tc>
          <w:tcPr>
            <w:tcW w:w="4585" w:type="dxa"/>
            <w:gridSpan w:val="3"/>
            <w:shd w:val="clear" w:color="auto" w:fill="auto"/>
          </w:tcPr>
          <w:p w14:paraId="7B54E3C0" w14:textId="0DFAABE6" w:rsidR="00966EF0" w:rsidRPr="00F150D5" w:rsidRDefault="00966EF0" w:rsidP="00966EF0">
            <w:pPr>
              <w:spacing w:after="240"/>
              <w:rPr>
                <w:rFonts w:ascii="Calibri" w:eastAsia="SimSun" w:hAnsi="Calibri" w:cs="Arial"/>
                <w:i/>
                <w:sz w:val="20"/>
                <w:szCs w:val="20"/>
              </w:rPr>
            </w:pPr>
            <w:r w:rsidRPr="00F150D5">
              <w:rPr>
                <w:rFonts w:ascii="Calibri" w:eastAsia="SimSun" w:hAnsi="Calibri" w:cs="Arial"/>
                <w:b/>
                <w:sz w:val="20"/>
                <w:szCs w:val="20"/>
              </w:rPr>
              <w:t xml:space="preserve">UNDP Social and Environmental Screening Category:  </w:t>
            </w:r>
            <w:r w:rsidR="003B7504" w:rsidRPr="00F150D5">
              <w:rPr>
                <w:rFonts w:ascii="Calibri" w:eastAsia="SimSun" w:hAnsi="Calibri" w:cs="Arial"/>
                <w:iCs/>
                <w:sz w:val="20"/>
                <w:szCs w:val="20"/>
              </w:rPr>
              <w:t>Moderate</w:t>
            </w:r>
          </w:p>
        </w:tc>
        <w:tc>
          <w:tcPr>
            <w:tcW w:w="4770" w:type="dxa"/>
            <w:gridSpan w:val="3"/>
            <w:shd w:val="clear" w:color="auto" w:fill="auto"/>
          </w:tcPr>
          <w:p w14:paraId="02B23936" w14:textId="289934C8" w:rsidR="00966EF0" w:rsidRPr="00F150D5" w:rsidRDefault="00966EF0" w:rsidP="00966EF0">
            <w:pPr>
              <w:spacing w:after="240"/>
              <w:rPr>
                <w:rFonts w:ascii="Calibri" w:eastAsia="SimSun" w:hAnsi="Calibri"/>
                <w:i/>
                <w:sz w:val="20"/>
              </w:rPr>
            </w:pPr>
            <w:r w:rsidRPr="00F150D5">
              <w:rPr>
                <w:rFonts w:ascii="Calibri" w:eastAsia="SimSun" w:hAnsi="Calibri" w:cs="Arial"/>
                <w:b/>
                <w:sz w:val="20"/>
                <w:szCs w:val="20"/>
              </w:rPr>
              <w:t>UNDP Gender Marker:</w:t>
            </w:r>
            <w:r w:rsidR="00AD25AC" w:rsidRPr="00F150D5">
              <w:rPr>
                <w:rFonts w:ascii="Calibri" w:eastAsia="SimSun" w:hAnsi="Calibri" w:cs="Arial"/>
                <w:b/>
                <w:sz w:val="20"/>
                <w:szCs w:val="20"/>
              </w:rPr>
              <w:t xml:space="preserve"> </w:t>
            </w:r>
            <w:r w:rsidR="00AD25AC" w:rsidRPr="00F150D5">
              <w:rPr>
                <w:rFonts w:ascii="Calibri" w:eastAsia="SimSun" w:hAnsi="Calibri" w:cs="Arial"/>
                <w:bCs/>
                <w:sz w:val="20"/>
                <w:szCs w:val="20"/>
              </w:rPr>
              <w:t>GEN 2</w:t>
            </w:r>
          </w:p>
        </w:tc>
      </w:tr>
      <w:tr w:rsidR="00966EF0" w:rsidRPr="00F150D5" w14:paraId="3E3299F0" w14:textId="77777777" w:rsidTr="00AE0FBA">
        <w:tc>
          <w:tcPr>
            <w:tcW w:w="4585" w:type="dxa"/>
            <w:gridSpan w:val="3"/>
            <w:shd w:val="clear" w:color="auto" w:fill="auto"/>
          </w:tcPr>
          <w:p w14:paraId="3F14BDCB" w14:textId="56682808" w:rsidR="00966EF0" w:rsidRPr="00F150D5" w:rsidRDefault="00F90D0D" w:rsidP="00966EF0">
            <w:pPr>
              <w:spacing w:after="240"/>
              <w:rPr>
                <w:rFonts w:ascii="Calibri" w:eastAsia="SimSun" w:hAnsi="Calibri" w:cs="Arial"/>
                <w:sz w:val="20"/>
                <w:szCs w:val="20"/>
                <w:lang w:eastAsia="zh-CN"/>
              </w:rPr>
            </w:pPr>
            <w:r w:rsidRPr="00F150D5">
              <w:rPr>
                <w:rFonts w:ascii="Calibri" w:eastAsia="SimSun" w:hAnsi="Calibri" w:cs="Arial"/>
                <w:b/>
                <w:sz w:val="20"/>
                <w:szCs w:val="20"/>
              </w:rPr>
              <w:t>Quantum</w:t>
            </w:r>
            <w:r w:rsidR="00966EF0" w:rsidRPr="00F150D5">
              <w:rPr>
                <w:rFonts w:ascii="Calibri" w:eastAsia="SimSun" w:hAnsi="Calibri" w:cs="Arial"/>
                <w:b/>
                <w:sz w:val="20"/>
                <w:szCs w:val="20"/>
              </w:rPr>
              <w:t xml:space="preserve"> </w:t>
            </w:r>
            <w:r w:rsidR="00966EF0" w:rsidRPr="00F150D5">
              <w:rPr>
                <w:rFonts w:ascii="Calibri" w:eastAsia="SimSun" w:hAnsi="Calibri" w:cs="Arial"/>
                <w:b/>
                <w:sz w:val="20"/>
                <w:szCs w:val="20"/>
                <w:lang w:eastAsia="zh-CN"/>
              </w:rPr>
              <w:t>Award ID</w:t>
            </w:r>
            <w:r w:rsidR="00966EF0" w:rsidRPr="00F150D5">
              <w:rPr>
                <w:rFonts w:ascii="Calibri" w:eastAsia="SimSun" w:hAnsi="Calibri" w:cs="Arial"/>
                <w:b/>
                <w:sz w:val="20"/>
                <w:szCs w:val="20"/>
              </w:rPr>
              <w:t xml:space="preserve">:  </w:t>
            </w:r>
            <w:r w:rsidR="00AD25AC" w:rsidRPr="00F150D5">
              <w:rPr>
                <w:rFonts w:ascii="Calibri" w:eastAsia="SimSun" w:hAnsi="Calibri" w:cs="Arial"/>
                <w:iCs/>
                <w:sz w:val="20"/>
                <w:szCs w:val="20"/>
              </w:rPr>
              <w:t>…</w:t>
            </w:r>
          </w:p>
        </w:tc>
        <w:tc>
          <w:tcPr>
            <w:tcW w:w="4770" w:type="dxa"/>
            <w:gridSpan w:val="3"/>
            <w:shd w:val="clear" w:color="auto" w:fill="auto"/>
          </w:tcPr>
          <w:p w14:paraId="19C1E31D" w14:textId="01B2B3B9" w:rsidR="00966EF0" w:rsidRPr="00F150D5" w:rsidRDefault="00F90D0D" w:rsidP="00966EF0">
            <w:pPr>
              <w:rPr>
                <w:rFonts w:ascii="Calibri" w:eastAsia="SimSun" w:hAnsi="Calibri" w:cs="Arial"/>
                <w:b/>
                <w:sz w:val="20"/>
                <w:szCs w:val="20"/>
              </w:rPr>
            </w:pPr>
            <w:r w:rsidRPr="00F150D5">
              <w:rPr>
                <w:rFonts w:ascii="Calibri" w:eastAsia="SimSun" w:hAnsi="Calibri" w:cs="Arial"/>
                <w:b/>
                <w:sz w:val="20"/>
                <w:szCs w:val="20"/>
              </w:rPr>
              <w:t>Quantum</w:t>
            </w:r>
            <w:r w:rsidR="00966EF0" w:rsidRPr="00F150D5">
              <w:rPr>
                <w:rFonts w:ascii="Calibri" w:eastAsia="SimSun" w:hAnsi="Calibri" w:cs="Arial"/>
                <w:b/>
                <w:sz w:val="20"/>
                <w:szCs w:val="20"/>
              </w:rPr>
              <w:t xml:space="preserve"> Project/O</w:t>
            </w:r>
            <w:r w:rsidR="00966EF0" w:rsidRPr="00F150D5">
              <w:rPr>
                <w:rFonts w:ascii="Calibri" w:eastAsia="SimSun" w:hAnsi="Calibri" w:cs="Arial"/>
                <w:b/>
                <w:sz w:val="20"/>
                <w:szCs w:val="20"/>
                <w:lang w:eastAsia="zh-CN"/>
              </w:rPr>
              <w:t>utput ID</w:t>
            </w:r>
            <w:r w:rsidR="00966EF0" w:rsidRPr="00F150D5">
              <w:rPr>
                <w:rFonts w:ascii="Calibri" w:eastAsia="SimSun" w:hAnsi="Calibri" w:cs="Arial"/>
                <w:b/>
                <w:sz w:val="20"/>
                <w:szCs w:val="20"/>
              </w:rPr>
              <w:t xml:space="preserve">:  </w:t>
            </w:r>
            <w:r w:rsidR="00AD25AC" w:rsidRPr="00F150D5">
              <w:rPr>
                <w:rFonts w:ascii="Calibri" w:eastAsia="SimSun" w:hAnsi="Calibri" w:cs="Arial"/>
                <w:iCs/>
                <w:sz w:val="20"/>
                <w:szCs w:val="20"/>
              </w:rPr>
              <w:t>…</w:t>
            </w:r>
            <w:r w:rsidR="00966EF0" w:rsidRPr="00F150D5">
              <w:rPr>
                <w:rFonts w:ascii="Calibri" w:eastAsia="SimSun" w:hAnsi="Calibri" w:cs="Arial"/>
                <w:i/>
                <w:sz w:val="20"/>
                <w:szCs w:val="20"/>
              </w:rPr>
              <w:t xml:space="preserve"> </w:t>
            </w:r>
          </w:p>
        </w:tc>
      </w:tr>
      <w:tr w:rsidR="00966EF0" w:rsidRPr="00F150D5" w14:paraId="143500B5" w14:textId="77777777" w:rsidTr="00AE0FBA">
        <w:tc>
          <w:tcPr>
            <w:tcW w:w="4585" w:type="dxa"/>
            <w:gridSpan w:val="3"/>
            <w:shd w:val="clear" w:color="auto" w:fill="auto"/>
          </w:tcPr>
          <w:p w14:paraId="36487430" w14:textId="546CC022"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UNDP-GEF PIMS ID number:  </w:t>
            </w:r>
            <w:r w:rsidR="00AD25AC" w:rsidRPr="00F150D5">
              <w:rPr>
                <w:rFonts w:ascii="Calibri" w:eastAsia="SimSun" w:hAnsi="Calibri" w:cs="Arial"/>
                <w:bCs/>
                <w:sz w:val="20"/>
                <w:szCs w:val="20"/>
              </w:rPr>
              <w:t>6</w:t>
            </w:r>
            <w:r w:rsidR="00F44B0E" w:rsidRPr="00F150D5">
              <w:rPr>
                <w:rFonts w:ascii="Calibri" w:eastAsia="SimSun" w:hAnsi="Calibri" w:cs="Arial"/>
                <w:bCs/>
                <w:sz w:val="20"/>
                <w:szCs w:val="20"/>
              </w:rPr>
              <w:t>731</w:t>
            </w:r>
          </w:p>
        </w:tc>
        <w:tc>
          <w:tcPr>
            <w:tcW w:w="4770" w:type="dxa"/>
            <w:gridSpan w:val="3"/>
            <w:shd w:val="clear" w:color="auto" w:fill="auto"/>
          </w:tcPr>
          <w:p w14:paraId="149E33C6" w14:textId="5707E730"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GEF Project ID number: </w:t>
            </w:r>
            <w:r w:rsidR="00F44B0E" w:rsidRPr="00F150D5">
              <w:rPr>
                <w:rFonts w:ascii="Calibri" w:eastAsia="SimSun" w:hAnsi="Calibri" w:cs="Arial"/>
                <w:bCs/>
                <w:sz w:val="20"/>
                <w:szCs w:val="20"/>
              </w:rPr>
              <w:t>11045</w:t>
            </w:r>
          </w:p>
        </w:tc>
      </w:tr>
      <w:tr w:rsidR="00966EF0" w:rsidRPr="00F150D5" w14:paraId="639B6C27" w14:textId="77777777" w:rsidTr="00AE0FBA">
        <w:trPr>
          <w:trHeight w:val="350"/>
        </w:trPr>
        <w:tc>
          <w:tcPr>
            <w:tcW w:w="9355" w:type="dxa"/>
            <w:gridSpan w:val="6"/>
            <w:shd w:val="clear" w:color="auto" w:fill="auto"/>
          </w:tcPr>
          <w:p w14:paraId="5068E80F" w14:textId="2E6E3862"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LPAC meeting date: </w:t>
            </w:r>
            <w:r w:rsidR="00D13188" w:rsidRPr="00F150D5">
              <w:rPr>
                <w:rFonts w:ascii="Calibri" w:eastAsia="SimSun" w:hAnsi="Calibri" w:cs="Arial"/>
                <w:iCs/>
                <w:sz w:val="20"/>
                <w:szCs w:val="20"/>
              </w:rPr>
              <w:t xml:space="preserve">June </w:t>
            </w:r>
            <w:r w:rsidR="00247ADA" w:rsidRPr="00F150D5">
              <w:rPr>
                <w:rFonts w:ascii="Calibri" w:eastAsia="SimSun" w:hAnsi="Calibri" w:cs="Arial"/>
                <w:iCs/>
                <w:sz w:val="20"/>
                <w:szCs w:val="20"/>
              </w:rPr>
              <w:t>8</w:t>
            </w:r>
            <w:r w:rsidR="00017127" w:rsidRPr="00F150D5">
              <w:rPr>
                <w:rFonts w:ascii="Calibri" w:eastAsia="SimSun" w:hAnsi="Calibri" w:cs="Arial"/>
                <w:iCs/>
                <w:sz w:val="20"/>
                <w:szCs w:val="20"/>
              </w:rPr>
              <w:t>, 2023 (TBC)</w:t>
            </w:r>
          </w:p>
        </w:tc>
      </w:tr>
      <w:tr w:rsidR="00966EF0" w:rsidRPr="00F150D5" w14:paraId="3FBF8C1F" w14:textId="77777777" w:rsidTr="00AE0FBA">
        <w:trPr>
          <w:trHeight w:val="350"/>
        </w:trPr>
        <w:tc>
          <w:tcPr>
            <w:tcW w:w="9355" w:type="dxa"/>
            <w:gridSpan w:val="6"/>
            <w:shd w:val="clear" w:color="auto" w:fill="auto"/>
          </w:tcPr>
          <w:p w14:paraId="5C90F2CD" w14:textId="68D23D06"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Last possible date to submit to GEF: </w:t>
            </w:r>
            <w:r w:rsidR="002E5327" w:rsidRPr="00F150D5">
              <w:rPr>
                <w:rFonts w:ascii="Calibri" w:eastAsia="SimSun" w:hAnsi="Calibri" w:cs="Arial"/>
                <w:bCs/>
                <w:sz w:val="20"/>
                <w:szCs w:val="20"/>
              </w:rPr>
              <w:t>N/A</w:t>
            </w:r>
            <w:r w:rsidR="004A0849" w:rsidRPr="00F150D5">
              <w:rPr>
                <w:rStyle w:val="FootnoteReference"/>
                <w:rFonts w:eastAsia="SimSun" w:cs="Arial"/>
                <w:bCs/>
                <w:szCs w:val="20"/>
              </w:rPr>
              <w:footnoteReference w:id="2"/>
            </w:r>
            <w:r w:rsidR="00AD25AC" w:rsidRPr="00F150D5">
              <w:rPr>
                <w:rFonts w:ascii="Calibri" w:eastAsia="SimSun" w:hAnsi="Calibri" w:cs="Arial"/>
                <w:bCs/>
                <w:sz w:val="20"/>
                <w:szCs w:val="20"/>
              </w:rPr>
              <w:t xml:space="preserve"> </w:t>
            </w:r>
          </w:p>
        </w:tc>
      </w:tr>
      <w:tr w:rsidR="00966EF0" w:rsidRPr="00F150D5" w14:paraId="75AD7E9D" w14:textId="77777777" w:rsidTr="00D77864">
        <w:trPr>
          <w:trHeight w:val="332"/>
        </w:trPr>
        <w:tc>
          <w:tcPr>
            <w:tcW w:w="9355" w:type="dxa"/>
            <w:gridSpan w:val="6"/>
            <w:shd w:val="clear" w:color="auto" w:fill="auto"/>
          </w:tcPr>
          <w:p w14:paraId="326F5F73" w14:textId="028FE082" w:rsidR="00966EF0" w:rsidRPr="00F150D5" w:rsidRDefault="00966EF0" w:rsidP="00966EF0">
            <w:pPr>
              <w:spacing w:after="240"/>
              <w:rPr>
                <w:rFonts w:ascii="Calibri" w:eastAsia="SimSun" w:hAnsi="Calibri" w:cs="Arial"/>
                <w:b/>
                <w:iCs/>
                <w:sz w:val="20"/>
                <w:szCs w:val="20"/>
              </w:rPr>
            </w:pPr>
            <w:r w:rsidRPr="00F150D5">
              <w:rPr>
                <w:rFonts w:ascii="Calibri" w:eastAsia="SimSun" w:hAnsi="Calibri" w:cs="Arial"/>
                <w:b/>
                <w:sz w:val="20"/>
                <w:szCs w:val="20"/>
              </w:rPr>
              <w:t xml:space="preserve">Latest possible CEO endorsement date: </w:t>
            </w:r>
            <w:r w:rsidR="00F44B0E" w:rsidRPr="00F150D5">
              <w:rPr>
                <w:rFonts w:ascii="Calibri" w:eastAsia="SimSun" w:hAnsi="Calibri" w:cs="Arial"/>
                <w:bCs/>
                <w:sz w:val="20"/>
                <w:szCs w:val="20"/>
              </w:rPr>
              <w:t>N/A</w:t>
            </w:r>
            <w:r w:rsidR="004A0849" w:rsidRPr="00F150D5">
              <w:rPr>
                <w:rFonts w:ascii="Calibri" w:eastAsia="SimSun" w:hAnsi="Calibri" w:cs="Arial"/>
                <w:bCs/>
                <w:sz w:val="20"/>
                <w:szCs w:val="20"/>
                <w:vertAlign w:val="superscript"/>
              </w:rPr>
              <w:t>1</w:t>
            </w:r>
            <w:r w:rsidR="00F44B0E" w:rsidRPr="00F150D5">
              <w:rPr>
                <w:rFonts w:ascii="Calibri" w:eastAsia="SimSun" w:hAnsi="Calibri" w:cs="Arial"/>
                <w:bCs/>
                <w:sz w:val="20"/>
                <w:szCs w:val="20"/>
              </w:rPr>
              <w:t xml:space="preserve"> </w:t>
            </w:r>
          </w:p>
        </w:tc>
      </w:tr>
      <w:tr w:rsidR="00966EF0" w:rsidRPr="00F150D5" w14:paraId="5F3E7EF1" w14:textId="77777777" w:rsidTr="00003FFE">
        <w:trPr>
          <w:trHeight w:val="314"/>
        </w:trPr>
        <w:tc>
          <w:tcPr>
            <w:tcW w:w="9355" w:type="dxa"/>
            <w:gridSpan w:val="6"/>
            <w:shd w:val="clear" w:color="auto" w:fill="auto"/>
          </w:tcPr>
          <w:p w14:paraId="1BDF43F3" w14:textId="2412E80E" w:rsidR="00966EF0" w:rsidRPr="00F150D5" w:rsidRDefault="00966EF0" w:rsidP="00D77864">
            <w:pPr>
              <w:spacing w:after="120"/>
              <w:rPr>
                <w:rFonts w:ascii="Calibri" w:eastAsia="SimSun" w:hAnsi="Calibri" w:cs="Arial"/>
                <w:b/>
                <w:sz w:val="20"/>
                <w:szCs w:val="20"/>
              </w:rPr>
            </w:pPr>
            <w:r w:rsidRPr="00F150D5">
              <w:rPr>
                <w:rFonts w:ascii="Calibri" w:eastAsia="SimSun" w:hAnsi="Calibri" w:cs="Arial"/>
                <w:b/>
                <w:sz w:val="20"/>
                <w:szCs w:val="20"/>
              </w:rPr>
              <w:t xml:space="preserve">Project duration in months: </w:t>
            </w:r>
            <w:r w:rsidR="003401E8" w:rsidRPr="00F150D5">
              <w:rPr>
                <w:rFonts w:ascii="Calibri" w:eastAsia="SimSun" w:hAnsi="Calibri" w:cs="Arial"/>
                <w:bCs/>
                <w:sz w:val="20"/>
                <w:szCs w:val="20"/>
              </w:rPr>
              <w:t>48</w:t>
            </w:r>
            <w:r w:rsidR="00D77881" w:rsidRPr="00F150D5">
              <w:rPr>
                <w:rFonts w:ascii="Calibri" w:eastAsia="SimSun" w:hAnsi="Calibri" w:cs="Arial"/>
                <w:bCs/>
                <w:sz w:val="20"/>
                <w:szCs w:val="20"/>
              </w:rPr>
              <w:t xml:space="preserve"> months</w:t>
            </w:r>
          </w:p>
        </w:tc>
      </w:tr>
      <w:tr w:rsidR="00966EF0" w:rsidRPr="00F150D5" w14:paraId="0539E706" w14:textId="77777777" w:rsidTr="00003FFE">
        <w:trPr>
          <w:trHeight w:val="287"/>
        </w:trPr>
        <w:tc>
          <w:tcPr>
            <w:tcW w:w="4585" w:type="dxa"/>
            <w:gridSpan w:val="3"/>
            <w:shd w:val="clear" w:color="auto" w:fill="auto"/>
          </w:tcPr>
          <w:p w14:paraId="7B98D032" w14:textId="16C20350" w:rsidR="00966EF0" w:rsidRPr="00F150D5" w:rsidRDefault="00966EF0" w:rsidP="00D77864">
            <w:pPr>
              <w:rPr>
                <w:rFonts w:ascii="Calibri" w:eastAsia="SimSun" w:hAnsi="Calibri" w:cs="Arial"/>
                <w:b/>
                <w:sz w:val="20"/>
                <w:szCs w:val="20"/>
              </w:rPr>
            </w:pPr>
            <w:r w:rsidRPr="00F150D5">
              <w:rPr>
                <w:rFonts w:ascii="Calibri" w:eastAsia="SimSun" w:hAnsi="Calibri" w:cs="Arial"/>
                <w:b/>
                <w:sz w:val="20"/>
                <w:szCs w:val="20"/>
              </w:rPr>
              <w:t xml:space="preserve">Planned start date: </w:t>
            </w:r>
            <w:r w:rsidR="002833AD" w:rsidRPr="00F150D5">
              <w:rPr>
                <w:rFonts w:ascii="Calibri" w:eastAsia="SimSun" w:hAnsi="Calibri" w:cs="Arial"/>
                <w:iCs/>
                <w:sz w:val="20"/>
                <w:szCs w:val="20"/>
              </w:rPr>
              <w:t xml:space="preserve">December </w:t>
            </w:r>
            <w:r w:rsidR="00272307" w:rsidRPr="00F150D5">
              <w:rPr>
                <w:rFonts w:ascii="Calibri" w:eastAsia="SimSun" w:hAnsi="Calibri" w:cs="Arial"/>
                <w:iCs/>
                <w:sz w:val="20"/>
                <w:szCs w:val="20"/>
              </w:rPr>
              <w:t>1</w:t>
            </w:r>
            <w:r w:rsidR="004067CB" w:rsidRPr="00F150D5">
              <w:rPr>
                <w:rFonts w:ascii="Calibri" w:eastAsia="SimSun" w:hAnsi="Calibri" w:cs="Arial"/>
                <w:iCs/>
                <w:sz w:val="20"/>
                <w:szCs w:val="20"/>
              </w:rPr>
              <w:t>,</w:t>
            </w:r>
            <w:r w:rsidR="00272307" w:rsidRPr="00F150D5">
              <w:rPr>
                <w:rFonts w:ascii="Calibri" w:eastAsia="SimSun" w:hAnsi="Calibri" w:cs="Arial"/>
                <w:iCs/>
                <w:sz w:val="20"/>
                <w:szCs w:val="20"/>
              </w:rPr>
              <w:t xml:space="preserve"> 2023</w:t>
            </w:r>
          </w:p>
        </w:tc>
        <w:tc>
          <w:tcPr>
            <w:tcW w:w="4770" w:type="dxa"/>
            <w:gridSpan w:val="3"/>
            <w:shd w:val="clear" w:color="auto" w:fill="auto"/>
          </w:tcPr>
          <w:p w14:paraId="3077F68A" w14:textId="070A352A" w:rsidR="00966EF0" w:rsidRPr="00F150D5" w:rsidRDefault="00966EF0" w:rsidP="00D77864">
            <w:pPr>
              <w:rPr>
                <w:rFonts w:ascii="Calibri" w:eastAsia="SimSun" w:hAnsi="Calibri" w:cs="Arial"/>
                <w:i/>
                <w:sz w:val="20"/>
                <w:szCs w:val="20"/>
              </w:rPr>
            </w:pPr>
            <w:r w:rsidRPr="00F150D5">
              <w:rPr>
                <w:rFonts w:ascii="Calibri" w:eastAsia="SimSun" w:hAnsi="Calibri" w:cs="Arial"/>
                <w:b/>
                <w:sz w:val="20"/>
                <w:szCs w:val="20"/>
              </w:rPr>
              <w:t xml:space="preserve">Planned end date:  </w:t>
            </w:r>
            <w:r w:rsidR="00EE0F19" w:rsidRPr="00F150D5">
              <w:rPr>
                <w:rFonts w:ascii="Calibri" w:eastAsia="SimSun" w:hAnsi="Calibri" w:cs="Arial"/>
                <w:iCs/>
                <w:sz w:val="20"/>
                <w:szCs w:val="20"/>
              </w:rPr>
              <w:t>30</w:t>
            </w:r>
            <w:r w:rsidR="008F1720" w:rsidRPr="00F150D5">
              <w:rPr>
                <w:rFonts w:ascii="Calibri" w:eastAsia="SimSun" w:hAnsi="Calibri" w:cs="Arial"/>
                <w:iCs/>
                <w:sz w:val="20"/>
                <w:szCs w:val="20"/>
              </w:rPr>
              <w:t xml:space="preserve"> </w:t>
            </w:r>
            <w:r w:rsidR="208BAF14" w:rsidRPr="00F150D5">
              <w:rPr>
                <w:rFonts w:ascii="Calibri" w:eastAsia="SimSun" w:hAnsi="Calibri" w:cs="Arial"/>
                <w:sz w:val="20"/>
                <w:szCs w:val="20"/>
              </w:rPr>
              <w:t>November</w:t>
            </w:r>
            <w:r w:rsidR="007F3972" w:rsidRPr="00F150D5">
              <w:rPr>
                <w:rFonts w:ascii="Calibri" w:eastAsia="SimSun" w:hAnsi="Calibri" w:cs="Arial"/>
                <w:iCs/>
                <w:sz w:val="20"/>
                <w:szCs w:val="20"/>
              </w:rPr>
              <w:t xml:space="preserve"> 2027</w:t>
            </w:r>
          </w:p>
        </w:tc>
      </w:tr>
      <w:tr w:rsidR="00966EF0" w:rsidRPr="00F150D5" w14:paraId="1260A44E" w14:textId="77777777" w:rsidTr="00D77864">
        <w:trPr>
          <w:trHeight w:val="440"/>
        </w:trPr>
        <w:tc>
          <w:tcPr>
            <w:tcW w:w="4585" w:type="dxa"/>
            <w:gridSpan w:val="3"/>
            <w:shd w:val="clear" w:color="auto" w:fill="auto"/>
          </w:tcPr>
          <w:p w14:paraId="19609152" w14:textId="73AA6350" w:rsidR="00966EF0" w:rsidRPr="00F150D5" w:rsidRDefault="00966EF0" w:rsidP="00966EF0">
            <w:pPr>
              <w:spacing w:after="240"/>
              <w:rPr>
                <w:rFonts w:ascii="Calibri" w:eastAsia="SimSun" w:hAnsi="Calibri" w:cs="Arial"/>
                <w:i/>
                <w:sz w:val="20"/>
                <w:szCs w:val="20"/>
              </w:rPr>
            </w:pPr>
            <w:r w:rsidRPr="00F150D5">
              <w:rPr>
                <w:rFonts w:ascii="Calibri" w:eastAsia="SimSun" w:hAnsi="Calibri" w:cs="Arial"/>
                <w:b/>
                <w:sz w:val="20"/>
                <w:szCs w:val="20"/>
              </w:rPr>
              <w:t xml:space="preserve">Expected date of Mid-Term Review: </w:t>
            </w:r>
            <w:r w:rsidR="007A4A7D" w:rsidRPr="00F150D5">
              <w:rPr>
                <w:rFonts w:ascii="Calibri" w:eastAsia="SimSun" w:hAnsi="Calibri" w:cs="Arial"/>
                <w:sz w:val="20"/>
                <w:szCs w:val="20"/>
              </w:rPr>
              <w:t xml:space="preserve">July </w:t>
            </w:r>
            <w:r w:rsidR="009D319F" w:rsidRPr="00F150D5">
              <w:rPr>
                <w:rFonts w:ascii="Calibri" w:eastAsia="SimSun" w:hAnsi="Calibri" w:cs="Arial"/>
                <w:sz w:val="20"/>
                <w:szCs w:val="20"/>
              </w:rPr>
              <w:t>1, 2025</w:t>
            </w:r>
          </w:p>
        </w:tc>
        <w:tc>
          <w:tcPr>
            <w:tcW w:w="4770" w:type="dxa"/>
            <w:gridSpan w:val="3"/>
            <w:shd w:val="clear" w:color="auto" w:fill="auto"/>
          </w:tcPr>
          <w:p w14:paraId="28B3BCD9" w14:textId="7DF19166"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 xml:space="preserve">Expected date of Terminal </w:t>
            </w:r>
            <w:r w:rsidR="00DD5C2A" w:rsidRPr="00F150D5">
              <w:rPr>
                <w:rFonts w:ascii="Calibri" w:eastAsia="SimSun" w:hAnsi="Calibri" w:cs="Arial"/>
                <w:b/>
                <w:sz w:val="20"/>
                <w:szCs w:val="20"/>
              </w:rPr>
              <w:t>E</w:t>
            </w:r>
            <w:r w:rsidRPr="00F150D5">
              <w:rPr>
                <w:rFonts w:ascii="Calibri" w:eastAsia="SimSun" w:hAnsi="Calibri" w:cs="Arial"/>
                <w:b/>
                <w:sz w:val="20"/>
                <w:szCs w:val="20"/>
              </w:rPr>
              <w:t xml:space="preserve">valuation: </w:t>
            </w:r>
            <w:r w:rsidR="00343018" w:rsidRPr="00F150D5">
              <w:rPr>
                <w:rFonts w:ascii="Calibri" w:eastAsia="SimSun" w:hAnsi="Calibri" w:cs="Arial"/>
                <w:iCs/>
                <w:sz w:val="20"/>
                <w:szCs w:val="20"/>
              </w:rPr>
              <w:t>August 31</w:t>
            </w:r>
            <w:r w:rsidR="004A0849" w:rsidRPr="00F150D5">
              <w:rPr>
                <w:rFonts w:ascii="Calibri" w:eastAsia="SimSun" w:hAnsi="Calibri" w:cs="Arial"/>
                <w:iCs/>
                <w:sz w:val="20"/>
                <w:szCs w:val="20"/>
              </w:rPr>
              <w:t>, 2027</w:t>
            </w:r>
            <w:r w:rsidR="004A0849" w:rsidRPr="00F150D5">
              <w:rPr>
                <w:rStyle w:val="FootnoteReference"/>
                <w:rFonts w:eastAsia="SimSun" w:cs="Arial"/>
                <w:iCs/>
                <w:szCs w:val="20"/>
              </w:rPr>
              <w:footnoteReference w:id="3"/>
            </w:r>
            <w:r w:rsidR="00DD5C2A" w:rsidRPr="00F150D5">
              <w:rPr>
                <w:rFonts w:ascii="Calibri" w:eastAsia="SimSun" w:hAnsi="Calibri" w:cs="Arial"/>
                <w:bCs/>
                <w:sz w:val="20"/>
                <w:szCs w:val="20"/>
              </w:rPr>
              <w:t xml:space="preserve"> </w:t>
            </w:r>
          </w:p>
        </w:tc>
      </w:tr>
      <w:tr w:rsidR="00966EF0" w:rsidRPr="00F150D5" w14:paraId="1E0356C2" w14:textId="77777777" w:rsidTr="00AE0FBA">
        <w:tc>
          <w:tcPr>
            <w:tcW w:w="9355" w:type="dxa"/>
            <w:gridSpan w:val="6"/>
            <w:shd w:val="clear" w:color="auto" w:fill="auto"/>
          </w:tcPr>
          <w:p w14:paraId="251F1BB9" w14:textId="6E5C4B5B" w:rsidR="003401E8" w:rsidRPr="00F150D5" w:rsidRDefault="00966EF0" w:rsidP="00483F41">
            <w:pPr>
              <w:pStyle w:val="NormalWeb"/>
              <w:spacing w:before="0" w:beforeAutospacing="0" w:after="120" w:afterAutospacing="0"/>
              <w:jc w:val="left"/>
              <w:rPr>
                <w:rFonts w:asciiTheme="minorHAnsi" w:hAnsiTheme="minorHAnsi" w:cstheme="minorHAnsi"/>
                <w:sz w:val="20"/>
                <w:szCs w:val="20"/>
              </w:rPr>
            </w:pPr>
            <w:r w:rsidRPr="00F150D5">
              <w:rPr>
                <w:rFonts w:ascii="Calibri" w:hAnsi="Calibri" w:cs="Calibri"/>
                <w:b/>
                <w:sz w:val="20"/>
                <w:szCs w:val="20"/>
              </w:rPr>
              <w:t xml:space="preserve">Brief project description: </w:t>
            </w:r>
            <w:r w:rsidR="003401E8" w:rsidRPr="00F150D5">
              <w:rPr>
                <w:rFonts w:asciiTheme="minorHAnsi" w:hAnsiTheme="minorHAnsi" w:cstheme="minorHAnsi"/>
                <w:sz w:val="20"/>
                <w:szCs w:val="20"/>
              </w:rPr>
              <w:t>The recent “Little Book on Investing in Nature” estimates the global annual biodiversity financing gap at US$700 billion. The CBD Panel of Experts on Resource Mobilization highlighted that implementation of the new biodiversity targets under the Global Biodiversity Framework (GBF) will require additional financial resources, increased resource efficiency, and a reduction of biodiversity-harmful financial flows. Reducing the biodiversity finance gap can only be achieved through transformative change across economies and society.</w:t>
            </w:r>
          </w:p>
          <w:p w14:paraId="046FBEDB" w14:textId="26C63659" w:rsidR="003401E8" w:rsidRPr="00F150D5" w:rsidRDefault="003401E8" w:rsidP="00483F41">
            <w:pPr>
              <w:spacing w:after="120"/>
              <w:rPr>
                <w:rFonts w:asciiTheme="minorHAnsi" w:hAnsiTheme="minorHAnsi" w:cstheme="minorBidi"/>
                <w:sz w:val="20"/>
                <w:szCs w:val="20"/>
              </w:rPr>
            </w:pPr>
            <w:r w:rsidRPr="00F150D5">
              <w:rPr>
                <w:rFonts w:asciiTheme="minorHAnsi" w:hAnsiTheme="minorHAnsi" w:cstheme="minorBidi"/>
                <w:sz w:val="20"/>
                <w:szCs w:val="20"/>
              </w:rPr>
              <w:t xml:space="preserve">To develop a clear picture of how to achieve the targets of the CBD’s GBF, a detailed </w:t>
            </w:r>
            <w:r w:rsidR="00C84BFC" w:rsidRPr="00F150D5">
              <w:rPr>
                <w:rFonts w:asciiTheme="minorHAnsi" w:hAnsiTheme="minorHAnsi" w:cstheme="minorBidi"/>
                <w:sz w:val="20"/>
                <w:szCs w:val="20"/>
              </w:rPr>
              <w:t xml:space="preserve">assessment of the policy and institutional </w:t>
            </w:r>
            <w:r w:rsidR="00DC1ADC" w:rsidRPr="00F150D5">
              <w:rPr>
                <w:rFonts w:asciiTheme="minorHAnsi" w:hAnsiTheme="minorHAnsi" w:cstheme="minorBidi"/>
                <w:sz w:val="20"/>
                <w:szCs w:val="20"/>
              </w:rPr>
              <w:t>national context, a</w:t>
            </w:r>
            <w:r w:rsidRPr="00F150D5">
              <w:rPr>
                <w:rFonts w:asciiTheme="minorHAnsi" w:hAnsiTheme="minorHAnsi" w:cstheme="minorBidi"/>
                <w:sz w:val="20"/>
                <w:szCs w:val="20"/>
              </w:rPr>
              <w:t xml:space="preserve"> </w:t>
            </w:r>
            <w:r w:rsidR="00491EAE" w:rsidRPr="00F150D5">
              <w:rPr>
                <w:rFonts w:asciiTheme="minorHAnsi" w:hAnsiTheme="minorHAnsi" w:cstheme="minorBidi"/>
                <w:sz w:val="20"/>
                <w:szCs w:val="20"/>
              </w:rPr>
              <w:t xml:space="preserve">biodiversity </w:t>
            </w:r>
            <w:r w:rsidRPr="00F150D5">
              <w:rPr>
                <w:rFonts w:asciiTheme="minorHAnsi" w:hAnsiTheme="minorHAnsi" w:cstheme="minorBidi"/>
                <w:sz w:val="20"/>
                <w:szCs w:val="20"/>
              </w:rPr>
              <w:t>expenditures</w:t>
            </w:r>
            <w:r w:rsidR="00DC1ADC" w:rsidRPr="00F150D5">
              <w:rPr>
                <w:rFonts w:asciiTheme="minorHAnsi" w:hAnsiTheme="minorHAnsi" w:cstheme="minorBidi"/>
                <w:sz w:val="20"/>
                <w:szCs w:val="20"/>
              </w:rPr>
              <w:t xml:space="preserve"> review</w:t>
            </w:r>
            <w:r w:rsidRPr="00F150D5">
              <w:rPr>
                <w:rFonts w:asciiTheme="minorHAnsi" w:hAnsiTheme="minorHAnsi" w:cstheme="minorBidi"/>
                <w:sz w:val="20"/>
                <w:szCs w:val="20"/>
              </w:rPr>
              <w:t xml:space="preserve"> and financial needs are required as well as development and implementation of finance plans. </w:t>
            </w:r>
            <w:r w:rsidR="006B3943" w:rsidRPr="00F150D5">
              <w:rPr>
                <w:rFonts w:asciiTheme="minorHAnsi" w:hAnsiTheme="minorHAnsi" w:cstheme="minorBidi"/>
                <w:sz w:val="20"/>
                <w:szCs w:val="20"/>
              </w:rPr>
              <w:t xml:space="preserve">CBD </w:t>
            </w:r>
            <w:r w:rsidRPr="00F150D5">
              <w:rPr>
                <w:rFonts w:asciiTheme="minorHAnsi" w:hAnsiTheme="minorHAnsi" w:cstheme="minorBidi"/>
                <w:sz w:val="20"/>
                <w:szCs w:val="20"/>
              </w:rPr>
              <w:t xml:space="preserve">Parties </w:t>
            </w:r>
            <w:r w:rsidR="006B3943" w:rsidRPr="00F150D5">
              <w:rPr>
                <w:rFonts w:asciiTheme="minorHAnsi" w:hAnsiTheme="minorHAnsi" w:cstheme="minorBidi"/>
                <w:sz w:val="20"/>
                <w:szCs w:val="20"/>
              </w:rPr>
              <w:t xml:space="preserve">face the following key </w:t>
            </w:r>
            <w:r w:rsidRPr="00F150D5">
              <w:rPr>
                <w:rFonts w:asciiTheme="minorHAnsi" w:hAnsiTheme="minorHAnsi" w:cstheme="minorBidi"/>
                <w:sz w:val="20"/>
                <w:szCs w:val="20"/>
              </w:rPr>
              <w:t xml:space="preserve">barriers </w:t>
            </w:r>
            <w:r w:rsidR="006B3943" w:rsidRPr="00F150D5">
              <w:rPr>
                <w:rFonts w:asciiTheme="minorHAnsi" w:hAnsiTheme="minorHAnsi" w:cstheme="minorBidi"/>
                <w:sz w:val="20"/>
                <w:szCs w:val="20"/>
              </w:rPr>
              <w:t xml:space="preserve">to </w:t>
            </w:r>
            <w:r w:rsidRPr="00F150D5">
              <w:rPr>
                <w:rFonts w:asciiTheme="minorHAnsi" w:hAnsiTheme="minorHAnsi" w:cstheme="minorBidi"/>
                <w:sz w:val="20"/>
                <w:szCs w:val="20"/>
              </w:rPr>
              <w:t xml:space="preserve">sustainable financing of nature-positive policies and practices: </w:t>
            </w:r>
            <w:r w:rsidR="006B3943" w:rsidRPr="00F150D5">
              <w:rPr>
                <w:rFonts w:asciiTheme="minorHAnsi" w:hAnsiTheme="minorHAnsi" w:cstheme="minorBidi"/>
                <w:sz w:val="20"/>
                <w:szCs w:val="20"/>
              </w:rPr>
              <w:t>(a) l</w:t>
            </w:r>
            <w:r w:rsidRPr="00F150D5">
              <w:rPr>
                <w:rFonts w:asciiTheme="minorHAnsi" w:hAnsiTheme="minorHAnsi" w:cstheme="minorBidi"/>
                <w:sz w:val="20"/>
                <w:szCs w:val="20"/>
              </w:rPr>
              <w:t>imited awareness, coordination, and capacity among national stakeholders to address gaps in biodiversity financing;</w:t>
            </w:r>
            <w:r w:rsidR="006B3943" w:rsidRPr="00F150D5">
              <w:rPr>
                <w:rFonts w:asciiTheme="minorHAnsi" w:hAnsiTheme="minorHAnsi" w:cstheme="minorBidi"/>
                <w:sz w:val="20"/>
                <w:szCs w:val="20"/>
              </w:rPr>
              <w:t xml:space="preserve"> (b) i</w:t>
            </w:r>
            <w:r w:rsidRPr="00F150D5">
              <w:rPr>
                <w:rFonts w:asciiTheme="minorHAnsi" w:hAnsiTheme="minorHAnsi" w:cstheme="minorBidi"/>
                <w:sz w:val="20"/>
                <w:szCs w:val="20"/>
              </w:rPr>
              <w:t>nsufficient knowledge and systematic documentation of expenditure data relevant to biodiversity;</w:t>
            </w:r>
            <w:r w:rsidR="006B3943" w:rsidRPr="00F150D5">
              <w:rPr>
                <w:rFonts w:asciiTheme="minorHAnsi" w:hAnsiTheme="minorHAnsi" w:cstheme="minorBidi"/>
                <w:sz w:val="20"/>
                <w:szCs w:val="20"/>
              </w:rPr>
              <w:t xml:space="preserve"> (c) l</w:t>
            </w:r>
            <w:r w:rsidRPr="00F150D5">
              <w:rPr>
                <w:rFonts w:asciiTheme="minorHAnsi" w:hAnsiTheme="minorHAnsi" w:cstheme="minorBidi"/>
                <w:sz w:val="20"/>
                <w:szCs w:val="20"/>
              </w:rPr>
              <w:t>ack of systematic measurement and reporting of the negative impacts of finance contributing to biodiversity loss;</w:t>
            </w:r>
            <w:r w:rsidR="006B3943" w:rsidRPr="00F150D5">
              <w:rPr>
                <w:rFonts w:asciiTheme="minorHAnsi" w:hAnsiTheme="minorHAnsi" w:cstheme="minorBidi"/>
                <w:sz w:val="20"/>
                <w:szCs w:val="20"/>
              </w:rPr>
              <w:t xml:space="preserve"> (d) b</w:t>
            </w:r>
            <w:r w:rsidRPr="00F150D5">
              <w:rPr>
                <w:rFonts w:asciiTheme="minorHAnsi" w:hAnsiTheme="minorHAnsi" w:cstheme="minorBidi"/>
                <w:sz w:val="20"/>
                <w:szCs w:val="20"/>
              </w:rPr>
              <w:t>iodiversity finance needs are imprecisely defined and poorly understood;</w:t>
            </w:r>
            <w:r w:rsidR="006B3943" w:rsidRPr="00F150D5">
              <w:rPr>
                <w:rFonts w:asciiTheme="minorHAnsi" w:hAnsiTheme="minorHAnsi" w:cstheme="minorBidi"/>
                <w:sz w:val="20"/>
                <w:szCs w:val="20"/>
              </w:rPr>
              <w:t xml:space="preserve"> (e) l</w:t>
            </w:r>
            <w:r w:rsidRPr="00F150D5">
              <w:rPr>
                <w:rFonts w:asciiTheme="minorHAnsi" w:hAnsiTheme="minorHAnsi" w:cstheme="minorBidi"/>
                <w:sz w:val="20"/>
                <w:szCs w:val="20"/>
              </w:rPr>
              <w:t>imited knowledge, use and mainstreaming of country-specific biodiversity finance solutions; and</w:t>
            </w:r>
            <w:r w:rsidR="006B3943" w:rsidRPr="00F150D5">
              <w:rPr>
                <w:rFonts w:asciiTheme="minorHAnsi" w:hAnsiTheme="minorHAnsi" w:cstheme="minorBidi"/>
                <w:sz w:val="20"/>
                <w:szCs w:val="20"/>
              </w:rPr>
              <w:t xml:space="preserve"> (f) l</w:t>
            </w:r>
            <w:r w:rsidRPr="00F150D5">
              <w:rPr>
                <w:rFonts w:asciiTheme="minorHAnsi" w:hAnsiTheme="minorHAnsi" w:cstheme="minorBidi"/>
                <w:sz w:val="20"/>
                <w:szCs w:val="20"/>
              </w:rPr>
              <w:t>imited exchange and uptake of global best practices in the sustainable financing of biodiversity.</w:t>
            </w:r>
          </w:p>
          <w:p w14:paraId="5AD44FB9" w14:textId="0756EE37" w:rsidR="00966EF0" w:rsidRPr="00F150D5" w:rsidRDefault="003401E8" w:rsidP="00483F41">
            <w:pPr>
              <w:spacing w:after="120"/>
              <w:rPr>
                <w:rFonts w:asciiTheme="minorHAnsi" w:hAnsiTheme="minorHAnsi" w:cstheme="minorBidi"/>
                <w:sz w:val="20"/>
                <w:szCs w:val="20"/>
              </w:rPr>
            </w:pPr>
            <w:r w:rsidRPr="00F150D5">
              <w:rPr>
                <w:rFonts w:asciiTheme="minorHAnsi" w:hAnsiTheme="minorHAnsi" w:cstheme="minorBidi"/>
                <w:sz w:val="20"/>
                <w:szCs w:val="20"/>
              </w:rPr>
              <w:t xml:space="preserve">Given the need for a comprehensive and multi-stakeholder strategic approach to resource mobilization, </w:t>
            </w:r>
            <w:r w:rsidR="00DC1ADC" w:rsidRPr="00F150D5">
              <w:rPr>
                <w:rFonts w:asciiTheme="minorHAnsi" w:hAnsiTheme="minorHAnsi" w:cstheme="minorBidi"/>
                <w:sz w:val="20"/>
                <w:szCs w:val="20"/>
              </w:rPr>
              <w:t xml:space="preserve">Target 19 </w:t>
            </w:r>
            <w:r w:rsidR="004A578E" w:rsidRPr="00F150D5">
              <w:rPr>
                <w:rFonts w:asciiTheme="minorHAnsi" w:hAnsiTheme="minorHAnsi" w:cstheme="minorBidi"/>
                <w:sz w:val="20"/>
                <w:szCs w:val="20"/>
              </w:rPr>
              <w:t xml:space="preserve">requests all </w:t>
            </w:r>
            <w:r w:rsidRPr="00F150D5">
              <w:rPr>
                <w:rFonts w:asciiTheme="minorHAnsi" w:hAnsiTheme="minorHAnsi" w:cstheme="minorBidi"/>
                <w:sz w:val="20"/>
                <w:szCs w:val="20"/>
              </w:rPr>
              <w:t xml:space="preserve">countries </w:t>
            </w:r>
            <w:r w:rsidR="004A578E" w:rsidRPr="00F150D5">
              <w:rPr>
                <w:rFonts w:asciiTheme="minorHAnsi" w:hAnsiTheme="minorHAnsi" w:cstheme="minorBidi"/>
                <w:sz w:val="20"/>
                <w:szCs w:val="20"/>
              </w:rPr>
              <w:t xml:space="preserve">to </w:t>
            </w:r>
            <w:r w:rsidRPr="00F150D5">
              <w:rPr>
                <w:rFonts w:asciiTheme="minorHAnsi" w:hAnsiTheme="minorHAnsi" w:cstheme="minorBidi"/>
                <w:sz w:val="20"/>
                <w:szCs w:val="20"/>
              </w:rPr>
              <w:t xml:space="preserve">develop national biodiversity finance plans (BFPs). These BFPs should assess the root causes of biodiversity loss, identify national biodiversity finance gaps, and articulate strategies on how to reduce the gaps through a suite of finance solutions aimed at reducing </w:t>
            </w:r>
            <w:r w:rsidR="006B3943" w:rsidRPr="00F150D5">
              <w:rPr>
                <w:rFonts w:asciiTheme="minorHAnsi" w:hAnsiTheme="minorHAnsi" w:cstheme="minorBidi"/>
                <w:sz w:val="20"/>
                <w:szCs w:val="20"/>
              </w:rPr>
              <w:t xml:space="preserve">flow of </w:t>
            </w:r>
            <w:r w:rsidRPr="00F150D5">
              <w:rPr>
                <w:rFonts w:asciiTheme="minorHAnsi" w:hAnsiTheme="minorHAnsi" w:cstheme="minorBidi"/>
                <w:sz w:val="20"/>
                <w:szCs w:val="20"/>
              </w:rPr>
              <w:t xml:space="preserve">resources </w:t>
            </w:r>
            <w:r w:rsidR="006B3943" w:rsidRPr="00F150D5">
              <w:rPr>
                <w:rFonts w:asciiTheme="minorHAnsi" w:hAnsiTheme="minorHAnsi" w:cstheme="minorBidi"/>
                <w:sz w:val="20"/>
                <w:szCs w:val="20"/>
              </w:rPr>
              <w:t xml:space="preserve">that cause </w:t>
            </w:r>
            <w:r w:rsidRPr="00F150D5">
              <w:rPr>
                <w:rFonts w:asciiTheme="minorHAnsi" w:hAnsiTheme="minorHAnsi" w:cstheme="minorBidi"/>
                <w:sz w:val="20"/>
                <w:szCs w:val="20"/>
              </w:rPr>
              <w:t>harm to biodiversity; generating additional resources; and enhancing the effectiveness and efficiency of resource use. To respond to this need and based on</w:t>
            </w:r>
            <w:r w:rsidR="009D7FF7" w:rsidRPr="00F150D5">
              <w:rPr>
                <w:rFonts w:asciiTheme="minorHAnsi" w:hAnsiTheme="minorHAnsi" w:cstheme="minorBidi"/>
                <w:sz w:val="20"/>
                <w:szCs w:val="20"/>
              </w:rPr>
              <w:t xml:space="preserve"> the experience of</w:t>
            </w:r>
            <w:r w:rsidRPr="00F150D5">
              <w:rPr>
                <w:rFonts w:asciiTheme="minorHAnsi" w:hAnsiTheme="minorHAnsi" w:cstheme="minorBidi"/>
                <w:sz w:val="20"/>
                <w:szCs w:val="20"/>
              </w:rPr>
              <w:t xml:space="preserve"> </w:t>
            </w:r>
            <w:hyperlink r:id="rId13">
              <w:r w:rsidRPr="00F150D5">
                <w:rPr>
                  <w:rStyle w:val="Hyperlink"/>
                  <w:rFonts w:asciiTheme="minorHAnsi" w:hAnsiTheme="minorHAnsi" w:cstheme="minorBidi"/>
                  <w:sz w:val="20"/>
                  <w:szCs w:val="20"/>
                </w:rPr>
                <w:t>UNDP’s Biodiversity Finance Initiative (BIOFIN)</w:t>
              </w:r>
            </w:hyperlink>
            <w:r w:rsidRPr="00F150D5">
              <w:rPr>
                <w:rFonts w:asciiTheme="minorHAnsi" w:hAnsiTheme="minorHAnsi" w:cstheme="minorBidi"/>
                <w:sz w:val="20"/>
                <w:szCs w:val="20"/>
              </w:rPr>
              <w:t xml:space="preserve"> and other relevant methodologies</w:t>
            </w:r>
            <w:r w:rsidR="009D7FF7" w:rsidRPr="00F150D5">
              <w:rPr>
                <w:rFonts w:asciiTheme="minorHAnsi" w:hAnsiTheme="minorHAnsi" w:cstheme="minorBidi"/>
                <w:sz w:val="20"/>
                <w:szCs w:val="20"/>
              </w:rPr>
              <w:t>,</w:t>
            </w:r>
            <w:r w:rsidRPr="00F150D5">
              <w:rPr>
                <w:rFonts w:asciiTheme="minorHAnsi" w:hAnsiTheme="minorHAnsi" w:cstheme="minorBidi"/>
                <w:sz w:val="20"/>
                <w:szCs w:val="20"/>
              </w:rPr>
              <w:t xml:space="preserve"> this project </w:t>
            </w:r>
            <w:r w:rsidR="006B3943" w:rsidRPr="00F150D5">
              <w:rPr>
                <w:rFonts w:asciiTheme="minorHAnsi" w:hAnsiTheme="minorHAnsi" w:cstheme="minorBidi"/>
                <w:sz w:val="20"/>
                <w:szCs w:val="20"/>
              </w:rPr>
              <w:t xml:space="preserve">aims </w:t>
            </w:r>
            <w:r w:rsidRPr="00F150D5">
              <w:rPr>
                <w:rFonts w:asciiTheme="minorHAnsi" w:hAnsiTheme="minorHAnsi" w:cstheme="minorBidi"/>
                <w:sz w:val="20"/>
                <w:szCs w:val="20"/>
              </w:rPr>
              <w:t>to support a global programme that will establish a transformative process for biodiversity finance in all participating eligible countries, involving all relevant stakeholders such as Ministries of Finance and Environment, and the private and financ</w:t>
            </w:r>
            <w:r w:rsidR="006B3943" w:rsidRPr="00F150D5">
              <w:rPr>
                <w:rFonts w:asciiTheme="minorHAnsi" w:hAnsiTheme="minorHAnsi" w:cstheme="minorBidi"/>
                <w:sz w:val="20"/>
                <w:szCs w:val="20"/>
              </w:rPr>
              <w:t>ial</w:t>
            </w:r>
            <w:r w:rsidRPr="00F150D5">
              <w:rPr>
                <w:rFonts w:asciiTheme="minorHAnsi" w:hAnsiTheme="minorHAnsi" w:cstheme="minorBidi"/>
                <w:sz w:val="20"/>
                <w:szCs w:val="20"/>
              </w:rPr>
              <w:t xml:space="preserve"> sectors through a socially and gender-inclusive approach. The project will support countries </w:t>
            </w:r>
            <w:r w:rsidR="00A917A3" w:rsidRPr="00F150D5">
              <w:rPr>
                <w:rFonts w:asciiTheme="minorHAnsi" w:hAnsiTheme="minorHAnsi" w:cstheme="minorBidi"/>
                <w:sz w:val="20"/>
                <w:szCs w:val="20"/>
              </w:rPr>
              <w:t xml:space="preserve">in </w:t>
            </w:r>
            <w:r w:rsidRPr="00F150D5">
              <w:rPr>
                <w:rFonts w:asciiTheme="minorHAnsi" w:hAnsiTheme="minorHAnsi" w:cstheme="minorBidi"/>
                <w:sz w:val="20"/>
                <w:szCs w:val="20"/>
              </w:rPr>
              <w:t>baseline diagnostics, capacity</w:t>
            </w:r>
            <w:r w:rsidR="00A917A3" w:rsidRPr="00F150D5">
              <w:rPr>
                <w:rFonts w:asciiTheme="minorHAnsi" w:hAnsiTheme="minorHAnsi" w:cstheme="minorBidi"/>
                <w:sz w:val="20"/>
                <w:szCs w:val="20"/>
              </w:rPr>
              <w:t xml:space="preserve"> and </w:t>
            </w:r>
            <w:r w:rsidRPr="00F150D5">
              <w:rPr>
                <w:rFonts w:asciiTheme="minorHAnsi" w:hAnsiTheme="minorHAnsi" w:cstheme="minorBidi"/>
                <w:sz w:val="20"/>
                <w:szCs w:val="20"/>
              </w:rPr>
              <w:t xml:space="preserve">institutional </w:t>
            </w:r>
            <w:r w:rsidR="00A917A3" w:rsidRPr="00F150D5">
              <w:rPr>
                <w:rFonts w:asciiTheme="minorHAnsi" w:hAnsiTheme="minorHAnsi" w:cstheme="minorBidi"/>
                <w:sz w:val="20"/>
                <w:szCs w:val="20"/>
              </w:rPr>
              <w:t>strengthening</w:t>
            </w:r>
            <w:r w:rsidRPr="00F150D5">
              <w:rPr>
                <w:rFonts w:asciiTheme="minorHAnsi" w:hAnsiTheme="minorHAnsi" w:cstheme="minorBidi"/>
                <w:sz w:val="20"/>
                <w:szCs w:val="20"/>
              </w:rPr>
              <w:t xml:space="preserve">, and </w:t>
            </w:r>
            <w:r w:rsidR="00A917A3" w:rsidRPr="00F150D5">
              <w:rPr>
                <w:rFonts w:asciiTheme="minorHAnsi" w:hAnsiTheme="minorHAnsi" w:cstheme="minorBidi"/>
                <w:sz w:val="20"/>
                <w:szCs w:val="20"/>
              </w:rPr>
              <w:t xml:space="preserve">developing </w:t>
            </w:r>
            <w:r w:rsidRPr="00F150D5">
              <w:rPr>
                <w:rFonts w:asciiTheme="minorHAnsi" w:hAnsiTheme="minorHAnsi" w:cstheme="minorBidi"/>
                <w:sz w:val="20"/>
                <w:szCs w:val="20"/>
              </w:rPr>
              <w:t>finance plan</w:t>
            </w:r>
            <w:r w:rsidR="00A917A3" w:rsidRPr="00F150D5">
              <w:rPr>
                <w:rFonts w:asciiTheme="minorHAnsi" w:hAnsiTheme="minorHAnsi" w:cstheme="minorBidi"/>
                <w:sz w:val="20"/>
                <w:szCs w:val="20"/>
              </w:rPr>
              <w:t>s</w:t>
            </w:r>
            <w:r w:rsidRPr="00F150D5">
              <w:rPr>
                <w:rFonts w:asciiTheme="minorHAnsi" w:hAnsiTheme="minorHAnsi" w:cstheme="minorBidi"/>
                <w:sz w:val="20"/>
                <w:szCs w:val="20"/>
              </w:rPr>
              <w:t xml:space="preserve"> to mobilize resources at scale to implement the GBF.</w:t>
            </w:r>
          </w:p>
        </w:tc>
      </w:tr>
      <w:tr w:rsidR="00966EF0" w:rsidRPr="00F150D5" w14:paraId="5F67A5E9" w14:textId="77777777" w:rsidTr="7D78C551">
        <w:trPr>
          <w:trHeight w:val="377"/>
        </w:trPr>
        <w:tc>
          <w:tcPr>
            <w:tcW w:w="9355" w:type="dxa"/>
            <w:gridSpan w:val="6"/>
            <w:shd w:val="clear" w:color="auto" w:fill="D9D9D9" w:themeFill="background1" w:themeFillShade="D9"/>
          </w:tcPr>
          <w:p w14:paraId="01240F32" w14:textId="08EC3098" w:rsidR="00966EF0" w:rsidRPr="00F150D5" w:rsidRDefault="00966EF0" w:rsidP="00966EF0">
            <w:pPr>
              <w:spacing w:after="60"/>
              <w:jc w:val="both"/>
              <w:rPr>
                <w:rFonts w:ascii="Calibri" w:eastAsia="SimSun" w:hAnsi="Calibri" w:cs="Arial"/>
                <w:b/>
                <w:smallCaps/>
                <w:sz w:val="20"/>
                <w:szCs w:val="20"/>
              </w:rPr>
            </w:pPr>
            <w:r w:rsidRPr="00F150D5">
              <w:rPr>
                <w:rFonts w:ascii="Calibri" w:eastAsia="SimSun" w:hAnsi="Calibri" w:cs="Arial"/>
                <w:b/>
                <w:smallCaps/>
                <w:sz w:val="20"/>
                <w:szCs w:val="20"/>
              </w:rPr>
              <w:t>Financing Plan</w:t>
            </w:r>
          </w:p>
        </w:tc>
      </w:tr>
      <w:tr w:rsidR="00966EF0" w:rsidRPr="00F150D5" w14:paraId="48C8B277" w14:textId="77777777" w:rsidTr="00AE0FBA">
        <w:tc>
          <w:tcPr>
            <w:tcW w:w="4585" w:type="dxa"/>
            <w:gridSpan w:val="3"/>
            <w:shd w:val="clear" w:color="auto" w:fill="auto"/>
          </w:tcPr>
          <w:p w14:paraId="2654D70E" w14:textId="50BC48F8" w:rsidR="00966EF0" w:rsidRPr="00F150D5" w:rsidRDefault="00966EF0" w:rsidP="00966EF0">
            <w:pPr>
              <w:spacing w:after="240"/>
              <w:rPr>
                <w:rFonts w:ascii="Calibri" w:eastAsia="SimSun" w:hAnsi="Calibri" w:cs="Arial"/>
                <w:sz w:val="20"/>
                <w:szCs w:val="20"/>
              </w:rPr>
            </w:pPr>
            <w:r w:rsidRPr="00F150D5">
              <w:rPr>
                <w:rFonts w:ascii="Calibri" w:eastAsia="SimSun" w:hAnsi="Calibri" w:cs="Arial"/>
                <w:sz w:val="20"/>
                <w:szCs w:val="20"/>
              </w:rPr>
              <w:t>GEF Trust Fund grant (</w:t>
            </w:r>
            <w:r w:rsidR="00A70E94" w:rsidRPr="00F150D5">
              <w:rPr>
                <w:rFonts w:ascii="Calibri" w:eastAsia="SimSun" w:hAnsi="Calibri" w:cs="Arial"/>
                <w:sz w:val="20"/>
                <w:szCs w:val="20"/>
              </w:rPr>
              <w:t>GEF-</w:t>
            </w:r>
            <w:r w:rsidR="00A917A3" w:rsidRPr="00F150D5">
              <w:rPr>
                <w:rFonts w:ascii="Calibri" w:eastAsia="SimSun" w:hAnsi="Calibri" w:cs="Arial"/>
                <w:sz w:val="20"/>
                <w:szCs w:val="20"/>
              </w:rPr>
              <w:t>8</w:t>
            </w:r>
            <w:r w:rsidR="00A70E94" w:rsidRPr="00F150D5">
              <w:rPr>
                <w:rFonts w:ascii="Calibri" w:eastAsia="SimSun" w:hAnsi="Calibri" w:cs="Arial"/>
                <w:sz w:val="20"/>
                <w:szCs w:val="20"/>
              </w:rPr>
              <w:t xml:space="preserve"> set aside for enabling activities</w:t>
            </w:r>
            <w:r w:rsidRPr="00F150D5">
              <w:rPr>
                <w:rFonts w:ascii="Calibri" w:eastAsia="SimSun" w:hAnsi="Calibri" w:cs="Arial"/>
                <w:sz w:val="20"/>
                <w:szCs w:val="20"/>
              </w:rPr>
              <w:t>)</w:t>
            </w:r>
          </w:p>
        </w:tc>
        <w:tc>
          <w:tcPr>
            <w:tcW w:w="4770" w:type="dxa"/>
            <w:gridSpan w:val="3"/>
            <w:shd w:val="clear" w:color="auto" w:fill="auto"/>
          </w:tcPr>
          <w:p w14:paraId="1FCAF93F" w14:textId="48E9F3E3" w:rsidR="008A2FC7" w:rsidRPr="00F150D5" w:rsidRDefault="00A917A3" w:rsidP="000C60E8">
            <w:pPr>
              <w:spacing w:after="240"/>
              <w:rPr>
                <w:rFonts w:asciiTheme="minorHAnsi" w:eastAsia="SimSun" w:hAnsiTheme="minorHAnsi" w:cstheme="minorHAnsi"/>
                <w:sz w:val="20"/>
                <w:szCs w:val="20"/>
              </w:rPr>
            </w:pPr>
            <w:r w:rsidRPr="00F150D5">
              <w:rPr>
                <w:rFonts w:asciiTheme="minorHAnsi" w:hAnsiTheme="minorHAnsi" w:cstheme="minorHAnsi"/>
                <w:b/>
                <w:bCs/>
                <w:color w:val="000000"/>
                <w:sz w:val="20"/>
                <w:szCs w:val="20"/>
              </w:rPr>
              <w:t xml:space="preserve">USD </w:t>
            </w:r>
            <w:r w:rsidR="00B93D58" w:rsidRPr="00F150D5">
              <w:rPr>
                <w:rFonts w:asciiTheme="minorHAnsi" w:eastAsia="SimSun" w:hAnsiTheme="minorHAnsi" w:cstheme="minorHAnsi"/>
                <w:sz w:val="20"/>
                <w:szCs w:val="20"/>
              </w:rPr>
              <w:t>3</w:t>
            </w:r>
            <w:r w:rsidR="00B74DF7" w:rsidRPr="00F150D5">
              <w:rPr>
                <w:rFonts w:asciiTheme="minorHAnsi" w:eastAsia="SimSun" w:hAnsiTheme="minorHAnsi" w:cstheme="minorHAnsi"/>
                <w:sz w:val="20"/>
                <w:szCs w:val="20"/>
              </w:rPr>
              <w:t>8</w:t>
            </w:r>
            <w:r w:rsidR="00B93D58" w:rsidRPr="00F150D5">
              <w:rPr>
                <w:rFonts w:asciiTheme="minorHAnsi" w:eastAsia="SimSun" w:hAnsiTheme="minorHAnsi" w:cstheme="minorHAnsi"/>
                <w:sz w:val="20"/>
                <w:szCs w:val="20"/>
              </w:rPr>
              <w:t>,</w:t>
            </w:r>
            <w:r w:rsidR="0024306B" w:rsidRPr="00F150D5">
              <w:rPr>
                <w:rFonts w:asciiTheme="minorHAnsi" w:eastAsia="SimSun" w:hAnsiTheme="minorHAnsi" w:cstheme="minorHAnsi"/>
                <w:sz w:val="20"/>
                <w:szCs w:val="20"/>
              </w:rPr>
              <w:t>190,000</w:t>
            </w:r>
          </w:p>
        </w:tc>
      </w:tr>
      <w:tr w:rsidR="00966EF0" w:rsidRPr="00F150D5" w14:paraId="0E6CD659" w14:textId="77777777" w:rsidTr="00AE0FBA">
        <w:tc>
          <w:tcPr>
            <w:tcW w:w="4585" w:type="dxa"/>
            <w:gridSpan w:val="3"/>
            <w:shd w:val="clear" w:color="auto" w:fill="auto"/>
          </w:tcPr>
          <w:p w14:paraId="56734B22" w14:textId="36F403D3" w:rsidR="00966EF0" w:rsidRPr="00F150D5" w:rsidRDefault="00966EF0" w:rsidP="00966EF0">
            <w:pPr>
              <w:spacing w:after="240"/>
              <w:rPr>
                <w:rFonts w:ascii="Calibri" w:eastAsia="SimSun" w:hAnsi="Calibri" w:cs="Arial"/>
                <w:sz w:val="20"/>
                <w:szCs w:val="20"/>
              </w:rPr>
            </w:pPr>
            <w:r w:rsidRPr="00F150D5">
              <w:rPr>
                <w:rFonts w:ascii="Calibri" w:eastAsia="SimSun" w:hAnsi="Calibri" w:cs="Arial"/>
                <w:sz w:val="20"/>
                <w:szCs w:val="20"/>
              </w:rPr>
              <w:t>UNDP TRAC resources</w:t>
            </w:r>
          </w:p>
        </w:tc>
        <w:tc>
          <w:tcPr>
            <w:tcW w:w="4770" w:type="dxa"/>
            <w:gridSpan w:val="3"/>
            <w:shd w:val="clear" w:color="auto" w:fill="auto"/>
          </w:tcPr>
          <w:p w14:paraId="20163145" w14:textId="550B14B2" w:rsidR="00966EF0" w:rsidRPr="00F150D5" w:rsidRDefault="00F76501" w:rsidP="00966EF0">
            <w:pPr>
              <w:spacing w:after="240"/>
              <w:rPr>
                <w:rFonts w:ascii="Calibri" w:eastAsia="SimSun" w:hAnsi="Calibri" w:cs="Arial"/>
                <w:sz w:val="20"/>
                <w:szCs w:val="20"/>
              </w:rPr>
            </w:pPr>
            <w:r w:rsidRPr="00F150D5">
              <w:rPr>
                <w:rFonts w:ascii="Calibri" w:eastAsia="SimSun" w:hAnsi="Calibri" w:cs="Arial"/>
                <w:sz w:val="20"/>
                <w:szCs w:val="20"/>
              </w:rPr>
              <w:t xml:space="preserve">N/A </w:t>
            </w:r>
          </w:p>
        </w:tc>
      </w:tr>
      <w:tr w:rsidR="00966EF0" w:rsidRPr="00F150D5" w14:paraId="1D7E0613" w14:textId="77777777" w:rsidTr="00AE0FBA">
        <w:tc>
          <w:tcPr>
            <w:tcW w:w="4585" w:type="dxa"/>
            <w:gridSpan w:val="3"/>
            <w:shd w:val="clear" w:color="auto" w:fill="auto"/>
          </w:tcPr>
          <w:p w14:paraId="0067C33E" w14:textId="6689AFB1" w:rsidR="00966EF0" w:rsidRPr="00F150D5" w:rsidRDefault="00966EF0" w:rsidP="00966EF0">
            <w:pPr>
              <w:spacing w:after="240"/>
              <w:rPr>
                <w:rFonts w:ascii="Calibri" w:eastAsia="SimSun" w:hAnsi="Calibri" w:cs="Arial"/>
                <w:sz w:val="20"/>
                <w:szCs w:val="20"/>
              </w:rPr>
            </w:pPr>
            <w:r w:rsidRPr="00F150D5">
              <w:rPr>
                <w:rFonts w:ascii="Calibri" w:eastAsia="SimSun" w:hAnsi="Calibri" w:cs="Arial"/>
                <w:sz w:val="20"/>
                <w:szCs w:val="20"/>
              </w:rPr>
              <w:t>Confirmed cash co-financing to be administered by UNDP</w:t>
            </w:r>
          </w:p>
        </w:tc>
        <w:tc>
          <w:tcPr>
            <w:tcW w:w="4770" w:type="dxa"/>
            <w:gridSpan w:val="3"/>
            <w:shd w:val="clear" w:color="auto" w:fill="auto"/>
          </w:tcPr>
          <w:p w14:paraId="27B9C9C3" w14:textId="49B9B9EF" w:rsidR="00D831AB" w:rsidRPr="00F150D5" w:rsidRDefault="00D831AB" w:rsidP="00966EF0">
            <w:pPr>
              <w:spacing w:after="240"/>
              <w:rPr>
                <w:rFonts w:ascii="Calibri" w:eastAsia="SimSun" w:hAnsi="Calibri" w:cs="Arial"/>
                <w:sz w:val="20"/>
                <w:szCs w:val="20"/>
              </w:rPr>
            </w:pPr>
            <w:r w:rsidRPr="00F150D5">
              <w:rPr>
                <w:rFonts w:ascii="Calibri" w:eastAsia="SimSun" w:hAnsi="Calibri" w:cs="Arial"/>
                <w:sz w:val="20"/>
                <w:szCs w:val="20"/>
              </w:rPr>
              <w:t>N/A</w:t>
            </w:r>
          </w:p>
        </w:tc>
      </w:tr>
      <w:tr w:rsidR="00966EF0" w:rsidRPr="00F150D5" w14:paraId="34B2EBDE" w14:textId="77777777" w:rsidTr="00AE0FBA">
        <w:tc>
          <w:tcPr>
            <w:tcW w:w="4585" w:type="dxa"/>
            <w:gridSpan w:val="3"/>
            <w:shd w:val="clear" w:color="auto" w:fill="auto"/>
          </w:tcPr>
          <w:p w14:paraId="7023190B" w14:textId="77777777" w:rsidR="00966EF0" w:rsidRPr="00F150D5" w:rsidRDefault="00966EF0" w:rsidP="005E0D3D">
            <w:pPr>
              <w:numPr>
                <w:ilvl w:val="0"/>
                <w:numId w:val="16"/>
              </w:numPr>
              <w:spacing w:after="240"/>
              <w:jc w:val="right"/>
              <w:rPr>
                <w:rFonts w:ascii="Calibri" w:eastAsia="SimSun" w:hAnsi="Calibri" w:cs="Arial"/>
                <w:b/>
                <w:sz w:val="20"/>
                <w:szCs w:val="20"/>
              </w:rPr>
            </w:pPr>
            <w:r w:rsidRPr="00F150D5">
              <w:rPr>
                <w:rFonts w:ascii="Calibri" w:eastAsia="SimSun" w:hAnsi="Calibri" w:cs="Arial"/>
                <w:b/>
                <w:sz w:val="20"/>
                <w:szCs w:val="20"/>
                <w:lang w:eastAsia="zh-CN"/>
              </w:rPr>
              <w:t xml:space="preserve">Total </w:t>
            </w:r>
            <w:r w:rsidRPr="00F150D5">
              <w:rPr>
                <w:rFonts w:ascii="Calibri" w:eastAsia="SimSun" w:hAnsi="Calibri" w:cs="Arial"/>
                <w:b/>
                <w:sz w:val="20"/>
                <w:szCs w:val="20"/>
              </w:rPr>
              <w:t xml:space="preserve">Budget administered by UNDP </w:t>
            </w:r>
          </w:p>
        </w:tc>
        <w:tc>
          <w:tcPr>
            <w:tcW w:w="4770" w:type="dxa"/>
            <w:gridSpan w:val="3"/>
            <w:shd w:val="clear" w:color="auto" w:fill="auto"/>
          </w:tcPr>
          <w:p w14:paraId="0D84A4CC" w14:textId="7F139C17" w:rsidR="00D831AB" w:rsidRPr="00F150D5" w:rsidRDefault="001C7B77" w:rsidP="001268E9">
            <w:pPr>
              <w:spacing w:after="240"/>
              <w:rPr>
                <w:rFonts w:ascii="Calibri" w:eastAsia="SimSun" w:hAnsi="Calibri" w:cs="Arial"/>
                <w:b/>
                <w:sz w:val="20"/>
                <w:szCs w:val="20"/>
              </w:rPr>
            </w:pPr>
            <w:r w:rsidRPr="00F150D5">
              <w:rPr>
                <w:rFonts w:asciiTheme="minorHAnsi" w:hAnsiTheme="minorHAnsi" w:cstheme="minorHAnsi"/>
                <w:b/>
                <w:bCs/>
                <w:color w:val="000000"/>
                <w:sz w:val="20"/>
                <w:szCs w:val="20"/>
              </w:rPr>
              <w:t>U</w:t>
            </w:r>
            <w:r w:rsidR="00C56073" w:rsidRPr="00F150D5">
              <w:rPr>
                <w:rFonts w:asciiTheme="minorHAnsi" w:hAnsiTheme="minorHAnsi" w:cstheme="minorHAnsi"/>
                <w:b/>
                <w:bCs/>
                <w:color w:val="000000"/>
                <w:sz w:val="20"/>
                <w:szCs w:val="20"/>
              </w:rPr>
              <w:t xml:space="preserve">SD </w:t>
            </w:r>
            <w:r w:rsidR="00552D7C" w:rsidRPr="00F150D5">
              <w:rPr>
                <w:rFonts w:asciiTheme="minorHAnsi" w:hAnsiTheme="minorHAnsi" w:cstheme="minorHAnsi"/>
                <w:b/>
                <w:bCs/>
                <w:color w:val="000000"/>
                <w:sz w:val="20"/>
                <w:szCs w:val="20"/>
              </w:rPr>
              <w:t>38,1</w:t>
            </w:r>
            <w:r w:rsidR="0024306B" w:rsidRPr="00F150D5">
              <w:rPr>
                <w:rFonts w:asciiTheme="minorHAnsi" w:hAnsiTheme="minorHAnsi" w:cstheme="minorHAnsi"/>
                <w:b/>
                <w:bCs/>
                <w:color w:val="000000"/>
                <w:sz w:val="20"/>
                <w:szCs w:val="20"/>
              </w:rPr>
              <w:t>90,000</w:t>
            </w:r>
          </w:p>
        </w:tc>
      </w:tr>
      <w:tr w:rsidR="00966EF0" w:rsidRPr="00F150D5" w14:paraId="20EC0EF9" w14:textId="77777777" w:rsidTr="7D78C551">
        <w:tc>
          <w:tcPr>
            <w:tcW w:w="9355" w:type="dxa"/>
            <w:gridSpan w:val="6"/>
            <w:shd w:val="clear" w:color="auto" w:fill="D9D9D9" w:themeFill="background1" w:themeFillShade="D9"/>
          </w:tcPr>
          <w:p w14:paraId="4F0F819C" w14:textId="77777777" w:rsidR="00966EF0" w:rsidRPr="00F150D5" w:rsidRDefault="00966EF0" w:rsidP="00966EF0">
            <w:pPr>
              <w:spacing w:after="60"/>
              <w:jc w:val="both"/>
              <w:rPr>
                <w:rFonts w:ascii="Calibri" w:eastAsia="SimSun" w:hAnsi="Calibri" w:cs="Arial"/>
                <w:b/>
                <w:bCs/>
                <w:sz w:val="20"/>
              </w:rPr>
            </w:pPr>
          </w:p>
        </w:tc>
      </w:tr>
      <w:tr w:rsidR="00966EF0" w:rsidRPr="00F150D5" w14:paraId="7A25520A" w14:textId="77777777" w:rsidTr="00AE0FBA">
        <w:tc>
          <w:tcPr>
            <w:tcW w:w="4585" w:type="dxa"/>
            <w:gridSpan w:val="3"/>
            <w:shd w:val="clear" w:color="auto" w:fill="auto"/>
          </w:tcPr>
          <w:p w14:paraId="1B071D02" w14:textId="2003683C" w:rsidR="00966EF0" w:rsidRPr="00F150D5" w:rsidRDefault="00966EF0" w:rsidP="005E0D3D">
            <w:pPr>
              <w:numPr>
                <w:ilvl w:val="0"/>
                <w:numId w:val="16"/>
              </w:numPr>
              <w:spacing w:after="240"/>
              <w:jc w:val="right"/>
              <w:rPr>
                <w:rFonts w:ascii="Calibri" w:eastAsia="SimSun" w:hAnsi="Calibri" w:cs="Arial"/>
                <w:b/>
                <w:bCs/>
                <w:sz w:val="20"/>
                <w:szCs w:val="20"/>
              </w:rPr>
            </w:pPr>
            <w:r w:rsidRPr="00F150D5">
              <w:rPr>
                <w:rFonts w:ascii="Calibri" w:eastAsia="SimSun" w:hAnsi="Calibri" w:cs="Arial"/>
                <w:b/>
                <w:bCs/>
                <w:sz w:val="20"/>
                <w:szCs w:val="20"/>
              </w:rPr>
              <w:t>Total confirmed co-financing to this project not administered by UNDP</w:t>
            </w:r>
          </w:p>
        </w:tc>
        <w:tc>
          <w:tcPr>
            <w:tcW w:w="4770" w:type="dxa"/>
            <w:gridSpan w:val="3"/>
            <w:shd w:val="clear" w:color="auto" w:fill="auto"/>
          </w:tcPr>
          <w:p w14:paraId="7AF09231" w14:textId="5D00D1AF" w:rsidR="00966EF0" w:rsidRPr="00F150D5" w:rsidRDefault="00D831AB" w:rsidP="00966EF0">
            <w:pPr>
              <w:spacing w:after="240"/>
              <w:rPr>
                <w:rFonts w:ascii="Calibri" w:eastAsia="SimSun" w:hAnsi="Calibri" w:cs="Calibri"/>
                <w:b/>
                <w:sz w:val="20"/>
                <w:szCs w:val="20"/>
              </w:rPr>
            </w:pPr>
            <w:r w:rsidRPr="00F150D5">
              <w:rPr>
                <w:rFonts w:ascii="Calibri" w:eastAsia="SimSun" w:hAnsi="Calibri" w:cs="Arial"/>
                <w:sz w:val="20"/>
                <w:szCs w:val="20"/>
              </w:rPr>
              <w:t>USD 460,000</w:t>
            </w:r>
          </w:p>
        </w:tc>
      </w:tr>
      <w:tr w:rsidR="009F122F" w:rsidRPr="00F150D5" w14:paraId="5E5CE615" w14:textId="77777777" w:rsidTr="00AE0FBA">
        <w:tc>
          <w:tcPr>
            <w:tcW w:w="4585" w:type="dxa"/>
            <w:gridSpan w:val="3"/>
            <w:shd w:val="clear" w:color="auto" w:fill="auto"/>
          </w:tcPr>
          <w:p w14:paraId="04C94DBC" w14:textId="77777777" w:rsidR="009F122F" w:rsidRPr="00F150D5" w:rsidRDefault="009F122F" w:rsidP="005E0D3D">
            <w:pPr>
              <w:numPr>
                <w:ilvl w:val="0"/>
                <w:numId w:val="16"/>
              </w:numPr>
              <w:spacing w:after="240"/>
              <w:jc w:val="right"/>
              <w:rPr>
                <w:rFonts w:ascii="Calibri" w:eastAsia="SimSun" w:hAnsi="Calibri" w:cs="Arial"/>
                <w:b/>
                <w:sz w:val="20"/>
                <w:szCs w:val="20"/>
              </w:rPr>
            </w:pPr>
            <w:r w:rsidRPr="00F150D5">
              <w:rPr>
                <w:rFonts w:ascii="Calibri" w:eastAsia="SimSun" w:hAnsi="Calibri" w:cs="Arial"/>
                <w:b/>
                <w:sz w:val="20"/>
                <w:szCs w:val="20"/>
                <w:lang w:eastAsia="zh-CN"/>
              </w:rPr>
              <w:t>Grand-</w:t>
            </w:r>
            <w:r w:rsidRPr="00F150D5">
              <w:rPr>
                <w:rFonts w:ascii="Calibri" w:eastAsia="SimSun" w:hAnsi="Calibri" w:cs="Arial"/>
                <w:b/>
                <w:sz w:val="20"/>
                <w:szCs w:val="20"/>
              </w:rPr>
              <w:t xml:space="preserve">Total Project </w:t>
            </w:r>
            <w:r w:rsidRPr="00F150D5">
              <w:rPr>
                <w:rFonts w:ascii="Calibri" w:eastAsia="SimSun" w:hAnsi="Calibri" w:cs="Arial"/>
                <w:b/>
                <w:sz w:val="20"/>
                <w:szCs w:val="20"/>
                <w:lang w:eastAsia="zh-CN"/>
              </w:rPr>
              <w:t>Financing (1)+(2)</w:t>
            </w:r>
          </w:p>
        </w:tc>
        <w:tc>
          <w:tcPr>
            <w:tcW w:w="4770" w:type="dxa"/>
            <w:gridSpan w:val="3"/>
            <w:shd w:val="clear" w:color="auto" w:fill="auto"/>
          </w:tcPr>
          <w:p w14:paraId="39B7E1C4" w14:textId="10502E66" w:rsidR="009F122F" w:rsidRPr="00F150D5" w:rsidRDefault="00FD6376" w:rsidP="009F122F">
            <w:pPr>
              <w:spacing w:after="240"/>
              <w:rPr>
                <w:rFonts w:ascii="Calibri" w:eastAsia="SimSun" w:hAnsi="Calibri" w:cs="Arial"/>
                <w:b/>
                <w:sz w:val="20"/>
                <w:szCs w:val="20"/>
              </w:rPr>
            </w:pPr>
            <w:r w:rsidRPr="00F150D5">
              <w:rPr>
                <w:rFonts w:ascii="Calibri" w:eastAsia="SimSun" w:hAnsi="Calibri" w:cs="Arial"/>
                <w:b/>
                <w:sz w:val="20"/>
                <w:szCs w:val="20"/>
              </w:rPr>
              <w:t xml:space="preserve">USD </w:t>
            </w:r>
            <w:r w:rsidR="006B6D9F" w:rsidRPr="00F150D5">
              <w:rPr>
                <w:rFonts w:asciiTheme="minorHAnsi" w:hAnsiTheme="minorHAnsi" w:cstheme="minorHAnsi"/>
                <w:b/>
                <w:bCs/>
                <w:color w:val="000000"/>
                <w:sz w:val="20"/>
                <w:szCs w:val="20"/>
              </w:rPr>
              <w:t>38,</w:t>
            </w:r>
            <w:r w:rsidR="0084506B" w:rsidRPr="00F150D5">
              <w:rPr>
                <w:rFonts w:asciiTheme="minorHAnsi" w:hAnsiTheme="minorHAnsi" w:cstheme="minorHAnsi"/>
                <w:b/>
                <w:bCs/>
                <w:color w:val="000000"/>
                <w:sz w:val="20"/>
                <w:szCs w:val="20"/>
              </w:rPr>
              <w:t>650,000</w:t>
            </w:r>
          </w:p>
        </w:tc>
      </w:tr>
      <w:tr w:rsidR="00966EF0" w:rsidRPr="00F150D5" w14:paraId="5EC8E6A0" w14:textId="77777777" w:rsidTr="7D78C551">
        <w:tc>
          <w:tcPr>
            <w:tcW w:w="9355" w:type="dxa"/>
            <w:gridSpan w:val="6"/>
            <w:shd w:val="clear" w:color="auto" w:fill="BFBFBF" w:themeFill="background1" w:themeFillShade="BF"/>
          </w:tcPr>
          <w:p w14:paraId="1716BFCD" w14:textId="798747A3" w:rsidR="00966EF0" w:rsidRPr="00F150D5" w:rsidRDefault="00966EF0" w:rsidP="00966EF0">
            <w:pPr>
              <w:spacing w:after="240"/>
              <w:rPr>
                <w:rFonts w:ascii="Calibri" w:eastAsia="SimSun" w:hAnsi="Calibri" w:cs="Arial"/>
                <w:b/>
                <w:smallCaps/>
                <w:sz w:val="20"/>
                <w:szCs w:val="20"/>
              </w:rPr>
            </w:pPr>
            <w:r w:rsidRPr="00F150D5">
              <w:rPr>
                <w:rFonts w:ascii="Calibri" w:eastAsia="SimSun" w:hAnsi="Calibri" w:cs="Arial"/>
                <w:b/>
                <w:smallCaps/>
                <w:sz w:val="20"/>
                <w:szCs w:val="20"/>
              </w:rPr>
              <w:t>Signatures:</w:t>
            </w:r>
          </w:p>
        </w:tc>
      </w:tr>
      <w:tr w:rsidR="00966EF0" w:rsidRPr="00F150D5" w14:paraId="435D6E26" w14:textId="77777777" w:rsidTr="00AE0FBA">
        <w:tc>
          <w:tcPr>
            <w:tcW w:w="4135" w:type="dxa"/>
            <w:gridSpan w:val="2"/>
            <w:shd w:val="clear" w:color="auto" w:fill="auto"/>
          </w:tcPr>
          <w:p w14:paraId="02809E15" w14:textId="77777777" w:rsidR="00966EF0" w:rsidRPr="00F150D5" w:rsidRDefault="00966EF0" w:rsidP="00966EF0">
            <w:pPr>
              <w:spacing w:after="240"/>
              <w:rPr>
                <w:rFonts w:ascii="Calibri" w:eastAsia="SimSun" w:hAnsi="Calibri" w:cs="Arial"/>
                <w:sz w:val="20"/>
                <w:szCs w:val="20"/>
              </w:rPr>
            </w:pPr>
            <w:r w:rsidRPr="00F150D5">
              <w:rPr>
                <w:rFonts w:ascii="Calibri" w:eastAsia="SimSun" w:hAnsi="Calibri" w:cs="Arial"/>
                <w:b/>
                <w:sz w:val="20"/>
                <w:szCs w:val="20"/>
              </w:rPr>
              <w:t xml:space="preserve">Signature:  </w:t>
            </w:r>
            <w:r w:rsidRPr="00F150D5">
              <w:rPr>
                <w:rFonts w:ascii="Calibri" w:eastAsia="SimSun" w:hAnsi="Calibri" w:cs="Arial"/>
                <w:sz w:val="20"/>
                <w:szCs w:val="20"/>
              </w:rPr>
              <w:t>print name below</w:t>
            </w:r>
          </w:p>
        </w:tc>
        <w:tc>
          <w:tcPr>
            <w:tcW w:w="1620" w:type="dxa"/>
            <w:gridSpan w:val="2"/>
            <w:shd w:val="clear" w:color="auto" w:fill="auto"/>
          </w:tcPr>
          <w:p w14:paraId="1B3D5031" w14:textId="0F7093D6"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Agreed by UNDP</w:t>
            </w:r>
            <w:r w:rsidR="00A70E94" w:rsidRPr="00F150D5">
              <w:rPr>
                <w:rFonts w:ascii="Calibri" w:eastAsia="SimSun" w:hAnsi="Calibri" w:cs="Arial"/>
                <w:b/>
                <w:sz w:val="20"/>
                <w:szCs w:val="20"/>
              </w:rPr>
              <w:t xml:space="preserve"> (NCE-VF Executive Coordinator)</w:t>
            </w:r>
            <w:r w:rsidRPr="00F150D5">
              <w:rPr>
                <w:rFonts w:ascii="Arial" w:eastAsia="SimSun" w:hAnsi="Arial"/>
                <w:b/>
                <w:sz w:val="18"/>
                <w:szCs w:val="20"/>
                <w:vertAlign w:val="superscript"/>
              </w:rPr>
              <w:footnoteReference w:id="4"/>
            </w:r>
          </w:p>
        </w:tc>
        <w:tc>
          <w:tcPr>
            <w:tcW w:w="3600" w:type="dxa"/>
            <w:gridSpan w:val="2"/>
            <w:shd w:val="clear" w:color="auto" w:fill="auto"/>
          </w:tcPr>
          <w:p w14:paraId="1A3A2300" w14:textId="77777777" w:rsidR="00966EF0" w:rsidRPr="00F150D5" w:rsidRDefault="00966EF0" w:rsidP="00966EF0">
            <w:pPr>
              <w:spacing w:after="240"/>
              <w:rPr>
                <w:rFonts w:ascii="Calibri" w:eastAsia="SimSun" w:hAnsi="Calibri" w:cs="Arial"/>
                <w:b/>
                <w:sz w:val="20"/>
                <w:szCs w:val="20"/>
              </w:rPr>
            </w:pPr>
            <w:r w:rsidRPr="00F150D5">
              <w:rPr>
                <w:rFonts w:ascii="Calibri" w:eastAsia="SimSun" w:hAnsi="Calibri" w:cs="Arial"/>
                <w:b/>
                <w:sz w:val="20"/>
                <w:szCs w:val="20"/>
              </w:rPr>
              <w:t>Date/Month/Year:</w:t>
            </w:r>
            <w:r w:rsidRPr="00F150D5">
              <w:rPr>
                <w:rFonts w:ascii="Calibri" w:eastAsia="SimSun" w:hAnsi="Calibri" w:cs="Arial"/>
                <w:sz w:val="20"/>
                <w:szCs w:val="20"/>
              </w:rPr>
              <w:t xml:space="preserve"> </w:t>
            </w:r>
            <w:r w:rsidRPr="00F150D5">
              <w:rPr>
                <w:rFonts w:ascii="Calibri" w:eastAsia="SimSun" w:hAnsi="Calibri" w:cs="Arial"/>
                <w:i/>
                <w:sz w:val="20"/>
                <w:szCs w:val="20"/>
              </w:rPr>
              <w:t>within 6 months of GEF CEO endorsement</w:t>
            </w:r>
          </w:p>
        </w:tc>
      </w:tr>
    </w:tbl>
    <w:p w14:paraId="3E58FA12" w14:textId="07FEF59A" w:rsidR="00966EF0" w:rsidRPr="00F150D5" w:rsidRDefault="00966EF0" w:rsidP="00966EF0">
      <w:pPr>
        <w:spacing w:after="240"/>
        <w:rPr>
          <w:rFonts w:ascii="Calibri" w:eastAsia="SimSun" w:hAnsi="Calibri" w:cs="Arial"/>
          <w:b/>
          <w:sz w:val="20"/>
          <w:szCs w:val="20"/>
        </w:rPr>
      </w:pPr>
    </w:p>
    <w:p w14:paraId="6C3F57A2" w14:textId="77777777" w:rsidR="00E61C02" w:rsidRPr="00F150D5" w:rsidRDefault="00E61C02" w:rsidP="00966EF0">
      <w:pPr>
        <w:spacing w:after="240"/>
        <w:rPr>
          <w:rFonts w:ascii="Calibri" w:eastAsia="SimSun" w:hAnsi="Calibri" w:cs="Arial"/>
          <w:b/>
          <w:sz w:val="20"/>
          <w:szCs w:val="20"/>
        </w:rPr>
        <w:sectPr w:rsidR="00E61C02" w:rsidRPr="00F150D5" w:rsidSect="00966EF0">
          <w:footerReference w:type="default" r:id="rId14"/>
          <w:footerReference w:type="first" r:id="rId15"/>
          <w:pgSz w:w="12240" w:h="15840" w:code="1"/>
          <w:pgMar w:top="1440" w:right="1440" w:bottom="1440" w:left="1440" w:header="720" w:footer="431" w:gutter="0"/>
          <w:cols w:space="708"/>
          <w:titlePg/>
          <w:docGrid w:linePitch="360"/>
        </w:sectPr>
      </w:pPr>
    </w:p>
    <w:p w14:paraId="7E867438" w14:textId="77777777" w:rsidR="00E26C6C" w:rsidRPr="00F150D5" w:rsidRDefault="00E26C6C">
      <w:pPr>
        <w:spacing w:after="160" w:line="259" w:lineRule="auto"/>
        <w:rPr>
          <w:rFonts w:ascii="Calibri" w:eastAsia="SimSun" w:hAnsi="Calibri" w:cs="Arial"/>
          <w:b/>
          <w:sz w:val="20"/>
          <w:szCs w:val="20"/>
        </w:rPr>
      </w:pPr>
      <w:r w:rsidRPr="00F150D5">
        <w:rPr>
          <w:rFonts w:ascii="Calibri" w:eastAsia="SimSun" w:hAnsi="Calibri" w:cs="Arial"/>
          <w:b/>
          <w:sz w:val="20"/>
          <w:szCs w:val="20"/>
        </w:rPr>
        <w:br w:type="page"/>
      </w:r>
    </w:p>
    <w:p w14:paraId="5B20DBD3" w14:textId="296490DC" w:rsidR="004F29F9" w:rsidRPr="00F150D5" w:rsidRDefault="00E1438A" w:rsidP="00966EF0">
      <w:pPr>
        <w:spacing w:after="240"/>
        <w:rPr>
          <w:rFonts w:ascii="Calibri" w:eastAsia="SimSun" w:hAnsi="Calibri" w:cs="Arial"/>
          <w:b/>
          <w:sz w:val="20"/>
          <w:szCs w:val="20"/>
        </w:rPr>
      </w:pPr>
      <w:r w:rsidRPr="00F150D5">
        <w:rPr>
          <w:rFonts w:ascii="Calibri" w:eastAsia="SimSun" w:hAnsi="Calibri" w:cs="Arial"/>
          <w:b/>
          <w:sz w:val="20"/>
          <w:szCs w:val="20"/>
        </w:rPr>
        <w:t>P</w:t>
      </w:r>
      <w:r w:rsidR="00ED1EE1" w:rsidRPr="00F150D5">
        <w:rPr>
          <w:rFonts w:ascii="Calibri" w:eastAsia="SimSun" w:hAnsi="Calibri" w:cs="Arial"/>
          <w:b/>
          <w:sz w:val="20"/>
          <w:szCs w:val="20"/>
        </w:rPr>
        <w:t xml:space="preserve">articipating </w:t>
      </w:r>
      <w:r w:rsidR="004F29F9" w:rsidRPr="00F150D5">
        <w:rPr>
          <w:rFonts w:ascii="Calibri" w:eastAsia="SimSun" w:hAnsi="Calibri" w:cs="Arial"/>
          <w:b/>
          <w:sz w:val="20"/>
          <w:szCs w:val="20"/>
        </w:rPr>
        <w:t>countries:</w:t>
      </w:r>
    </w:p>
    <w:p w14:paraId="10FBF468" w14:textId="77777777" w:rsidR="00EF6718" w:rsidRPr="00F150D5" w:rsidRDefault="00EF6718" w:rsidP="004F29F9">
      <w:pPr>
        <w:rPr>
          <w:rFonts w:asciiTheme="minorHAnsi" w:hAnsiTheme="minorHAnsi" w:cstheme="minorHAnsi"/>
          <w:b/>
          <w:sz w:val="18"/>
          <w:szCs w:val="18"/>
        </w:rPr>
      </w:pPr>
    </w:p>
    <w:tbl>
      <w:tblPr>
        <w:tblW w:w="2708" w:type="dxa"/>
        <w:tblCellMar>
          <w:left w:w="0" w:type="dxa"/>
          <w:right w:w="0" w:type="dxa"/>
        </w:tblCellMar>
        <w:tblLook w:val="04A0" w:firstRow="1" w:lastRow="0" w:firstColumn="1" w:lastColumn="0" w:noHBand="0" w:noVBand="1"/>
      </w:tblPr>
      <w:tblGrid>
        <w:gridCol w:w="2708"/>
      </w:tblGrid>
      <w:tr w:rsidR="0071191F" w:rsidRPr="00F150D5" w14:paraId="11ED8B80" w14:textId="77777777" w:rsidTr="0071191F">
        <w:trPr>
          <w:divId w:val="1399939665"/>
          <w:trHeight w:val="300"/>
        </w:trPr>
        <w:tc>
          <w:tcPr>
            <w:tcW w:w="2708" w:type="dxa"/>
            <w:tcBorders>
              <w:top w:val="nil"/>
              <w:left w:val="nil"/>
              <w:bottom w:val="nil"/>
              <w:right w:val="nil"/>
            </w:tcBorders>
            <w:shd w:val="clear" w:color="auto" w:fill="auto"/>
            <w:noWrap/>
            <w:tcMar>
              <w:top w:w="15" w:type="dxa"/>
              <w:left w:w="15" w:type="dxa"/>
              <w:bottom w:w="0" w:type="dxa"/>
              <w:right w:w="15" w:type="dxa"/>
            </w:tcMar>
            <w:vAlign w:val="bottom"/>
            <w:hideMark/>
          </w:tcPr>
          <w:p w14:paraId="38FB0B4E" w14:textId="77777777" w:rsidR="0071191F" w:rsidRPr="00F150D5" w:rsidRDefault="0071191F">
            <w:pPr>
              <w:rPr>
                <w:rFonts w:asciiTheme="minorHAnsi" w:hAnsiTheme="minorHAnsi" w:cstheme="minorHAnsi"/>
                <w:b/>
                <w:bCs/>
                <w:color w:val="000000"/>
                <w:sz w:val="20"/>
                <w:szCs w:val="20"/>
              </w:rPr>
            </w:pPr>
            <w:r w:rsidRPr="00F150D5">
              <w:rPr>
                <w:rFonts w:asciiTheme="minorHAnsi" w:hAnsiTheme="minorHAnsi" w:cstheme="minorHAnsi"/>
                <w:b/>
                <w:bCs/>
                <w:color w:val="000000"/>
                <w:sz w:val="20"/>
                <w:szCs w:val="20"/>
              </w:rPr>
              <w:t>RBA</w:t>
            </w:r>
          </w:p>
        </w:tc>
      </w:tr>
      <w:tr w:rsidR="0071191F" w:rsidRPr="00F150D5" w14:paraId="5BB54CD1"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10D710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Angola</w:t>
            </w:r>
          </w:p>
        </w:tc>
      </w:tr>
      <w:tr w:rsidR="0071191F" w:rsidRPr="00F150D5" w14:paraId="170C7BE1"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550C7C4"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Benin</w:t>
            </w:r>
          </w:p>
        </w:tc>
      </w:tr>
      <w:tr w:rsidR="0071191F" w:rsidRPr="00F150D5" w14:paraId="735E426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4F919C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Burkina Faso</w:t>
            </w:r>
          </w:p>
        </w:tc>
      </w:tr>
      <w:tr w:rsidR="0071191F" w:rsidRPr="00F150D5" w14:paraId="3710D589"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22741B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Burundi</w:t>
            </w:r>
          </w:p>
        </w:tc>
      </w:tr>
      <w:tr w:rsidR="0071191F" w:rsidRPr="00F150D5" w14:paraId="7B7C8D6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BDCAA4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Cameroon</w:t>
            </w:r>
          </w:p>
        </w:tc>
      </w:tr>
      <w:tr w:rsidR="0071191F" w:rsidRPr="00F150D5" w14:paraId="1EAA134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4488F3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Cape Verde</w:t>
            </w:r>
          </w:p>
        </w:tc>
      </w:tr>
      <w:tr w:rsidR="0071191F" w:rsidRPr="00F150D5" w14:paraId="21074EE1"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B1975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Central African Republic</w:t>
            </w:r>
          </w:p>
        </w:tc>
      </w:tr>
      <w:tr w:rsidR="0071191F" w:rsidRPr="00F150D5" w14:paraId="660916EC"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069CDCE"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Chad</w:t>
            </w:r>
          </w:p>
        </w:tc>
      </w:tr>
      <w:tr w:rsidR="0071191F" w:rsidRPr="00F150D5" w14:paraId="659A9BB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5C159B1"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Comoros</w:t>
            </w:r>
          </w:p>
        </w:tc>
      </w:tr>
      <w:tr w:rsidR="0071191F" w:rsidRPr="00F150D5" w14:paraId="26A6213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55839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Congo</w:t>
            </w:r>
          </w:p>
        </w:tc>
      </w:tr>
      <w:tr w:rsidR="0071191F" w:rsidRPr="00F150D5" w14:paraId="220C3ABE"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E54B0B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Cote d´Ivoire</w:t>
            </w:r>
          </w:p>
        </w:tc>
      </w:tr>
      <w:tr w:rsidR="0071191F" w:rsidRPr="00F150D5" w14:paraId="20EE24C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A3651D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DR Congo</w:t>
            </w:r>
          </w:p>
        </w:tc>
      </w:tr>
      <w:tr w:rsidR="0071191F" w:rsidRPr="00F150D5" w14:paraId="0079486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6B06D72A"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Equatorial Guinea</w:t>
            </w:r>
          </w:p>
        </w:tc>
      </w:tr>
      <w:tr w:rsidR="0071191F" w:rsidRPr="00F150D5" w14:paraId="598EFF1C"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7DBE28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Eswatini</w:t>
            </w:r>
          </w:p>
        </w:tc>
      </w:tr>
      <w:tr w:rsidR="0071191F" w:rsidRPr="00F150D5" w14:paraId="1BC980B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DDDA9D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Ethiopia</w:t>
            </w:r>
          </w:p>
        </w:tc>
      </w:tr>
      <w:tr w:rsidR="0071191F" w:rsidRPr="00F150D5" w14:paraId="5C2360A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C5AA2C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Gambia</w:t>
            </w:r>
          </w:p>
        </w:tc>
      </w:tr>
      <w:tr w:rsidR="0071191F" w:rsidRPr="00F150D5" w14:paraId="4397263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44058AF"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Ghana</w:t>
            </w:r>
          </w:p>
        </w:tc>
      </w:tr>
      <w:tr w:rsidR="0071191F" w:rsidRPr="00F150D5" w14:paraId="3767D9F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8A2C4E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Guinea (Conakry)</w:t>
            </w:r>
          </w:p>
        </w:tc>
      </w:tr>
      <w:tr w:rsidR="0071191F" w:rsidRPr="00F150D5" w14:paraId="6B69745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6216D4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Guinea-Bissau</w:t>
            </w:r>
          </w:p>
        </w:tc>
      </w:tr>
      <w:tr w:rsidR="0071191F" w:rsidRPr="00F150D5" w14:paraId="03EFFCE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7A0EEA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Kenya</w:t>
            </w:r>
          </w:p>
        </w:tc>
      </w:tr>
      <w:tr w:rsidR="0071191F" w:rsidRPr="00F150D5" w14:paraId="416DBDB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8C5A59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Lesotho</w:t>
            </w:r>
          </w:p>
        </w:tc>
      </w:tr>
      <w:tr w:rsidR="0071191F" w:rsidRPr="00F150D5" w14:paraId="542B0F8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A13C9A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Liberia</w:t>
            </w:r>
          </w:p>
        </w:tc>
      </w:tr>
      <w:tr w:rsidR="0071191F" w:rsidRPr="00F150D5" w14:paraId="592D623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2FEEF4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Mali</w:t>
            </w:r>
          </w:p>
        </w:tc>
      </w:tr>
      <w:tr w:rsidR="0071191F" w:rsidRPr="00F150D5" w14:paraId="305F45F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D1D840A"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Mauritania</w:t>
            </w:r>
          </w:p>
        </w:tc>
      </w:tr>
      <w:tr w:rsidR="0071191F" w:rsidRPr="00F150D5" w14:paraId="43A058D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20C799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Mauritius</w:t>
            </w:r>
          </w:p>
        </w:tc>
      </w:tr>
      <w:tr w:rsidR="0071191F" w:rsidRPr="00F150D5" w14:paraId="231A1C9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97BF2AF"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Namibia</w:t>
            </w:r>
          </w:p>
        </w:tc>
      </w:tr>
      <w:tr w:rsidR="0071191F" w:rsidRPr="00F150D5" w14:paraId="6BD8B97C"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BC7677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Nigeria</w:t>
            </w:r>
          </w:p>
        </w:tc>
      </w:tr>
      <w:tr w:rsidR="0071191F" w:rsidRPr="00F150D5" w14:paraId="586C2204"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50BCE9"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Sao Tome and Principe</w:t>
            </w:r>
          </w:p>
        </w:tc>
      </w:tr>
      <w:tr w:rsidR="009046BC" w:rsidRPr="00F150D5" w14:paraId="6B7D4B07"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63F7521" w14:textId="6CE00DD7" w:rsidR="009046BC" w:rsidRPr="00F150D5" w:rsidRDefault="009046BC"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Senegal</w:t>
            </w:r>
          </w:p>
        </w:tc>
      </w:tr>
      <w:tr w:rsidR="0071191F" w:rsidRPr="00F150D5" w14:paraId="0FBCB48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761D88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Sierra Leone</w:t>
            </w:r>
          </w:p>
        </w:tc>
      </w:tr>
      <w:tr w:rsidR="0071191F" w:rsidRPr="00F150D5" w14:paraId="4B00D47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566275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Togo</w:t>
            </w:r>
          </w:p>
        </w:tc>
      </w:tr>
      <w:tr w:rsidR="0071191F" w:rsidRPr="00F150D5" w14:paraId="458F4B68"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9E44746"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Zimbabwe</w:t>
            </w:r>
          </w:p>
        </w:tc>
      </w:tr>
      <w:tr w:rsidR="0071191F" w:rsidRPr="00F150D5" w14:paraId="1245CE4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4C9BBE" w14:textId="77777777" w:rsidR="0071191F" w:rsidRPr="00F150D5" w:rsidRDefault="0071191F">
            <w:pPr>
              <w:rPr>
                <w:rFonts w:asciiTheme="minorHAnsi" w:hAnsiTheme="minorHAnsi" w:cstheme="minorHAnsi"/>
                <w:b/>
                <w:bCs/>
                <w:color w:val="000000"/>
                <w:sz w:val="20"/>
                <w:szCs w:val="20"/>
              </w:rPr>
            </w:pPr>
          </w:p>
          <w:p w14:paraId="06FF7C07" w14:textId="77777777" w:rsidR="0071191F" w:rsidRPr="00F150D5" w:rsidRDefault="0071191F">
            <w:pPr>
              <w:rPr>
                <w:rFonts w:asciiTheme="minorHAnsi" w:hAnsiTheme="minorHAnsi" w:cstheme="minorHAnsi"/>
                <w:b/>
                <w:bCs/>
                <w:color w:val="000000"/>
                <w:sz w:val="20"/>
                <w:szCs w:val="20"/>
              </w:rPr>
            </w:pPr>
            <w:r w:rsidRPr="00F150D5">
              <w:rPr>
                <w:rFonts w:asciiTheme="minorHAnsi" w:hAnsiTheme="minorHAnsi" w:cstheme="minorHAnsi"/>
                <w:b/>
                <w:bCs/>
                <w:color w:val="000000"/>
                <w:sz w:val="20"/>
                <w:szCs w:val="20"/>
              </w:rPr>
              <w:t>RBAP</w:t>
            </w:r>
          </w:p>
        </w:tc>
      </w:tr>
      <w:tr w:rsidR="0071191F" w:rsidRPr="00F150D5" w14:paraId="733CD684"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06E99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Bangladesh</w:t>
            </w:r>
          </w:p>
        </w:tc>
      </w:tr>
      <w:tr w:rsidR="0071191F" w:rsidRPr="00F150D5" w14:paraId="625F1EF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FFE85C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Cook Islands</w:t>
            </w:r>
          </w:p>
        </w:tc>
      </w:tr>
      <w:tr w:rsidR="0071191F" w:rsidRPr="00F150D5" w14:paraId="6DFF3D04"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63518A4"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Kiribati</w:t>
            </w:r>
          </w:p>
        </w:tc>
      </w:tr>
      <w:tr w:rsidR="0071191F" w:rsidRPr="00F150D5" w14:paraId="4447F84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3D4C2F4"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Lao PDR</w:t>
            </w:r>
          </w:p>
        </w:tc>
      </w:tr>
      <w:tr w:rsidR="0071191F" w:rsidRPr="00F150D5" w14:paraId="1D5AD37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0BF24B"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Maldives</w:t>
            </w:r>
          </w:p>
        </w:tc>
      </w:tr>
      <w:tr w:rsidR="0071191F" w:rsidRPr="00F150D5" w14:paraId="79FDBDB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06EE96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Marshall Islands</w:t>
            </w:r>
          </w:p>
        </w:tc>
      </w:tr>
      <w:tr w:rsidR="0071191F" w:rsidRPr="00F150D5" w14:paraId="2E2FB404"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664A58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Micronesia</w:t>
            </w:r>
          </w:p>
        </w:tc>
      </w:tr>
      <w:tr w:rsidR="0071191F" w:rsidRPr="00F150D5" w14:paraId="34EF4F39"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719D43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Nauru</w:t>
            </w:r>
          </w:p>
        </w:tc>
      </w:tr>
      <w:tr w:rsidR="0071191F" w:rsidRPr="00F150D5" w14:paraId="497C0F9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BBF0051"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Niue</w:t>
            </w:r>
          </w:p>
        </w:tc>
      </w:tr>
      <w:tr w:rsidR="0071191F" w:rsidRPr="00F150D5" w14:paraId="6548F27A"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7702BB1" w14:textId="77777777" w:rsidR="0071191F" w:rsidRPr="00F150D5" w:rsidRDefault="0071191F" w:rsidP="0071191F">
            <w:pPr>
              <w:pStyle w:val="ListParagraph"/>
              <w:numPr>
                <w:ilvl w:val="0"/>
                <w:numId w:val="33"/>
              </w:numPr>
              <w:spacing w:after="160" w:line="259" w:lineRule="auto"/>
              <w:contextualSpacing/>
              <w:rPr>
                <w:rFonts w:asciiTheme="minorHAnsi" w:hAnsiTheme="minorHAnsi" w:cstheme="minorHAnsi"/>
                <w:color w:val="000000"/>
                <w:sz w:val="20"/>
                <w:szCs w:val="20"/>
              </w:rPr>
            </w:pPr>
            <w:r w:rsidRPr="00F150D5">
              <w:rPr>
                <w:rFonts w:asciiTheme="minorHAnsi" w:hAnsiTheme="minorHAnsi" w:cstheme="minorHAnsi"/>
                <w:color w:val="000000"/>
                <w:sz w:val="20"/>
                <w:szCs w:val="20"/>
              </w:rPr>
              <w:t>Pakistan</w:t>
            </w:r>
          </w:p>
        </w:tc>
      </w:tr>
      <w:tr w:rsidR="0071191F" w:rsidRPr="00F150D5" w14:paraId="03E28C9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8B0F9B"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Palau</w:t>
            </w:r>
          </w:p>
        </w:tc>
      </w:tr>
      <w:tr w:rsidR="0071191F" w:rsidRPr="00F150D5" w14:paraId="25E5E9B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539650A"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Papua New Guinea</w:t>
            </w:r>
          </w:p>
        </w:tc>
      </w:tr>
      <w:tr w:rsidR="0071191F" w:rsidRPr="00F150D5" w14:paraId="5C4258A8"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446E26"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Samoa</w:t>
            </w:r>
          </w:p>
        </w:tc>
      </w:tr>
      <w:tr w:rsidR="0071191F" w:rsidRPr="00F150D5" w14:paraId="3269F49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500F5A"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Solomon Islands</w:t>
            </w:r>
          </w:p>
        </w:tc>
      </w:tr>
      <w:tr w:rsidR="0071191F" w:rsidRPr="00F150D5" w14:paraId="3F12855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DA343B"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Timor-Leste</w:t>
            </w:r>
          </w:p>
        </w:tc>
      </w:tr>
      <w:tr w:rsidR="0071191F" w:rsidRPr="00F150D5" w14:paraId="1044542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4912BA6"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Tonga</w:t>
            </w:r>
          </w:p>
        </w:tc>
      </w:tr>
      <w:tr w:rsidR="0071191F" w:rsidRPr="00F150D5" w14:paraId="707C253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85C1AC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Tuvalu</w:t>
            </w:r>
          </w:p>
        </w:tc>
      </w:tr>
      <w:tr w:rsidR="0071191F" w:rsidRPr="00F150D5" w14:paraId="5B069B41"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ADE3B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Vanuatu</w:t>
            </w:r>
          </w:p>
        </w:tc>
      </w:tr>
      <w:tr w:rsidR="0071191F" w:rsidRPr="00F150D5" w14:paraId="24BFF6CC"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7F0566" w14:textId="77777777" w:rsidR="0071191F" w:rsidRPr="00F150D5" w:rsidRDefault="0071191F">
            <w:pPr>
              <w:rPr>
                <w:rFonts w:asciiTheme="minorHAnsi" w:hAnsiTheme="minorHAnsi" w:cstheme="minorHAnsi"/>
                <w:b/>
                <w:bCs/>
                <w:color w:val="000000"/>
                <w:sz w:val="20"/>
                <w:szCs w:val="20"/>
              </w:rPr>
            </w:pPr>
          </w:p>
          <w:p w14:paraId="4EFEEC66" w14:textId="77777777" w:rsidR="0071191F" w:rsidRPr="00F150D5" w:rsidRDefault="0071191F">
            <w:pPr>
              <w:rPr>
                <w:rFonts w:asciiTheme="minorHAnsi" w:hAnsiTheme="minorHAnsi" w:cstheme="minorHAnsi"/>
                <w:b/>
                <w:bCs/>
                <w:color w:val="000000"/>
                <w:sz w:val="20"/>
                <w:szCs w:val="20"/>
              </w:rPr>
            </w:pPr>
            <w:r w:rsidRPr="00F150D5">
              <w:rPr>
                <w:rFonts w:asciiTheme="minorHAnsi" w:hAnsiTheme="minorHAnsi" w:cstheme="minorHAnsi"/>
                <w:b/>
                <w:bCs/>
                <w:color w:val="000000"/>
                <w:sz w:val="20"/>
                <w:szCs w:val="20"/>
              </w:rPr>
              <w:t>RBAS</w:t>
            </w:r>
          </w:p>
        </w:tc>
      </w:tr>
      <w:tr w:rsidR="0071191F" w:rsidRPr="00F150D5" w14:paraId="07A292C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BBF9B"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Algeria</w:t>
            </w:r>
          </w:p>
        </w:tc>
      </w:tr>
      <w:tr w:rsidR="0071191F" w:rsidRPr="00F150D5" w14:paraId="5D33C95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E66EC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Bahrain</w:t>
            </w:r>
          </w:p>
        </w:tc>
      </w:tr>
      <w:tr w:rsidR="0071191F" w:rsidRPr="00F150D5" w14:paraId="4F7E64E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6C0DA2B"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Djibouti</w:t>
            </w:r>
          </w:p>
        </w:tc>
      </w:tr>
      <w:tr w:rsidR="0071191F" w:rsidRPr="00F150D5" w14:paraId="4197806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EF113F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Iraq</w:t>
            </w:r>
          </w:p>
        </w:tc>
      </w:tr>
      <w:tr w:rsidR="0071191F" w:rsidRPr="00F150D5" w14:paraId="66BF450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251C6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Jordan</w:t>
            </w:r>
          </w:p>
        </w:tc>
      </w:tr>
      <w:tr w:rsidR="0071191F" w:rsidRPr="00F150D5" w14:paraId="38D7D5FA"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52C70A0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Libya</w:t>
            </w:r>
          </w:p>
        </w:tc>
      </w:tr>
      <w:tr w:rsidR="0071191F" w:rsidRPr="00F150D5" w14:paraId="5ABF1E2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38BD3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Morocco</w:t>
            </w:r>
          </w:p>
        </w:tc>
      </w:tr>
      <w:tr w:rsidR="0071191F" w:rsidRPr="00F150D5" w14:paraId="6F47FB2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0F482BA"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Somalia</w:t>
            </w:r>
          </w:p>
        </w:tc>
      </w:tr>
      <w:tr w:rsidR="0071191F" w:rsidRPr="00F150D5" w14:paraId="5AB889DE"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779E7A6"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South Sudan</w:t>
            </w:r>
          </w:p>
        </w:tc>
      </w:tr>
      <w:tr w:rsidR="0071191F" w:rsidRPr="00F150D5" w14:paraId="0636F7BA"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8DFD2F"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Sudan</w:t>
            </w:r>
          </w:p>
        </w:tc>
      </w:tr>
      <w:tr w:rsidR="0071191F" w:rsidRPr="00F150D5" w14:paraId="3DF5AA7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5CA539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Tunisia</w:t>
            </w:r>
          </w:p>
        </w:tc>
      </w:tr>
      <w:tr w:rsidR="0071191F" w:rsidRPr="00F150D5" w14:paraId="580D50D7"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4994C3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Yemen</w:t>
            </w:r>
          </w:p>
        </w:tc>
      </w:tr>
      <w:tr w:rsidR="0071191F" w:rsidRPr="00F150D5" w14:paraId="4C39F2D9"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E31BCE" w14:textId="77777777" w:rsidR="0071191F" w:rsidRPr="00F150D5" w:rsidRDefault="0071191F">
            <w:pPr>
              <w:rPr>
                <w:rFonts w:asciiTheme="minorHAnsi" w:hAnsiTheme="minorHAnsi" w:cstheme="minorHAnsi"/>
                <w:b/>
                <w:bCs/>
                <w:color w:val="000000"/>
                <w:sz w:val="20"/>
                <w:szCs w:val="20"/>
              </w:rPr>
            </w:pPr>
          </w:p>
          <w:p w14:paraId="50AE5D31" w14:textId="77777777" w:rsidR="0071191F" w:rsidRPr="00F150D5" w:rsidRDefault="0071191F">
            <w:pPr>
              <w:rPr>
                <w:rFonts w:asciiTheme="minorHAnsi" w:hAnsiTheme="minorHAnsi" w:cstheme="minorHAnsi"/>
                <w:b/>
                <w:bCs/>
                <w:color w:val="000000"/>
                <w:sz w:val="20"/>
                <w:szCs w:val="20"/>
              </w:rPr>
            </w:pPr>
            <w:r w:rsidRPr="00F150D5">
              <w:rPr>
                <w:rFonts w:asciiTheme="minorHAnsi" w:hAnsiTheme="minorHAnsi" w:cstheme="minorHAnsi"/>
                <w:b/>
                <w:bCs/>
                <w:color w:val="000000"/>
                <w:sz w:val="20"/>
                <w:szCs w:val="20"/>
              </w:rPr>
              <w:t>RBEC</w:t>
            </w:r>
          </w:p>
        </w:tc>
      </w:tr>
      <w:tr w:rsidR="0071191F" w:rsidRPr="00F150D5" w14:paraId="6526670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2644B3"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Albania</w:t>
            </w:r>
          </w:p>
        </w:tc>
      </w:tr>
      <w:tr w:rsidR="0071191F" w:rsidRPr="00F150D5" w14:paraId="04AA6C38"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D4AABB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Armenia</w:t>
            </w:r>
          </w:p>
        </w:tc>
      </w:tr>
      <w:tr w:rsidR="0071191F" w:rsidRPr="00F150D5" w14:paraId="1FE7B23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9064091"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Azerbaijan</w:t>
            </w:r>
          </w:p>
        </w:tc>
      </w:tr>
      <w:tr w:rsidR="0071191F" w:rsidRPr="00F150D5" w14:paraId="63426A97"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6AC18D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Bosnia and Herzegovina</w:t>
            </w:r>
          </w:p>
        </w:tc>
      </w:tr>
      <w:tr w:rsidR="0071191F" w:rsidRPr="00F150D5" w14:paraId="49D89B77"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6000551"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Macedonia (North)</w:t>
            </w:r>
          </w:p>
        </w:tc>
      </w:tr>
      <w:tr w:rsidR="0071191F" w:rsidRPr="00F150D5" w14:paraId="0B964266"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5D0F01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Moldova</w:t>
            </w:r>
          </w:p>
        </w:tc>
      </w:tr>
      <w:tr w:rsidR="0071191F" w:rsidRPr="00F150D5" w14:paraId="61D7AC08"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1E7DF974"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Montenegro</w:t>
            </w:r>
          </w:p>
        </w:tc>
      </w:tr>
      <w:tr w:rsidR="0071191F" w:rsidRPr="00F150D5" w14:paraId="69F58429"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EFA76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Serbia</w:t>
            </w:r>
          </w:p>
        </w:tc>
      </w:tr>
      <w:tr w:rsidR="0071191F" w:rsidRPr="00F150D5" w14:paraId="3909424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ADC1B2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Tajikistan</w:t>
            </w:r>
          </w:p>
        </w:tc>
      </w:tr>
      <w:tr w:rsidR="0071191F" w:rsidRPr="00F150D5" w14:paraId="34BCB69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33FE18D"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Türkiye</w:t>
            </w:r>
          </w:p>
        </w:tc>
      </w:tr>
      <w:tr w:rsidR="0071191F" w:rsidRPr="00F150D5" w14:paraId="18549BA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6B4921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Turkmenistan</w:t>
            </w:r>
          </w:p>
        </w:tc>
      </w:tr>
      <w:tr w:rsidR="0071191F" w:rsidRPr="00F150D5" w14:paraId="4A20E1B0"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E30FDD" w14:textId="77777777" w:rsidR="0071191F" w:rsidRPr="00F150D5" w:rsidRDefault="0071191F">
            <w:pPr>
              <w:rPr>
                <w:rFonts w:asciiTheme="minorHAnsi" w:hAnsiTheme="minorHAnsi" w:cstheme="minorHAnsi"/>
                <w:b/>
                <w:bCs/>
                <w:color w:val="000000"/>
                <w:sz w:val="20"/>
                <w:szCs w:val="20"/>
              </w:rPr>
            </w:pPr>
          </w:p>
          <w:p w14:paraId="21E43062" w14:textId="77777777" w:rsidR="0071191F" w:rsidRPr="00F150D5" w:rsidRDefault="0071191F">
            <w:pPr>
              <w:rPr>
                <w:rFonts w:asciiTheme="minorHAnsi" w:hAnsiTheme="minorHAnsi" w:cstheme="minorHAnsi"/>
                <w:b/>
                <w:bCs/>
                <w:color w:val="000000"/>
                <w:sz w:val="20"/>
                <w:szCs w:val="20"/>
              </w:rPr>
            </w:pPr>
            <w:r w:rsidRPr="00F150D5">
              <w:rPr>
                <w:rFonts w:asciiTheme="minorHAnsi" w:hAnsiTheme="minorHAnsi" w:cstheme="minorHAnsi"/>
                <w:b/>
                <w:bCs/>
                <w:color w:val="000000"/>
                <w:sz w:val="20"/>
                <w:szCs w:val="20"/>
              </w:rPr>
              <w:t>RBLAC</w:t>
            </w:r>
          </w:p>
        </w:tc>
      </w:tr>
      <w:tr w:rsidR="0071191F" w:rsidRPr="00F150D5" w14:paraId="26B7F07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7F0A3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Antigua and Barbuda</w:t>
            </w:r>
          </w:p>
        </w:tc>
      </w:tr>
      <w:tr w:rsidR="0071191F" w:rsidRPr="00F150D5" w14:paraId="2477070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799000AE"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Barbados</w:t>
            </w:r>
          </w:p>
        </w:tc>
      </w:tr>
      <w:tr w:rsidR="0071191F" w:rsidRPr="00F150D5" w14:paraId="5B618CE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55650A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Bolivia</w:t>
            </w:r>
          </w:p>
        </w:tc>
      </w:tr>
      <w:tr w:rsidR="0071191F" w:rsidRPr="00F150D5" w14:paraId="21889EC3"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8668EFF"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Dominica</w:t>
            </w:r>
          </w:p>
        </w:tc>
      </w:tr>
      <w:tr w:rsidR="0071191F" w:rsidRPr="00F150D5" w14:paraId="45B8B9ED" w14:textId="77777777" w:rsidTr="002F4B15">
        <w:trPr>
          <w:divId w:val="1399939665"/>
          <w:trHeight w:val="300"/>
        </w:trPr>
        <w:tc>
          <w:tcPr>
            <w:tcW w:w="0" w:type="auto"/>
            <w:tcBorders>
              <w:top w:val="nil"/>
              <w:left w:val="nil"/>
              <w:bottom w:val="dashSmallGap" w:sz="4" w:space="0" w:color="auto"/>
              <w:right w:val="nil"/>
            </w:tcBorders>
            <w:shd w:val="clear" w:color="auto" w:fill="auto"/>
            <w:noWrap/>
            <w:tcMar>
              <w:top w:w="15" w:type="dxa"/>
              <w:left w:w="15" w:type="dxa"/>
              <w:bottom w:w="0" w:type="dxa"/>
              <w:right w:w="15" w:type="dxa"/>
            </w:tcMar>
            <w:vAlign w:val="bottom"/>
          </w:tcPr>
          <w:p w14:paraId="113F5551"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Dominican Republic</w:t>
            </w:r>
          </w:p>
        </w:tc>
      </w:tr>
      <w:tr w:rsidR="0071191F" w:rsidRPr="00F150D5" w14:paraId="4D68A74B" w14:textId="77777777" w:rsidTr="002F4B15">
        <w:trPr>
          <w:divId w:val="1399939665"/>
          <w:trHeight w:val="300"/>
        </w:trPr>
        <w:tc>
          <w:tcPr>
            <w:tcW w:w="0" w:type="auto"/>
            <w:tcBorders>
              <w:top w:val="dashSmallGap" w:sz="4" w:space="0" w:color="auto"/>
              <w:left w:val="dashSmallGap" w:sz="4" w:space="0" w:color="auto"/>
              <w:bottom w:val="dashSmallGap" w:sz="4" w:space="0" w:color="auto"/>
              <w:right w:val="dashSmallGap" w:sz="4" w:space="0" w:color="auto"/>
            </w:tcBorders>
            <w:shd w:val="clear" w:color="auto" w:fill="auto"/>
            <w:noWrap/>
            <w:tcMar>
              <w:top w:w="15" w:type="dxa"/>
              <w:left w:w="15" w:type="dxa"/>
              <w:bottom w:w="0" w:type="dxa"/>
              <w:right w:w="15" w:type="dxa"/>
            </w:tcMar>
            <w:vAlign w:val="bottom"/>
          </w:tcPr>
          <w:p w14:paraId="5AC18719" w14:textId="0C014B80"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El Salvador</w:t>
            </w:r>
          </w:p>
        </w:tc>
      </w:tr>
      <w:tr w:rsidR="00C927FA" w:rsidRPr="00F150D5" w14:paraId="218A421E" w14:textId="77777777" w:rsidTr="002F4B15">
        <w:trPr>
          <w:divId w:val="1399939665"/>
          <w:trHeight w:val="300"/>
        </w:trPr>
        <w:tc>
          <w:tcPr>
            <w:tcW w:w="0" w:type="auto"/>
            <w:tcBorders>
              <w:top w:val="dashSmallGap" w:sz="4" w:space="0" w:color="auto"/>
              <w:left w:val="dashSmallGap" w:sz="4" w:space="0" w:color="auto"/>
              <w:bottom w:val="dashSmallGap" w:sz="4" w:space="0" w:color="auto"/>
              <w:right w:val="dashSmallGap" w:sz="4" w:space="0" w:color="auto"/>
            </w:tcBorders>
            <w:shd w:val="clear" w:color="auto" w:fill="auto"/>
            <w:noWrap/>
            <w:tcMar>
              <w:top w:w="15" w:type="dxa"/>
              <w:left w:w="15" w:type="dxa"/>
              <w:bottom w:w="0" w:type="dxa"/>
              <w:right w:w="15" w:type="dxa"/>
            </w:tcMar>
            <w:vAlign w:val="bottom"/>
          </w:tcPr>
          <w:p w14:paraId="232D7265" w14:textId="40ABBF77" w:rsidR="00C927FA" w:rsidRPr="00F150D5" w:rsidRDefault="00C927FA"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Grenada</w:t>
            </w:r>
          </w:p>
        </w:tc>
      </w:tr>
      <w:tr w:rsidR="0071191F" w:rsidRPr="00F150D5" w14:paraId="29771A41" w14:textId="77777777" w:rsidTr="002F4B15">
        <w:trPr>
          <w:divId w:val="1399939665"/>
          <w:trHeight w:val="300"/>
        </w:trPr>
        <w:tc>
          <w:tcPr>
            <w:tcW w:w="0" w:type="auto"/>
            <w:tcBorders>
              <w:top w:val="dashSmallGap" w:sz="4" w:space="0" w:color="auto"/>
              <w:left w:val="dashSmallGap" w:sz="4" w:space="0" w:color="auto"/>
              <w:bottom w:val="dashSmallGap" w:sz="4" w:space="0" w:color="auto"/>
              <w:right w:val="dashSmallGap" w:sz="4" w:space="0" w:color="auto"/>
            </w:tcBorders>
            <w:shd w:val="clear" w:color="auto" w:fill="auto"/>
            <w:noWrap/>
            <w:tcMar>
              <w:top w:w="15" w:type="dxa"/>
              <w:left w:w="15" w:type="dxa"/>
              <w:bottom w:w="0" w:type="dxa"/>
              <w:right w:w="15" w:type="dxa"/>
            </w:tcMar>
            <w:vAlign w:val="bottom"/>
          </w:tcPr>
          <w:p w14:paraId="42E6C096"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Jamaica</w:t>
            </w:r>
          </w:p>
        </w:tc>
      </w:tr>
      <w:tr w:rsidR="0071191F" w:rsidRPr="00F150D5" w14:paraId="2A7BF1FA" w14:textId="77777777" w:rsidTr="002F4B15">
        <w:trPr>
          <w:divId w:val="1399939665"/>
          <w:trHeight w:val="300"/>
        </w:trPr>
        <w:tc>
          <w:tcPr>
            <w:tcW w:w="0" w:type="auto"/>
            <w:tcBorders>
              <w:top w:val="dashSmallGap" w:sz="4" w:space="0" w:color="auto"/>
              <w:left w:val="nil"/>
              <w:bottom w:val="nil"/>
              <w:right w:val="nil"/>
            </w:tcBorders>
            <w:shd w:val="clear" w:color="auto" w:fill="auto"/>
            <w:noWrap/>
            <w:tcMar>
              <w:top w:w="15" w:type="dxa"/>
              <w:left w:w="15" w:type="dxa"/>
              <w:bottom w:w="0" w:type="dxa"/>
              <w:right w:w="15" w:type="dxa"/>
            </w:tcMar>
            <w:vAlign w:val="bottom"/>
            <w:hideMark/>
          </w:tcPr>
          <w:p w14:paraId="5936E855"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Haiti</w:t>
            </w:r>
          </w:p>
        </w:tc>
      </w:tr>
      <w:tr w:rsidR="0071191F" w:rsidRPr="00F150D5" w14:paraId="1C7C913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FEC947"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Honduras</w:t>
            </w:r>
          </w:p>
        </w:tc>
      </w:tr>
      <w:tr w:rsidR="0071191F" w:rsidRPr="00F150D5" w14:paraId="408F207D"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DCD974"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Panama</w:t>
            </w:r>
          </w:p>
        </w:tc>
      </w:tr>
      <w:tr w:rsidR="0071191F" w:rsidRPr="00F150D5" w14:paraId="62EC900E"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4DDE443C"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Paraguay</w:t>
            </w:r>
          </w:p>
        </w:tc>
      </w:tr>
      <w:tr w:rsidR="0071191F" w:rsidRPr="00F150D5" w14:paraId="6C7CEE67"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285F564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Saint Lucia</w:t>
            </w:r>
          </w:p>
        </w:tc>
      </w:tr>
      <w:tr w:rsidR="0071191F" w:rsidRPr="00F150D5" w14:paraId="2492869F"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FD2C9C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St. Kitts and Nevis</w:t>
            </w:r>
          </w:p>
        </w:tc>
      </w:tr>
      <w:tr w:rsidR="0071191F" w:rsidRPr="00F150D5" w14:paraId="421ECE2B"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433A4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Suriname</w:t>
            </w:r>
          </w:p>
        </w:tc>
      </w:tr>
      <w:tr w:rsidR="0071191F" w:rsidRPr="00F150D5" w14:paraId="2754EB61"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32D81972"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 xml:space="preserve">Trinidad and Tobago </w:t>
            </w:r>
          </w:p>
        </w:tc>
      </w:tr>
      <w:tr w:rsidR="0071191F" w:rsidRPr="00F150D5" w14:paraId="69E68D35"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D6AE38"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Uruguay</w:t>
            </w:r>
          </w:p>
        </w:tc>
      </w:tr>
      <w:tr w:rsidR="0071191F" w:rsidRPr="00F150D5" w14:paraId="197E8022" w14:textId="77777777" w:rsidTr="0071191F">
        <w:trPr>
          <w:divId w:val="1399939665"/>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C415A0" w14:textId="77777777" w:rsidR="0071191F" w:rsidRPr="00F150D5" w:rsidRDefault="0071191F" w:rsidP="0071191F">
            <w:pPr>
              <w:numPr>
                <w:ilvl w:val="0"/>
                <w:numId w:val="33"/>
              </w:numPr>
              <w:spacing w:after="160" w:line="259" w:lineRule="auto"/>
              <w:rPr>
                <w:rFonts w:asciiTheme="minorHAnsi" w:hAnsiTheme="minorHAnsi" w:cstheme="minorHAnsi"/>
                <w:color w:val="000000"/>
                <w:sz w:val="20"/>
                <w:szCs w:val="20"/>
              </w:rPr>
            </w:pPr>
            <w:r w:rsidRPr="00F150D5">
              <w:rPr>
                <w:rFonts w:asciiTheme="minorHAnsi" w:hAnsiTheme="minorHAnsi" w:cstheme="minorHAnsi"/>
                <w:color w:val="000000"/>
                <w:sz w:val="20"/>
                <w:szCs w:val="20"/>
              </w:rPr>
              <w:t>Venezuela</w:t>
            </w:r>
          </w:p>
        </w:tc>
      </w:tr>
    </w:tbl>
    <w:p w14:paraId="41FE55CB" w14:textId="77777777" w:rsidR="00053349" w:rsidRPr="00F150D5" w:rsidRDefault="00053349">
      <w:pPr>
        <w:rPr>
          <w:rFonts w:ascii="Calibri" w:hAnsi="Calibri" w:cs="Calibri"/>
          <w:color w:val="000000"/>
          <w:sz w:val="20"/>
          <w:szCs w:val="20"/>
        </w:rPr>
        <w:sectPr w:rsidR="00053349" w:rsidRPr="00F150D5" w:rsidSect="008213CF">
          <w:type w:val="continuous"/>
          <w:pgSz w:w="12240" w:h="15840" w:code="1"/>
          <w:pgMar w:top="1440" w:right="1440" w:bottom="1440" w:left="1440" w:header="720" w:footer="431" w:gutter="0"/>
          <w:cols w:num="2" w:sep="1" w:space="720"/>
          <w:titlePg/>
          <w:docGrid w:linePitch="360"/>
        </w:sectPr>
      </w:pPr>
    </w:p>
    <w:p w14:paraId="754E3071" w14:textId="2097D437" w:rsidR="00EF6718" w:rsidRPr="00F150D5" w:rsidRDefault="00EF6718">
      <w:pPr>
        <w:rPr>
          <w:rFonts w:ascii="Calibri" w:hAnsi="Calibri" w:cs="Calibri"/>
          <w:color w:val="000000"/>
          <w:sz w:val="20"/>
          <w:szCs w:val="20"/>
        </w:rPr>
      </w:pPr>
    </w:p>
    <w:p w14:paraId="2B209EDB" w14:textId="77777777" w:rsidR="00EF6718" w:rsidRPr="00F150D5" w:rsidRDefault="00EF6718" w:rsidP="004F29F9">
      <w:pPr>
        <w:rPr>
          <w:rFonts w:asciiTheme="minorHAnsi" w:hAnsiTheme="minorHAnsi" w:cstheme="minorHAnsi"/>
          <w:sz w:val="18"/>
          <w:szCs w:val="18"/>
        </w:rPr>
        <w:sectPr w:rsidR="00EF6718" w:rsidRPr="00F150D5" w:rsidSect="00EF6718">
          <w:type w:val="continuous"/>
          <w:pgSz w:w="12240" w:h="15840" w:code="1"/>
          <w:pgMar w:top="1440" w:right="1440" w:bottom="1440" w:left="1440" w:header="720" w:footer="431" w:gutter="0"/>
          <w:cols w:num="3" w:space="708"/>
          <w:titlePg/>
          <w:docGrid w:linePitch="360"/>
        </w:sectPr>
      </w:pPr>
    </w:p>
    <w:p w14:paraId="4568F635" w14:textId="61662FE1" w:rsidR="00966EF0" w:rsidRPr="00F150D5" w:rsidRDefault="003D4BF1" w:rsidP="00FB025D">
      <w:pPr>
        <w:pStyle w:val="Heading1"/>
      </w:pPr>
      <w:bookmarkStart w:id="0" w:name="_Toc10117702"/>
      <w:bookmarkStart w:id="1" w:name="_Toc10449632"/>
      <w:bookmarkStart w:id="2" w:name="_Toc135315114"/>
      <w:bookmarkStart w:id="3" w:name="_Hlk98151157"/>
      <w:r w:rsidRPr="00F150D5">
        <w:t xml:space="preserve">I. </w:t>
      </w:r>
      <w:r w:rsidR="00966EF0" w:rsidRPr="00F150D5">
        <w:t>Table of Contents</w:t>
      </w:r>
      <w:bookmarkEnd w:id="0"/>
      <w:bookmarkEnd w:id="1"/>
      <w:bookmarkEnd w:id="2"/>
    </w:p>
    <w:p w14:paraId="7BC14CD9" w14:textId="07940F83" w:rsidR="001D2AD1" w:rsidRPr="00F150D5" w:rsidRDefault="00966EF0">
      <w:pPr>
        <w:pStyle w:val="TOC1"/>
        <w:rPr>
          <w:rFonts w:asciiTheme="minorHAnsi" w:eastAsiaTheme="minorEastAsia" w:hAnsiTheme="minorHAnsi" w:cstheme="minorBidi"/>
          <w:noProof/>
          <w:sz w:val="22"/>
          <w:szCs w:val="22"/>
        </w:rPr>
      </w:pPr>
      <w:r w:rsidRPr="00F150D5">
        <w:rPr>
          <w:rFonts w:asciiTheme="minorHAnsi" w:hAnsiTheme="minorHAnsi" w:cstheme="minorHAnsi"/>
          <w:szCs w:val="20"/>
        </w:rPr>
        <w:fldChar w:fldCharType="begin"/>
      </w:r>
      <w:r w:rsidRPr="00F150D5">
        <w:rPr>
          <w:rFonts w:asciiTheme="minorHAnsi" w:hAnsiTheme="minorHAnsi" w:cstheme="minorHAnsi"/>
          <w:szCs w:val="20"/>
        </w:rPr>
        <w:instrText xml:space="preserve"> TOC \o "1-3" \h \z \u </w:instrText>
      </w:r>
      <w:r w:rsidRPr="00F150D5">
        <w:rPr>
          <w:rFonts w:asciiTheme="minorHAnsi" w:hAnsiTheme="minorHAnsi" w:cstheme="minorHAnsi"/>
          <w:szCs w:val="20"/>
        </w:rPr>
        <w:fldChar w:fldCharType="separate"/>
      </w:r>
      <w:hyperlink w:anchor="_Toc135315114" w:history="1">
        <w:r w:rsidR="001D2AD1" w:rsidRPr="00F150D5">
          <w:rPr>
            <w:rStyle w:val="Hyperlink"/>
            <w:noProof/>
          </w:rPr>
          <w:t>I. Table of Contents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_Toc135315114 \h </w:instrText>
        </w:r>
        <w:r w:rsidR="001D2AD1" w:rsidRPr="00F150D5">
          <w:rPr>
            <w:noProof/>
            <w:webHidden/>
          </w:rPr>
        </w:r>
        <w:r w:rsidR="001D2AD1" w:rsidRPr="00F150D5">
          <w:rPr>
            <w:noProof/>
            <w:webHidden/>
          </w:rPr>
          <w:fldChar w:fldCharType="separate"/>
        </w:r>
        <w:r w:rsidR="0039357D">
          <w:rPr>
            <w:noProof/>
            <w:webHidden/>
          </w:rPr>
          <w:t>5</w:t>
        </w:r>
        <w:r w:rsidR="001D2AD1" w:rsidRPr="00F150D5">
          <w:rPr>
            <w:noProof/>
            <w:webHidden/>
          </w:rPr>
          <w:fldChar w:fldCharType="end"/>
        </w:r>
      </w:hyperlink>
    </w:p>
    <w:p w14:paraId="41AE1426" w14:textId="20D67C15" w:rsidR="001D2AD1" w:rsidRPr="00F150D5" w:rsidRDefault="00A40E9D">
      <w:pPr>
        <w:pStyle w:val="TOC1"/>
        <w:rPr>
          <w:rFonts w:asciiTheme="minorHAnsi" w:eastAsiaTheme="minorEastAsia" w:hAnsiTheme="minorHAnsi" w:cstheme="minorBidi"/>
          <w:noProof/>
          <w:sz w:val="22"/>
          <w:szCs w:val="22"/>
        </w:rPr>
      </w:pPr>
      <w:hyperlink w:anchor="_Toc135315115" w:history="1">
        <w:r w:rsidR="001D2AD1" w:rsidRPr="00F150D5">
          <w:rPr>
            <w:rStyle w:val="Hyperlink"/>
            <w:noProof/>
          </w:rPr>
          <w:t>II. Development Challenge</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_Toc135315115 \h </w:instrText>
        </w:r>
        <w:r w:rsidR="001D2AD1" w:rsidRPr="00F150D5">
          <w:rPr>
            <w:noProof/>
            <w:webHidden/>
          </w:rPr>
        </w:r>
        <w:r w:rsidR="001D2AD1" w:rsidRPr="00F150D5">
          <w:rPr>
            <w:noProof/>
            <w:webHidden/>
          </w:rPr>
          <w:fldChar w:fldCharType="separate"/>
        </w:r>
        <w:r w:rsidR="0039357D">
          <w:rPr>
            <w:noProof/>
            <w:webHidden/>
          </w:rPr>
          <w:t>7</w:t>
        </w:r>
        <w:r w:rsidR="001D2AD1" w:rsidRPr="00F150D5">
          <w:rPr>
            <w:noProof/>
            <w:webHidden/>
          </w:rPr>
          <w:fldChar w:fldCharType="end"/>
        </w:r>
      </w:hyperlink>
    </w:p>
    <w:p w14:paraId="4E47BE43" w14:textId="04A96C07" w:rsidR="001D2AD1" w:rsidRPr="00F150D5" w:rsidRDefault="00A40E9D">
      <w:pPr>
        <w:pStyle w:val="TOC2"/>
        <w:rPr>
          <w:rFonts w:asciiTheme="minorHAnsi" w:eastAsiaTheme="minorEastAsia" w:hAnsiTheme="minorHAnsi" w:cstheme="minorBidi"/>
          <w:noProof/>
          <w:sz w:val="22"/>
          <w:szCs w:val="22"/>
        </w:rPr>
      </w:pPr>
      <w:hyperlink w:anchor="_Toc135315116" w:history="1">
        <w:r w:rsidR="001D2AD1" w:rsidRPr="00F150D5">
          <w:rPr>
            <w:rStyle w:val="Hyperlink"/>
            <w:noProof/>
          </w:rPr>
          <w:t>Baseline scenario</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_Toc135315116 \h </w:instrText>
        </w:r>
        <w:r w:rsidR="001D2AD1" w:rsidRPr="00F150D5">
          <w:rPr>
            <w:noProof/>
            <w:webHidden/>
          </w:rPr>
        </w:r>
        <w:r w:rsidR="001D2AD1" w:rsidRPr="00F150D5">
          <w:rPr>
            <w:noProof/>
            <w:webHidden/>
          </w:rPr>
          <w:fldChar w:fldCharType="separate"/>
        </w:r>
        <w:r w:rsidR="0039357D">
          <w:rPr>
            <w:noProof/>
            <w:webHidden/>
          </w:rPr>
          <w:t>9</w:t>
        </w:r>
        <w:r w:rsidR="001D2AD1" w:rsidRPr="00F150D5">
          <w:rPr>
            <w:noProof/>
            <w:webHidden/>
          </w:rPr>
          <w:fldChar w:fldCharType="end"/>
        </w:r>
      </w:hyperlink>
    </w:p>
    <w:p w14:paraId="315ADC9E" w14:textId="2A32B12C" w:rsidR="001D2AD1" w:rsidRPr="00F150D5" w:rsidRDefault="00A40E9D">
      <w:pPr>
        <w:pStyle w:val="TOC2"/>
        <w:rPr>
          <w:rFonts w:asciiTheme="minorHAnsi" w:eastAsiaTheme="minorEastAsia" w:hAnsiTheme="minorHAnsi" w:cstheme="minorBidi"/>
          <w:noProof/>
          <w:sz w:val="22"/>
          <w:szCs w:val="22"/>
        </w:rPr>
      </w:pPr>
      <w:hyperlink w:anchor="_Toc135315117" w:history="1">
        <w:r w:rsidR="001D2AD1" w:rsidRPr="00F150D5">
          <w:rPr>
            <w:rStyle w:val="Hyperlink"/>
            <w:noProof/>
          </w:rPr>
          <w:t>Consistency with national strategies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_Toc135315117 \h </w:instrText>
        </w:r>
        <w:r w:rsidR="001D2AD1" w:rsidRPr="00F150D5">
          <w:rPr>
            <w:noProof/>
            <w:webHidden/>
          </w:rPr>
        </w:r>
        <w:r w:rsidR="001D2AD1" w:rsidRPr="00F150D5">
          <w:rPr>
            <w:noProof/>
            <w:webHidden/>
          </w:rPr>
          <w:fldChar w:fldCharType="separate"/>
        </w:r>
        <w:r w:rsidR="0039357D">
          <w:rPr>
            <w:noProof/>
            <w:webHidden/>
          </w:rPr>
          <w:t>10</w:t>
        </w:r>
        <w:r w:rsidR="001D2AD1" w:rsidRPr="00F150D5">
          <w:rPr>
            <w:noProof/>
            <w:webHidden/>
          </w:rPr>
          <w:fldChar w:fldCharType="end"/>
        </w:r>
      </w:hyperlink>
    </w:p>
    <w:p w14:paraId="05CE6FCB" w14:textId="0B2B1268" w:rsidR="001D2AD1" w:rsidRPr="00F150D5" w:rsidRDefault="00A40E9D">
      <w:pPr>
        <w:pStyle w:val="TOC1"/>
        <w:rPr>
          <w:rFonts w:asciiTheme="minorHAnsi" w:eastAsiaTheme="minorEastAsia" w:hAnsiTheme="minorHAnsi" w:cstheme="minorBidi"/>
          <w:noProof/>
          <w:sz w:val="22"/>
          <w:szCs w:val="22"/>
        </w:rPr>
      </w:pPr>
      <w:hyperlink w:anchor="_Toc135315118" w:history="1">
        <w:r w:rsidR="001D2AD1" w:rsidRPr="00F150D5">
          <w:rPr>
            <w:rStyle w:val="Hyperlink"/>
            <w:noProof/>
          </w:rPr>
          <w:t>III. Strategy</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_Toc135315118 \h </w:instrText>
        </w:r>
        <w:r w:rsidR="001D2AD1" w:rsidRPr="00F150D5">
          <w:rPr>
            <w:noProof/>
            <w:webHidden/>
          </w:rPr>
        </w:r>
        <w:r w:rsidR="001D2AD1" w:rsidRPr="00F150D5">
          <w:rPr>
            <w:noProof/>
            <w:webHidden/>
          </w:rPr>
          <w:fldChar w:fldCharType="separate"/>
        </w:r>
        <w:r w:rsidR="0039357D">
          <w:rPr>
            <w:noProof/>
            <w:webHidden/>
          </w:rPr>
          <w:t>11</w:t>
        </w:r>
        <w:r w:rsidR="001D2AD1" w:rsidRPr="00F150D5">
          <w:rPr>
            <w:noProof/>
            <w:webHidden/>
          </w:rPr>
          <w:fldChar w:fldCharType="end"/>
        </w:r>
      </w:hyperlink>
    </w:p>
    <w:p w14:paraId="5BA382C8" w14:textId="4047850D" w:rsidR="001D2AD1" w:rsidRPr="00F150D5" w:rsidRDefault="00A40E9D">
      <w:pPr>
        <w:pStyle w:val="TOC2"/>
        <w:rPr>
          <w:rFonts w:asciiTheme="minorHAnsi" w:eastAsiaTheme="minorEastAsia" w:hAnsiTheme="minorHAnsi" w:cstheme="minorBidi"/>
          <w:noProof/>
          <w:sz w:val="22"/>
          <w:szCs w:val="22"/>
        </w:rPr>
      </w:pPr>
      <w:hyperlink w:anchor="_Toc135315119" w:history="1">
        <w:r w:rsidR="001D2AD1" w:rsidRPr="00F150D5">
          <w:rPr>
            <w:rStyle w:val="Hyperlink"/>
            <w:noProof/>
          </w:rPr>
          <w:t>Alignment with GEF focal area and/or impact program strategies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_Toc135315119 \h </w:instrText>
        </w:r>
        <w:r w:rsidR="001D2AD1" w:rsidRPr="00F150D5">
          <w:rPr>
            <w:noProof/>
            <w:webHidden/>
          </w:rPr>
        </w:r>
        <w:r w:rsidR="001D2AD1" w:rsidRPr="00F150D5">
          <w:rPr>
            <w:noProof/>
            <w:webHidden/>
          </w:rPr>
          <w:fldChar w:fldCharType="separate"/>
        </w:r>
        <w:r w:rsidR="0039357D">
          <w:rPr>
            <w:noProof/>
            <w:webHidden/>
          </w:rPr>
          <w:t>14</w:t>
        </w:r>
        <w:r w:rsidR="001D2AD1" w:rsidRPr="00F150D5">
          <w:rPr>
            <w:noProof/>
            <w:webHidden/>
          </w:rPr>
          <w:fldChar w:fldCharType="end"/>
        </w:r>
      </w:hyperlink>
    </w:p>
    <w:p w14:paraId="2ADD09CD" w14:textId="2591FF36" w:rsidR="001D2AD1" w:rsidRPr="00F150D5" w:rsidRDefault="00A40E9D">
      <w:pPr>
        <w:pStyle w:val="TOC2"/>
        <w:rPr>
          <w:rFonts w:asciiTheme="minorHAnsi" w:eastAsiaTheme="minorEastAsia" w:hAnsiTheme="minorHAnsi" w:cstheme="minorBidi"/>
          <w:noProof/>
          <w:sz w:val="22"/>
          <w:szCs w:val="22"/>
        </w:rPr>
      </w:pPr>
      <w:hyperlink w:anchor="_Toc135315120" w:history="1">
        <w:r w:rsidR="001D2AD1" w:rsidRPr="00F150D5">
          <w:rPr>
            <w:rStyle w:val="Hyperlink"/>
            <w:noProof/>
          </w:rPr>
          <w:t>Incremental/additional cost reasoning and expected contributions from the baseline.</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_Toc135315120 \h </w:instrText>
        </w:r>
        <w:r w:rsidR="001D2AD1" w:rsidRPr="00F150D5">
          <w:rPr>
            <w:noProof/>
            <w:webHidden/>
          </w:rPr>
        </w:r>
        <w:r w:rsidR="001D2AD1" w:rsidRPr="00F150D5">
          <w:rPr>
            <w:noProof/>
            <w:webHidden/>
          </w:rPr>
          <w:fldChar w:fldCharType="separate"/>
        </w:r>
        <w:r w:rsidR="0039357D">
          <w:rPr>
            <w:noProof/>
            <w:webHidden/>
          </w:rPr>
          <w:t>14</w:t>
        </w:r>
        <w:r w:rsidR="001D2AD1" w:rsidRPr="00F150D5">
          <w:rPr>
            <w:noProof/>
            <w:webHidden/>
          </w:rPr>
          <w:fldChar w:fldCharType="end"/>
        </w:r>
      </w:hyperlink>
    </w:p>
    <w:p w14:paraId="7CCDBA76" w14:textId="326D3D2B" w:rsidR="001D2AD1" w:rsidRPr="00F150D5" w:rsidRDefault="00A40E9D">
      <w:pPr>
        <w:pStyle w:val="TOC1"/>
        <w:rPr>
          <w:rFonts w:asciiTheme="minorHAnsi" w:eastAsiaTheme="minorEastAsia" w:hAnsiTheme="minorHAnsi" w:cstheme="minorBidi"/>
          <w:noProof/>
          <w:sz w:val="22"/>
          <w:szCs w:val="22"/>
        </w:rPr>
      </w:pPr>
      <w:hyperlink w:anchor="_Toc135315121" w:history="1">
        <w:r w:rsidR="001D2AD1" w:rsidRPr="00F150D5">
          <w:rPr>
            <w:rStyle w:val="Hyperlink"/>
            <w:noProof/>
          </w:rPr>
          <w:t>IV. Results and Partnerships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_Toc135315121 \h </w:instrText>
        </w:r>
        <w:r w:rsidR="001D2AD1" w:rsidRPr="00F150D5">
          <w:rPr>
            <w:noProof/>
            <w:webHidden/>
          </w:rPr>
        </w:r>
        <w:r w:rsidR="001D2AD1" w:rsidRPr="00F150D5">
          <w:rPr>
            <w:noProof/>
            <w:webHidden/>
          </w:rPr>
          <w:fldChar w:fldCharType="separate"/>
        </w:r>
        <w:r w:rsidR="0039357D">
          <w:rPr>
            <w:noProof/>
            <w:webHidden/>
          </w:rPr>
          <w:t>14</w:t>
        </w:r>
        <w:r w:rsidR="001D2AD1" w:rsidRPr="00F150D5">
          <w:rPr>
            <w:noProof/>
            <w:webHidden/>
          </w:rPr>
          <w:fldChar w:fldCharType="end"/>
        </w:r>
      </w:hyperlink>
    </w:p>
    <w:p w14:paraId="7B773B86" w14:textId="68687AC0" w:rsidR="001D2AD1" w:rsidRPr="00F150D5" w:rsidRDefault="00A40E9D">
      <w:pPr>
        <w:pStyle w:val="TOC2"/>
        <w:rPr>
          <w:rFonts w:asciiTheme="minorHAnsi" w:eastAsiaTheme="minorEastAsia" w:hAnsiTheme="minorHAnsi" w:cstheme="minorBidi"/>
          <w:noProof/>
          <w:sz w:val="22"/>
          <w:szCs w:val="22"/>
        </w:rPr>
      </w:pPr>
      <w:hyperlink w:anchor="_Toc135315122" w:history="1">
        <w:r w:rsidR="001D2AD1" w:rsidRPr="00F150D5">
          <w:rPr>
            <w:rStyle w:val="Hyperlink"/>
            <w:noProof/>
          </w:rPr>
          <w:t>Expected results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_Toc135315122 \h </w:instrText>
        </w:r>
        <w:r w:rsidR="001D2AD1" w:rsidRPr="00F150D5">
          <w:rPr>
            <w:noProof/>
            <w:webHidden/>
          </w:rPr>
        </w:r>
        <w:r w:rsidR="001D2AD1" w:rsidRPr="00F150D5">
          <w:rPr>
            <w:noProof/>
            <w:webHidden/>
          </w:rPr>
          <w:fldChar w:fldCharType="separate"/>
        </w:r>
        <w:r w:rsidR="0039357D">
          <w:rPr>
            <w:noProof/>
            <w:webHidden/>
          </w:rPr>
          <w:t>14</w:t>
        </w:r>
        <w:r w:rsidR="001D2AD1" w:rsidRPr="00F150D5">
          <w:rPr>
            <w:noProof/>
            <w:webHidden/>
          </w:rPr>
          <w:fldChar w:fldCharType="end"/>
        </w:r>
      </w:hyperlink>
    </w:p>
    <w:p w14:paraId="28336ADC" w14:textId="7E5269FF" w:rsidR="001D2AD1" w:rsidRPr="00F150D5" w:rsidRDefault="00A40E9D">
      <w:pPr>
        <w:pStyle w:val="TOC2"/>
        <w:rPr>
          <w:rFonts w:asciiTheme="minorHAnsi" w:eastAsiaTheme="minorEastAsia" w:hAnsiTheme="minorHAnsi" w:cstheme="minorBidi"/>
          <w:noProof/>
          <w:sz w:val="22"/>
          <w:szCs w:val="22"/>
        </w:rPr>
      </w:pPr>
      <w:hyperlink w:anchor="_Toc135315123" w:history="1">
        <w:r w:rsidR="001D2AD1" w:rsidRPr="00F150D5">
          <w:rPr>
            <w:rStyle w:val="Hyperlink"/>
            <w:noProof/>
          </w:rPr>
          <w:t>Partnerships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_Toc135315123 \h </w:instrText>
        </w:r>
        <w:r w:rsidR="001D2AD1" w:rsidRPr="00F150D5">
          <w:rPr>
            <w:noProof/>
            <w:webHidden/>
          </w:rPr>
        </w:r>
        <w:r w:rsidR="001D2AD1" w:rsidRPr="00F150D5">
          <w:rPr>
            <w:noProof/>
            <w:webHidden/>
          </w:rPr>
          <w:fldChar w:fldCharType="separate"/>
        </w:r>
        <w:r w:rsidR="0039357D">
          <w:rPr>
            <w:noProof/>
            <w:webHidden/>
          </w:rPr>
          <w:t>16</w:t>
        </w:r>
        <w:r w:rsidR="001D2AD1" w:rsidRPr="00F150D5">
          <w:rPr>
            <w:noProof/>
            <w:webHidden/>
          </w:rPr>
          <w:fldChar w:fldCharType="end"/>
        </w:r>
      </w:hyperlink>
    </w:p>
    <w:p w14:paraId="5797320B" w14:textId="5EE10E26" w:rsidR="001D2AD1" w:rsidRPr="00F150D5" w:rsidRDefault="00A40E9D">
      <w:pPr>
        <w:pStyle w:val="TOC2"/>
        <w:rPr>
          <w:rFonts w:asciiTheme="minorHAnsi" w:eastAsiaTheme="minorEastAsia" w:hAnsiTheme="minorHAnsi" w:cstheme="minorBidi"/>
          <w:noProof/>
          <w:sz w:val="22"/>
          <w:szCs w:val="22"/>
        </w:rPr>
      </w:pPr>
      <w:hyperlink w:anchor="_Toc135315124" w:history="1">
        <w:r w:rsidR="001D2AD1" w:rsidRPr="00F150D5">
          <w:rPr>
            <w:rStyle w:val="Hyperlink"/>
            <w:noProof/>
          </w:rPr>
          <w:t>Stakeholder engagement and south-south cooperation</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_Toc135315124 \h </w:instrText>
        </w:r>
        <w:r w:rsidR="001D2AD1" w:rsidRPr="00F150D5">
          <w:rPr>
            <w:noProof/>
            <w:webHidden/>
          </w:rPr>
        </w:r>
        <w:r w:rsidR="001D2AD1" w:rsidRPr="00F150D5">
          <w:rPr>
            <w:noProof/>
            <w:webHidden/>
          </w:rPr>
          <w:fldChar w:fldCharType="separate"/>
        </w:r>
        <w:r w:rsidR="0039357D">
          <w:rPr>
            <w:noProof/>
            <w:webHidden/>
          </w:rPr>
          <w:t>18</w:t>
        </w:r>
        <w:r w:rsidR="001D2AD1" w:rsidRPr="00F150D5">
          <w:rPr>
            <w:noProof/>
            <w:webHidden/>
          </w:rPr>
          <w:fldChar w:fldCharType="end"/>
        </w:r>
      </w:hyperlink>
    </w:p>
    <w:p w14:paraId="5E67ABB5" w14:textId="3499A7A8" w:rsidR="001D2AD1" w:rsidRPr="00F150D5" w:rsidRDefault="00A40E9D">
      <w:pPr>
        <w:pStyle w:val="TOC2"/>
        <w:rPr>
          <w:rFonts w:asciiTheme="minorHAnsi" w:eastAsiaTheme="minorEastAsia" w:hAnsiTheme="minorHAnsi" w:cstheme="minorBidi"/>
          <w:noProof/>
          <w:sz w:val="22"/>
          <w:szCs w:val="22"/>
        </w:rPr>
      </w:pPr>
      <w:hyperlink w:anchor="_Toc135315125" w:history="1">
        <w:r w:rsidR="001D2AD1" w:rsidRPr="00F150D5">
          <w:rPr>
            <w:rStyle w:val="Hyperlink"/>
            <w:noProof/>
          </w:rPr>
          <w:t>Gender equality and women’s empowerment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_Toc135315125 \h </w:instrText>
        </w:r>
        <w:r w:rsidR="001D2AD1" w:rsidRPr="00F150D5">
          <w:rPr>
            <w:noProof/>
            <w:webHidden/>
          </w:rPr>
        </w:r>
        <w:r w:rsidR="001D2AD1" w:rsidRPr="00F150D5">
          <w:rPr>
            <w:noProof/>
            <w:webHidden/>
          </w:rPr>
          <w:fldChar w:fldCharType="separate"/>
        </w:r>
        <w:r w:rsidR="0039357D">
          <w:rPr>
            <w:noProof/>
            <w:webHidden/>
          </w:rPr>
          <w:t>18</w:t>
        </w:r>
        <w:r w:rsidR="001D2AD1" w:rsidRPr="00F150D5">
          <w:rPr>
            <w:noProof/>
            <w:webHidden/>
          </w:rPr>
          <w:fldChar w:fldCharType="end"/>
        </w:r>
      </w:hyperlink>
    </w:p>
    <w:p w14:paraId="4A33252E" w14:textId="0D6A7864" w:rsidR="001D2AD1" w:rsidRPr="00F150D5" w:rsidRDefault="00A40E9D">
      <w:pPr>
        <w:pStyle w:val="TOC2"/>
        <w:rPr>
          <w:rFonts w:asciiTheme="minorHAnsi" w:eastAsiaTheme="minorEastAsia" w:hAnsiTheme="minorHAnsi" w:cstheme="minorBidi"/>
          <w:noProof/>
          <w:sz w:val="22"/>
          <w:szCs w:val="22"/>
        </w:rPr>
      </w:pPr>
      <w:hyperlink w:anchor="_Toc135315126" w:history="1">
        <w:r w:rsidR="001D2AD1" w:rsidRPr="00F150D5">
          <w:rPr>
            <w:rStyle w:val="Hyperlink"/>
            <w:noProof/>
          </w:rPr>
          <w:t>Innovativeness, sustainability and potential for scaling up</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_Toc135315126 \h </w:instrText>
        </w:r>
        <w:r w:rsidR="001D2AD1" w:rsidRPr="00F150D5">
          <w:rPr>
            <w:noProof/>
            <w:webHidden/>
          </w:rPr>
        </w:r>
        <w:r w:rsidR="001D2AD1" w:rsidRPr="00F150D5">
          <w:rPr>
            <w:noProof/>
            <w:webHidden/>
          </w:rPr>
          <w:fldChar w:fldCharType="separate"/>
        </w:r>
        <w:r w:rsidR="0039357D">
          <w:rPr>
            <w:noProof/>
            <w:webHidden/>
          </w:rPr>
          <w:t>18</w:t>
        </w:r>
        <w:r w:rsidR="001D2AD1" w:rsidRPr="00F150D5">
          <w:rPr>
            <w:noProof/>
            <w:webHidden/>
          </w:rPr>
          <w:fldChar w:fldCharType="end"/>
        </w:r>
      </w:hyperlink>
    </w:p>
    <w:p w14:paraId="27263B2A" w14:textId="314640C3" w:rsidR="001D2AD1" w:rsidRPr="00F150D5" w:rsidRDefault="00A40E9D">
      <w:pPr>
        <w:pStyle w:val="TOC1"/>
        <w:rPr>
          <w:rFonts w:asciiTheme="minorHAnsi" w:eastAsiaTheme="minorEastAsia" w:hAnsiTheme="minorHAnsi" w:cstheme="minorBidi"/>
          <w:noProof/>
          <w:sz w:val="22"/>
          <w:szCs w:val="22"/>
        </w:rPr>
      </w:pPr>
      <w:hyperlink w:anchor="_Toc135315127" w:history="1">
        <w:r w:rsidR="001D2AD1" w:rsidRPr="00F150D5">
          <w:rPr>
            <w:rStyle w:val="Hyperlink"/>
            <w:noProof/>
          </w:rPr>
          <w:t>V. Project Results Framework</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_Toc135315127 \h </w:instrText>
        </w:r>
        <w:r w:rsidR="001D2AD1" w:rsidRPr="00F150D5">
          <w:rPr>
            <w:noProof/>
            <w:webHidden/>
          </w:rPr>
        </w:r>
        <w:r w:rsidR="001D2AD1" w:rsidRPr="00F150D5">
          <w:rPr>
            <w:noProof/>
            <w:webHidden/>
          </w:rPr>
          <w:fldChar w:fldCharType="separate"/>
        </w:r>
        <w:r w:rsidR="0039357D">
          <w:rPr>
            <w:noProof/>
            <w:webHidden/>
          </w:rPr>
          <w:t>20</w:t>
        </w:r>
        <w:r w:rsidR="001D2AD1" w:rsidRPr="00F150D5">
          <w:rPr>
            <w:noProof/>
            <w:webHidden/>
          </w:rPr>
          <w:fldChar w:fldCharType="end"/>
        </w:r>
      </w:hyperlink>
    </w:p>
    <w:p w14:paraId="00B891DA" w14:textId="0974B505" w:rsidR="001D2AD1" w:rsidRPr="00F150D5" w:rsidRDefault="00A40E9D">
      <w:pPr>
        <w:pStyle w:val="TOC1"/>
        <w:rPr>
          <w:rFonts w:asciiTheme="minorHAnsi" w:eastAsiaTheme="minorEastAsia" w:hAnsiTheme="minorHAnsi" w:cstheme="minorBidi"/>
          <w:noProof/>
          <w:sz w:val="22"/>
          <w:szCs w:val="22"/>
        </w:rPr>
      </w:pPr>
      <w:hyperlink w:anchor="_Toc135315128" w:history="1">
        <w:r w:rsidR="001D2AD1" w:rsidRPr="00F150D5">
          <w:rPr>
            <w:rStyle w:val="Hyperlink"/>
            <w:noProof/>
          </w:rPr>
          <w:t>VI. Monitoring and Evaluation (M&amp;E) Plan</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_Toc135315128 \h </w:instrText>
        </w:r>
        <w:r w:rsidR="001D2AD1" w:rsidRPr="00F150D5">
          <w:rPr>
            <w:noProof/>
            <w:webHidden/>
          </w:rPr>
        </w:r>
        <w:r w:rsidR="001D2AD1" w:rsidRPr="00F150D5">
          <w:rPr>
            <w:noProof/>
            <w:webHidden/>
          </w:rPr>
          <w:fldChar w:fldCharType="separate"/>
        </w:r>
        <w:r w:rsidR="0039357D">
          <w:rPr>
            <w:noProof/>
            <w:webHidden/>
          </w:rPr>
          <w:t>23</w:t>
        </w:r>
        <w:r w:rsidR="001D2AD1" w:rsidRPr="00F150D5">
          <w:rPr>
            <w:noProof/>
            <w:webHidden/>
          </w:rPr>
          <w:fldChar w:fldCharType="end"/>
        </w:r>
      </w:hyperlink>
    </w:p>
    <w:p w14:paraId="43C018A2" w14:textId="052AB575" w:rsidR="001D2AD1" w:rsidRPr="00F150D5" w:rsidRDefault="00A40E9D">
      <w:pPr>
        <w:pStyle w:val="TOC2"/>
        <w:rPr>
          <w:rFonts w:asciiTheme="minorHAnsi" w:eastAsiaTheme="minorEastAsia" w:hAnsiTheme="minorHAnsi" w:cstheme="minorBidi"/>
          <w:noProof/>
          <w:sz w:val="22"/>
          <w:szCs w:val="22"/>
        </w:rPr>
      </w:pPr>
      <w:hyperlink w:anchor="_Toc135315129" w:history="1">
        <w:r w:rsidR="001D2AD1" w:rsidRPr="00F150D5">
          <w:rPr>
            <w:rStyle w:val="Hyperlink"/>
            <w:noProof/>
          </w:rPr>
          <w:t>Minimum project monitoring and reporting requirements as required by the GEF:</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_Toc135315129 \h </w:instrText>
        </w:r>
        <w:r w:rsidR="001D2AD1" w:rsidRPr="00F150D5">
          <w:rPr>
            <w:noProof/>
            <w:webHidden/>
          </w:rPr>
        </w:r>
        <w:r w:rsidR="001D2AD1" w:rsidRPr="00F150D5">
          <w:rPr>
            <w:noProof/>
            <w:webHidden/>
          </w:rPr>
          <w:fldChar w:fldCharType="separate"/>
        </w:r>
        <w:r w:rsidR="0039357D">
          <w:rPr>
            <w:noProof/>
            <w:webHidden/>
          </w:rPr>
          <w:t>23</w:t>
        </w:r>
        <w:r w:rsidR="001D2AD1" w:rsidRPr="00F150D5">
          <w:rPr>
            <w:noProof/>
            <w:webHidden/>
          </w:rPr>
          <w:fldChar w:fldCharType="end"/>
        </w:r>
      </w:hyperlink>
    </w:p>
    <w:p w14:paraId="3B7DE0C9" w14:textId="45CF2DCB" w:rsidR="001D2AD1" w:rsidRPr="00F150D5" w:rsidRDefault="00A40E9D">
      <w:pPr>
        <w:pStyle w:val="TOC1"/>
        <w:rPr>
          <w:rFonts w:asciiTheme="minorHAnsi" w:eastAsiaTheme="minorEastAsia" w:hAnsiTheme="minorHAnsi" w:cstheme="minorBidi"/>
          <w:noProof/>
          <w:sz w:val="22"/>
          <w:szCs w:val="22"/>
        </w:rPr>
      </w:pPr>
      <w:hyperlink w:anchor="_Toc135315130" w:history="1">
        <w:r w:rsidR="001D2AD1" w:rsidRPr="00F150D5">
          <w:rPr>
            <w:rStyle w:val="Hyperlink"/>
            <w:noProof/>
          </w:rPr>
          <w:t>VII. Governance and Management Arrangements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_Toc135315130 \h </w:instrText>
        </w:r>
        <w:r w:rsidR="001D2AD1" w:rsidRPr="00F150D5">
          <w:rPr>
            <w:noProof/>
            <w:webHidden/>
          </w:rPr>
        </w:r>
        <w:r w:rsidR="001D2AD1" w:rsidRPr="00F150D5">
          <w:rPr>
            <w:noProof/>
            <w:webHidden/>
          </w:rPr>
          <w:fldChar w:fldCharType="separate"/>
        </w:r>
        <w:r w:rsidR="0039357D">
          <w:rPr>
            <w:noProof/>
            <w:webHidden/>
          </w:rPr>
          <w:t>31</w:t>
        </w:r>
        <w:r w:rsidR="001D2AD1" w:rsidRPr="00F150D5">
          <w:rPr>
            <w:noProof/>
            <w:webHidden/>
          </w:rPr>
          <w:fldChar w:fldCharType="end"/>
        </w:r>
      </w:hyperlink>
    </w:p>
    <w:p w14:paraId="67254D78" w14:textId="5F3B04E1" w:rsidR="001D2AD1" w:rsidRPr="00F150D5" w:rsidRDefault="00A40E9D">
      <w:pPr>
        <w:pStyle w:val="TOC2"/>
        <w:rPr>
          <w:rFonts w:asciiTheme="minorHAnsi" w:eastAsiaTheme="minorEastAsia" w:hAnsiTheme="minorHAnsi" w:cstheme="minorBidi"/>
          <w:noProof/>
          <w:sz w:val="22"/>
          <w:szCs w:val="22"/>
        </w:rPr>
      </w:pPr>
      <w:hyperlink w:anchor="_Toc135315131" w:history="1">
        <w:r w:rsidR="001D2AD1" w:rsidRPr="00F150D5">
          <w:rPr>
            <w:rStyle w:val="Hyperlink"/>
            <w:noProof/>
          </w:rPr>
          <w:t>Section 1: General roles and responsibilities in the project’s governance mechanism</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_Toc135315131 \h </w:instrText>
        </w:r>
        <w:r w:rsidR="001D2AD1" w:rsidRPr="00F150D5">
          <w:rPr>
            <w:noProof/>
            <w:webHidden/>
          </w:rPr>
        </w:r>
        <w:r w:rsidR="001D2AD1" w:rsidRPr="00F150D5">
          <w:rPr>
            <w:noProof/>
            <w:webHidden/>
          </w:rPr>
          <w:fldChar w:fldCharType="separate"/>
        </w:r>
        <w:r w:rsidR="0039357D">
          <w:rPr>
            <w:noProof/>
            <w:webHidden/>
          </w:rPr>
          <w:t>31</w:t>
        </w:r>
        <w:r w:rsidR="001D2AD1" w:rsidRPr="00F150D5">
          <w:rPr>
            <w:noProof/>
            <w:webHidden/>
          </w:rPr>
          <w:fldChar w:fldCharType="end"/>
        </w:r>
      </w:hyperlink>
    </w:p>
    <w:p w14:paraId="1D19D541" w14:textId="42F17899" w:rsidR="001D2AD1" w:rsidRPr="00F150D5" w:rsidRDefault="00A40E9D">
      <w:pPr>
        <w:pStyle w:val="TOC2"/>
        <w:rPr>
          <w:rFonts w:asciiTheme="minorHAnsi" w:eastAsiaTheme="minorEastAsia" w:hAnsiTheme="minorHAnsi" w:cstheme="minorBidi"/>
          <w:noProof/>
          <w:sz w:val="22"/>
          <w:szCs w:val="22"/>
        </w:rPr>
      </w:pPr>
      <w:hyperlink w:anchor="_Toc135315132" w:history="1">
        <w:r w:rsidR="001D2AD1" w:rsidRPr="00F150D5">
          <w:rPr>
            <w:rStyle w:val="Hyperlink"/>
            <w:noProof/>
          </w:rPr>
          <w:t>Section 2: Project governance structure</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_Toc135315132 \h </w:instrText>
        </w:r>
        <w:r w:rsidR="001D2AD1" w:rsidRPr="00F150D5">
          <w:rPr>
            <w:noProof/>
            <w:webHidden/>
          </w:rPr>
        </w:r>
        <w:r w:rsidR="001D2AD1" w:rsidRPr="00F150D5">
          <w:rPr>
            <w:noProof/>
            <w:webHidden/>
          </w:rPr>
          <w:fldChar w:fldCharType="separate"/>
        </w:r>
        <w:r w:rsidR="0039357D">
          <w:rPr>
            <w:noProof/>
            <w:webHidden/>
          </w:rPr>
          <w:t>32</w:t>
        </w:r>
        <w:r w:rsidR="001D2AD1" w:rsidRPr="00F150D5">
          <w:rPr>
            <w:noProof/>
            <w:webHidden/>
          </w:rPr>
          <w:fldChar w:fldCharType="end"/>
        </w:r>
      </w:hyperlink>
    </w:p>
    <w:p w14:paraId="0316DE3B" w14:textId="405F9C53" w:rsidR="001D2AD1" w:rsidRPr="00F150D5" w:rsidRDefault="00A40E9D">
      <w:pPr>
        <w:pStyle w:val="TOC2"/>
        <w:rPr>
          <w:rFonts w:asciiTheme="minorHAnsi" w:eastAsiaTheme="minorEastAsia" w:hAnsiTheme="minorHAnsi" w:cstheme="minorBidi"/>
          <w:noProof/>
          <w:sz w:val="22"/>
          <w:szCs w:val="22"/>
        </w:rPr>
      </w:pPr>
      <w:hyperlink w:anchor="_Toc135315133" w:history="1">
        <w:r w:rsidR="001D2AD1" w:rsidRPr="00F150D5">
          <w:rPr>
            <w:rStyle w:val="Hyperlink"/>
            <w:bCs/>
            <w:noProof/>
          </w:rPr>
          <w:t xml:space="preserve">Section 3: </w:t>
        </w:r>
        <w:r w:rsidR="001D2AD1" w:rsidRPr="00F150D5">
          <w:rPr>
            <w:rStyle w:val="Hyperlink"/>
            <w:noProof/>
          </w:rPr>
          <w:t>Segregation of duties and firewalls vis-à-vis UNDP representation on the project board:</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_Toc135315133 \h </w:instrText>
        </w:r>
        <w:r w:rsidR="001D2AD1" w:rsidRPr="00F150D5">
          <w:rPr>
            <w:noProof/>
            <w:webHidden/>
          </w:rPr>
        </w:r>
        <w:r w:rsidR="001D2AD1" w:rsidRPr="00F150D5">
          <w:rPr>
            <w:noProof/>
            <w:webHidden/>
          </w:rPr>
          <w:fldChar w:fldCharType="separate"/>
        </w:r>
        <w:r w:rsidR="0039357D">
          <w:rPr>
            <w:noProof/>
            <w:webHidden/>
          </w:rPr>
          <w:t>33</w:t>
        </w:r>
        <w:r w:rsidR="001D2AD1" w:rsidRPr="00F150D5">
          <w:rPr>
            <w:noProof/>
            <w:webHidden/>
          </w:rPr>
          <w:fldChar w:fldCharType="end"/>
        </w:r>
      </w:hyperlink>
    </w:p>
    <w:p w14:paraId="1F583914" w14:textId="6164C076" w:rsidR="001D2AD1" w:rsidRPr="00F150D5" w:rsidRDefault="00A40E9D">
      <w:pPr>
        <w:pStyle w:val="TOC2"/>
        <w:rPr>
          <w:rFonts w:asciiTheme="minorHAnsi" w:eastAsiaTheme="minorEastAsia" w:hAnsiTheme="minorHAnsi" w:cstheme="minorBidi"/>
          <w:noProof/>
          <w:sz w:val="22"/>
          <w:szCs w:val="22"/>
        </w:rPr>
      </w:pPr>
      <w:hyperlink w:anchor="_Toc135315134" w:history="1">
        <w:r w:rsidR="001D2AD1" w:rsidRPr="00F150D5">
          <w:rPr>
            <w:rStyle w:val="Hyperlink"/>
            <w:noProof/>
          </w:rPr>
          <w:t>Section 4: Roles and Responsibilities of the Project Organization Structure:</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_Toc135315134 \h </w:instrText>
        </w:r>
        <w:r w:rsidR="001D2AD1" w:rsidRPr="00F150D5">
          <w:rPr>
            <w:noProof/>
            <w:webHidden/>
          </w:rPr>
        </w:r>
        <w:r w:rsidR="001D2AD1" w:rsidRPr="00F150D5">
          <w:rPr>
            <w:noProof/>
            <w:webHidden/>
          </w:rPr>
          <w:fldChar w:fldCharType="separate"/>
        </w:r>
        <w:r w:rsidR="0039357D">
          <w:rPr>
            <w:noProof/>
            <w:webHidden/>
          </w:rPr>
          <w:t>33</w:t>
        </w:r>
        <w:r w:rsidR="001D2AD1" w:rsidRPr="00F150D5">
          <w:rPr>
            <w:noProof/>
            <w:webHidden/>
          </w:rPr>
          <w:fldChar w:fldCharType="end"/>
        </w:r>
      </w:hyperlink>
    </w:p>
    <w:p w14:paraId="16927E3A" w14:textId="2354B8D5" w:rsidR="001D2AD1" w:rsidRPr="00F150D5" w:rsidRDefault="00A40E9D">
      <w:pPr>
        <w:pStyle w:val="TOC1"/>
        <w:rPr>
          <w:rFonts w:asciiTheme="minorHAnsi" w:eastAsiaTheme="minorEastAsia" w:hAnsiTheme="minorHAnsi" w:cstheme="minorBidi"/>
          <w:noProof/>
          <w:sz w:val="22"/>
          <w:szCs w:val="22"/>
        </w:rPr>
      </w:pPr>
      <w:hyperlink w:anchor="_Toc135315135" w:history="1">
        <w:r w:rsidR="001D2AD1" w:rsidRPr="00F150D5">
          <w:rPr>
            <w:rStyle w:val="Hyperlink"/>
            <w:noProof/>
          </w:rPr>
          <w:t>VIII. Financial Planning and Management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_Toc135315135 \h </w:instrText>
        </w:r>
        <w:r w:rsidR="001D2AD1" w:rsidRPr="00F150D5">
          <w:rPr>
            <w:noProof/>
            <w:webHidden/>
          </w:rPr>
        </w:r>
        <w:r w:rsidR="001D2AD1" w:rsidRPr="00F150D5">
          <w:rPr>
            <w:noProof/>
            <w:webHidden/>
          </w:rPr>
          <w:fldChar w:fldCharType="separate"/>
        </w:r>
        <w:r w:rsidR="0039357D">
          <w:rPr>
            <w:noProof/>
            <w:webHidden/>
          </w:rPr>
          <w:t>36</w:t>
        </w:r>
        <w:r w:rsidR="001D2AD1" w:rsidRPr="00F150D5">
          <w:rPr>
            <w:noProof/>
            <w:webHidden/>
          </w:rPr>
          <w:fldChar w:fldCharType="end"/>
        </w:r>
      </w:hyperlink>
    </w:p>
    <w:p w14:paraId="0D0125E7" w14:textId="06047F19" w:rsidR="001D2AD1" w:rsidRPr="00F150D5" w:rsidRDefault="00A40E9D">
      <w:pPr>
        <w:pStyle w:val="TOC1"/>
        <w:rPr>
          <w:rFonts w:asciiTheme="minorHAnsi" w:eastAsiaTheme="minorEastAsia" w:hAnsiTheme="minorHAnsi" w:cstheme="minorBidi"/>
          <w:noProof/>
          <w:sz w:val="22"/>
          <w:szCs w:val="22"/>
        </w:rPr>
      </w:pPr>
      <w:hyperlink w:anchor="_Toc135315136" w:history="1">
        <w:r w:rsidR="001D2AD1" w:rsidRPr="00F150D5">
          <w:rPr>
            <w:rStyle w:val="Hyperlink"/>
            <w:noProof/>
          </w:rPr>
          <w:t>IX. Total Budget and Work Plan</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_Toc135315136 \h </w:instrText>
        </w:r>
        <w:r w:rsidR="001D2AD1" w:rsidRPr="00F150D5">
          <w:rPr>
            <w:noProof/>
            <w:webHidden/>
          </w:rPr>
        </w:r>
        <w:r w:rsidR="001D2AD1" w:rsidRPr="00F150D5">
          <w:rPr>
            <w:noProof/>
            <w:webHidden/>
          </w:rPr>
          <w:fldChar w:fldCharType="separate"/>
        </w:r>
        <w:r w:rsidR="0039357D">
          <w:rPr>
            <w:noProof/>
            <w:webHidden/>
          </w:rPr>
          <w:t>38</w:t>
        </w:r>
        <w:r w:rsidR="001D2AD1" w:rsidRPr="00F150D5">
          <w:rPr>
            <w:noProof/>
            <w:webHidden/>
          </w:rPr>
          <w:fldChar w:fldCharType="end"/>
        </w:r>
      </w:hyperlink>
    </w:p>
    <w:p w14:paraId="0017D68E" w14:textId="089D7848" w:rsidR="001D2AD1" w:rsidRPr="00F150D5" w:rsidRDefault="00A40E9D">
      <w:pPr>
        <w:pStyle w:val="TOC1"/>
        <w:rPr>
          <w:rFonts w:asciiTheme="minorHAnsi" w:eastAsiaTheme="minorEastAsia" w:hAnsiTheme="minorHAnsi" w:cstheme="minorBidi"/>
          <w:noProof/>
          <w:sz w:val="22"/>
          <w:szCs w:val="22"/>
        </w:rPr>
      </w:pPr>
      <w:hyperlink w:anchor="_Toc135315137" w:history="1">
        <w:r w:rsidR="001D2AD1" w:rsidRPr="00F150D5">
          <w:rPr>
            <w:rStyle w:val="Hyperlink"/>
            <w:noProof/>
          </w:rPr>
          <w:t>X. Legal Context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_Toc135315137 \h </w:instrText>
        </w:r>
        <w:r w:rsidR="001D2AD1" w:rsidRPr="00F150D5">
          <w:rPr>
            <w:noProof/>
            <w:webHidden/>
          </w:rPr>
        </w:r>
        <w:r w:rsidR="001D2AD1" w:rsidRPr="00F150D5">
          <w:rPr>
            <w:noProof/>
            <w:webHidden/>
          </w:rPr>
          <w:fldChar w:fldCharType="separate"/>
        </w:r>
        <w:r w:rsidR="0039357D">
          <w:rPr>
            <w:noProof/>
            <w:webHidden/>
          </w:rPr>
          <w:t>46</w:t>
        </w:r>
        <w:r w:rsidR="001D2AD1" w:rsidRPr="00F150D5">
          <w:rPr>
            <w:noProof/>
            <w:webHidden/>
          </w:rPr>
          <w:fldChar w:fldCharType="end"/>
        </w:r>
      </w:hyperlink>
    </w:p>
    <w:p w14:paraId="2D8EAB93" w14:textId="7B83DB7C" w:rsidR="001D2AD1" w:rsidRPr="00F150D5" w:rsidRDefault="00A40E9D">
      <w:pPr>
        <w:pStyle w:val="TOC1"/>
        <w:rPr>
          <w:rFonts w:asciiTheme="minorHAnsi" w:eastAsiaTheme="minorEastAsia" w:hAnsiTheme="minorHAnsi" w:cstheme="minorBidi"/>
          <w:noProof/>
          <w:sz w:val="22"/>
          <w:szCs w:val="22"/>
        </w:rPr>
      </w:pPr>
      <w:hyperlink w:anchor="_Toc135315138" w:history="1">
        <w:r w:rsidR="001D2AD1" w:rsidRPr="00F150D5">
          <w:rPr>
            <w:rStyle w:val="Hyperlink"/>
            <w:noProof/>
          </w:rPr>
          <w:t>XI. Risk Management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_Toc135315138 \h </w:instrText>
        </w:r>
        <w:r w:rsidR="001D2AD1" w:rsidRPr="00F150D5">
          <w:rPr>
            <w:noProof/>
            <w:webHidden/>
          </w:rPr>
        </w:r>
        <w:r w:rsidR="001D2AD1" w:rsidRPr="00F150D5">
          <w:rPr>
            <w:noProof/>
            <w:webHidden/>
          </w:rPr>
          <w:fldChar w:fldCharType="separate"/>
        </w:r>
        <w:r w:rsidR="0039357D">
          <w:rPr>
            <w:noProof/>
            <w:webHidden/>
          </w:rPr>
          <w:t>46</w:t>
        </w:r>
        <w:r w:rsidR="001D2AD1" w:rsidRPr="00F150D5">
          <w:rPr>
            <w:noProof/>
            <w:webHidden/>
          </w:rPr>
          <w:fldChar w:fldCharType="end"/>
        </w:r>
      </w:hyperlink>
    </w:p>
    <w:p w14:paraId="555903C3" w14:textId="4032C576" w:rsidR="001D2AD1" w:rsidRPr="00F150D5" w:rsidRDefault="00A40E9D">
      <w:pPr>
        <w:pStyle w:val="TOC1"/>
        <w:rPr>
          <w:rFonts w:asciiTheme="minorHAnsi" w:eastAsiaTheme="minorEastAsia" w:hAnsiTheme="minorHAnsi" w:cstheme="minorBidi"/>
          <w:noProof/>
          <w:sz w:val="22"/>
          <w:szCs w:val="22"/>
        </w:rPr>
      </w:pPr>
      <w:hyperlink w:anchor="_Toc135315139" w:history="1">
        <w:r w:rsidR="001D2AD1" w:rsidRPr="00F150D5">
          <w:rPr>
            <w:rStyle w:val="Hyperlink"/>
            <w:noProof/>
          </w:rPr>
          <w:t>XII. Mandatory Annexes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_Toc135315139 \h </w:instrText>
        </w:r>
        <w:r w:rsidR="001D2AD1" w:rsidRPr="00F150D5">
          <w:rPr>
            <w:noProof/>
            <w:webHidden/>
          </w:rPr>
        </w:r>
        <w:r w:rsidR="001D2AD1" w:rsidRPr="00F150D5">
          <w:rPr>
            <w:noProof/>
            <w:webHidden/>
          </w:rPr>
          <w:fldChar w:fldCharType="separate"/>
        </w:r>
        <w:r w:rsidR="0039357D">
          <w:rPr>
            <w:noProof/>
            <w:webHidden/>
          </w:rPr>
          <w:t>49</w:t>
        </w:r>
        <w:r w:rsidR="001D2AD1" w:rsidRPr="00F150D5">
          <w:rPr>
            <w:noProof/>
            <w:webHidden/>
          </w:rPr>
          <w:fldChar w:fldCharType="end"/>
        </w:r>
      </w:hyperlink>
    </w:p>
    <w:p w14:paraId="52F243C1" w14:textId="108C5775" w:rsidR="001D2AD1" w:rsidRPr="00F150D5" w:rsidRDefault="00A40E9D">
      <w:pPr>
        <w:pStyle w:val="TOC3"/>
        <w:rPr>
          <w:rFonts w:asciiTheme="minorHAnsi" w:eastAsiaTheme="minorEastAsia" w:hAnsiTheme="minorHAnsi" w:cstheme="minorBidi"/>
          <w:noProof/>
          <w:sz w:val="22"/>
          <w:szCs w:val="22"/>
        </w:rPr>
      </w:pPr>
      <w:hyperlink w:anchor="_Toc135315140" w:history="1">
        <w:r w:rsidR="001D2AD1" w:rsidRPr="00F150D5">
          <w:rPr>
            <w:rStyle w:val="Hyperlink"/>
            <w:noProof/>
          </w:rPr>
          <w:t>Annex 1. GEF Budget Template</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_Toc135315140 \h </w:instrText>
        </w:r>
        <w:r w:rsidR="001D2AD1" w:rsidRPr="00F150D5">
          <w:rPr>
            <w:noProof/>
            <w:webHidden/>
          </w:rPr>
        </w:r>
        <w:r w:rsidR="001D2AD1" w:rsidRPr="00F150D5">
          <w:rPr>
            <w:noProof/>
            <w:webHidden/>
          </w:rPr>
          <w:fldChar w:fldCharType="separate"/>
        </w:r>
        <w:r w:rsidR="0039357D">
          <w:rPr>
            <w:noProof/>
            <w:webHidden/>
          </w:rPr>
          <w:t>50</w:t>
        </w:r>
        <w:r w:rsidR="001D2AD1" w:rsidRPr="00F150D5">
          <w:rPr>
            <w:noProof/>
            <w:webHidden/>
          </w:rPr>
          <w:fldChar w:fldCharType="end"/>
        </w:r>
      </w:hyperlink>
    </w:p>
    <w:p w14:paraId="331E1CE1" w14:textId="4EB7E2ED" w:rsidR="001D2AD1" w:rsidRPr="00F150D5" w:rsidRDefault="00A40E9D">
      <w:pPr>
        <w:pStyle w:val="TOC3"/>
        <w:rPr>
          <w:rFonts w:asciiTheme="minorHAnsi" w:eastAsiaTheme="minorEastAsia" w:hAnsiTheme="minorHAnsi" w:cstheme="minorBidi"/>
          <w:noProof/>
          <w:sz w:val="22"/>
          <w:szCs w:val="22"/>
        </w:rPr>
      </w:pPr>
      <w:hyperlink w:anchor="_Toc135315141" w:history="1">
        <w:r w:rsidR="001D2AD1" w:rsidRPr="00F150D5">
          <w:rPr>
            <w:rStyle w:val="Hyperlink"/>
            <w:noProof/>
          </w:rPr>
          <w:t>Annex 2. GEF Execution Support Letter</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_Toc135315141 \h </w:instrText>
        </w:r>
        <w:r w:rsidR="001D2AD1" w:rsidRPr="00F150D5">
          <w:rPr>
            <w:noProof/>
            <w:webHidden/>
          </w:rPr>
        </w:r>
        <w:r w:rsidR="001D2AD1" w:rsidRPr="00F150D5">
          <w:rPr>
            <w:noProof/>
            <w:webHidden/>
          </w:rPr>
          <w:fldChar w:fldCharType="separate"/>
        </w:r>
        <w:r w:rsidR="0039357D">
          <w:rPr>
            <w:noProof/>
            <w:webHidden/>
          </w:rPr>
          <w:t>58</w:t>
        </w:r>
        <w:r w:rsidR="001D2AD1" w:rsidRPr="00F150D5">
          <w:rPr>
            <w:noProof/>
            <w:webHidden/>
          </w:rPr>
          <w:fldChar w:fldCharType="end"/>
        </w:r>
      </w:hyperlink>
    </w:p>
    <w:p w14:paraId="2546AE72" w14:textId="68A1D39E" w:rsidR="001D2AD1" w:rsidRPr="00F150D5" w:rsidRDefault="00A40E9D">
      <w:pPr>
        <w:pStyle w:val="TOC3"/>
        <w:rPr>
          <w:rFonts w:asciiTheme="minorHAnsi" w:eastAsiaTheme="minorEastAsia" w:hAnsiTheme="minorHAnsi" w:cstheme="minorBidi"/>
          <w:noProof/>
          <w:sz w:val="22"/>
          <w:szCs w:val="22"/>
        </w:rPr>
      </w:pPr>
      <w:hyperlink w:anchor="_Toc135315142" w:history="1">
        <w:r w:rsidR="001D2AD1" w:rsidRPr="00F150D5">
          <w:rPr>
            <w:rStyle w:val="Hyperlink"/>
            <w:noProof/>
          </w:rPr>
          <w:t>Annex 3. Multi Year Work Plan</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_Toc135315142 \h </w:instrText>
        </w:r>
        <w:r w:rsidR="001D2AD1" w:rsidRPr="00F150D5">
          <w:rPr>
            <w:noProof/>
            <w:webHidden/>
          </w:rPr>
        </w:r>
        <w:r w:rsidR="001D2AD1" w:rsidRPr="00F150D5">
          <w:rPr>
            <w:noProof/>
            <w:webHidden/>
          </w:rPr>
          <w:fldChar w:fldCharType="separate"/>
        </w:r>
        <w:r w:rsidR="0039357D">
          <w:rPr>
            <w:noProof/>
            <w:webHidden/>
          </w:rPr>
          <w:t>59</w:t>
        </w:r>
        <w:r w:rsidR="001D2AD1" w:rsidRPr="00F150D5">
          <w:rPr>
            <w:noProof/>
            <w:webHidden/>
          </w:rPr>
          <w:fldChar w:fldCharType="end"/>
        </w:r>
      </w:hyperlink>
    </w:p>
    <w:p w14:paraId="239F0290" w14:textId="0042C7B3" w:rsidR="001D2AD1" w:rsidRPr="00F150D5" w:rsidRDefault="00A40E9D">
      <w:pPr>
        <w:pStyle w:val="TOC3"/>
        <w:rPr>
          <w:rFonts w:asciiTheme="minorHAnsi" w:eastAsiaTheme="minorEastAsia" w:hAnsiTheme="minorHAnsi" w:cstheme="minorBidi"/>
          <w:noProof/>
          <w:sz w:val="22"/>
          <w:szCs w:val="22"/>
        </w:rPr>
      </w:pPr>
      <w:hyperlink w:anchor="_Toc135315143" w:history="1">
        <w:r w:rsidR="001D2AD1" w:rsidRPr="00F150D5">
          <w:rPr>
            <w:rStyle w:val="Hyperlink"/>
            <w:noProof/>
          </w:rPr>
          <w:t>Annex 4. UNDP Social and Environmental Screening Procedure (SESP)</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_Toc135315143 \h </w:instrText>
        </w:r>
        <w:r w:rsidR="001D2AD1" w:rsidRPr="00F150D5">
          <w:rPr>
            <w:noProof/>
            <w:webHidden/>
          </w:rPr>
        </w:r>
        <w:r w:rsidR="001D2AD1" w:rsidRPr="00F150D5">
          <w:rPr>
            <w:noProof/>
            <w:webHidden/>
          </w:rPr>
          <w:fldChar w:fldCharType="separate"/>
        </w:r>
        <w:r w:rsidR="0039357D">
          <w:rPr>
            <w:noProof/>
            <w:webHidden/>
          </w:rPr>
          <w:t>28</w:t>
        </w:r>
        <w:r w:rsidR="001D2AD1" w:rsidRPr="00F150D5">
          <w:rPr>
            <w:noProof/>
            <w:webHidden/>
          </w:rPr>
          <w:fldChar w:fldCharType="end"/>
        </w:r>
      </w:hyperlink>
    </w:p>
    <w:p w14:paraId="26321C2A" w14:textId="6F202EE0" w:rsidR="001D2AD1" w:rsidRPr="00F150D5" w:rsidRDefault="00A40E9D">
      <w:pPr>
        <w:pStyle w:val="TOC3"/>
        <w:rPr>
          <w:rFonts w:asciiTheme="minorHAnsi" w:eastAsiaTheme="minorEastAsia" w:hAnsiTheme="minorHAnsi" w:cstheme="minorBidi"/>
          <w:noProof/>
          <w:sz w:val="22"/>
          <w:szCs w:val="22"/>
        </w:rPr>
      </w:pPr>
      <w:hyperlink w:anchor="_Toc135315144" w:history="1">
        <w:r w:rsidR="001D2AD1" w:rsidRPr="00F150D5">
          <w:rPr>
            <w:rStyle w:val="Hyperlink"/>
            <w:noProof/>
          </w:rPr>
          <w:t>Annex 5. UNDP Risk Register</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_Toc135315144 \h </w:instrText>
        </w:r>
        <w:r w:rsidR="001D2AD1" w:rsidRPr="00F150D5">
          <w:rPr>
            <w:noProof/>
            <w:webHidden/>
          </w:rPr>
        </w:r>
        <w:r w:rsidR="001D2AD1" w:rsidRPr="00F150D5">
          <w:rPr>
            <w:noProof/>
            <w:webHidden/>
          </w:rPr>
          <w:fldChar w:fldCharType="separate"/>
        </w:r>
        <w:r w:rsidR="0039357D">
          <w:rPr>
            <w:noProof/>
            <w:webHidden/>
          </w:rPr>
          <w:t>32</w:t>
        </w:r>
        <w:r w:rsidR="001D2AD1" w:rsidRPr="00F150D5">
          <w:rPr>
            <w:noProof/>
            <w:webHidden/>
          </w:rPr>
          <w:fldChar w:fldCharType="end"/>
        </w:r>
      </w:hyperlink>
    </w:p>
    <w:p w14:paraId="6B6F4688" w14:textId="056B9830" w:rsidR="001D2AD1" w:rsidRPr="00F150D5" w:rsidRDefault="00A40E9D">
      <w:pPr>
        <w:pStyle w:val="TOC3"/>
        <w:rPr>
          <w:rFonts w:asciiTheme="minorHAnsi" w:eastAsiaTheme="minorEastAsia" w:hAnsiTheme="minorHAnsi" w:cstheme="minorBidi"/>
          <w:noProof/>
          <w:sz w:val="22"/>
          <w:szCs w:val="22"/>
        </w:rPr>
      </w:pPr>
      <w:hyperlink w:anchor="_Toc135315145" w:history="1">
        <w:r w:rsidR="001D2AD1" w:rsidRPr="00F150D5">
          <w:rPr>
            <w:rStyle w:val="Hyperlink"/>
            <w:noProof/>
          </w:rPr>
          <w:t>Annex 6. Overview of Project Staff and Technical Consultancies</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_Toc135315145 \h </w:instrText>
        </w:r>
        <w:r w:rsidR="001D2AD1" w:rsidRPr="00F150D5">
          <w:rPr>
            <w:noProof/>
            <w:webHidden/>
          </w:rPr>
        </w:r>
        <w:r w:rsidR="001D2AD1" w:rsidRPr="00F150D5">
          <w:rPr>
            <w:noProof/>
            <w:webHidden/>
          </w:rPr>
          <w:fldChar w:fldCharType="separate"/>
        </w:r>
        <w:r w:rsidR="0039357D">
          <w:rPr>
            <w:noProof/>
            <w:webHidden/>
          </w:rPr>
          <w:t>38</w:t>
        </w:r>
        <w:r w:rsidR="001D2AD1" w:rsidRPr="00F150D5">
          <w:rPr>
            <w:noProof/>
            <w:webHidden/>
          </w:rPr>
          <w:fldChar w:fldCharType="end"/>
        </w:r>
      </w:hyperlink>
    </w:p>
    <w:p w14:paraId="26F1AFFE" w14:textId="3F1548B2" w:rsidR="001D2AD1" w:rsidRPr="00F150D5" w:rsidRDefault="00A40E9D">
      <w:pPr>
        <w:pStyle w:val="TOC3"/>
        <w:rPr>
          <w:rFonts w:asciiTheme="minorHAnsi" w:eastAsiaTheme="minorEastAsia" w:hAnsiTheme="minorHAnsi" w:cstheme="minorBidi"/>
          <w:noProof/>
          <w:sz w:val="22"/>
          <w:szCs w:val="22"/>
        </w:rPr>
      </w:pPr>
      <w:hyperlink w:anchor="_Toc135315146" w:history="1">
        <w:r w:rsidR="001D2AD1" w:rsidRPr="00F150D5">
          <w:rPr>
            <w:rStyle w:val="Hyperlink"/>
            <w:noProof/>
          </w:rPr>
          <w:t>Annex 7. TORs of Project Board</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_Toc135315146 \h </w:instrText>
        </w:r>
        <w:r w:rsidR="001D2AD1" w:rsidRPr="00F150D5">
          <w:rPr>
            <w:noProof/>
            <w:webHidden/>
          </w:rPr>
        </w:r>
        <w:r w:rsidR="001D2AD1" w:rsidRPr="00F150D5">
          <w:rPr>
            <w:noProof/>
            <w:webHidden/>
          </w:rPr>
          <w:fldChar w:fldCharType="separate"/>
        </w:r>
        <w:r w:rsidR="0039357D">
          <w:rPr>
            <w:noProof/>
            <w:webHidden/>
          </w:rPr>
          <w:t>43</w:t>
        </w:r>
        <w:r w:rsidR="001D2AD1" w:rsidRPr="00F150D5">
          <w:rPr>
            <w:noProof/>
            <w:webHidden/>
          </w:rPr>
          <w:fldChar w:fldCharType="end"/>
        </w:r>
      </w:hyperlink>
    </w:p>
    <w:p w14:paraId="20F95BFF" w14:textId="6AC2004D" w:rsidR="001D2AD1" w:rsidRPr="00F150D5" w:rsidRDefault="00A40E9D">
      <w:pPr>
        <w:pStyle w:val="TOC3"/>
        <w:rPr>
          <w:rFonts w:asciiTheme="minorHAnsi" w:eastAsiaTheme="minorEastAsia" w:hAnsiTheme="minorHAnsi" w:cstheme="minorBidi"/>
          <w:noProof/>
          <w:sz w:val="22"/>
          <w:szCs w:val="22"/>
        </w:rPr>
      </w:pPr>
      <w:hyperlink w:anchor="_Toc135315147" w:history="1">
        <w:r w:rsidR="001D2AD1" w:rsidRPr="00F150D5">
          <w:rPr>
            <w:rStyle w:val="Hyperlink"/>
            <w:noProof/>
          </w:rPr>
          <w:t>Annex 8. Procurement Plan</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_Toc135315147 \h </w:instrText>
        </w:r>
        <w:r w:rsidR="001D2AD1" w:rsidRPr="00F150D5">
          <w:rPr>
            <w:noProof/>
            <w:webHidden/>
          </w:rPr>
        </w:r>
        <w:r w:rsidR="001D2AD1" w:rsidRPr="00F150D5">
          <w:rPr>
            <w:noProof/>
            <w:webHidden/>
          </w:rPr>
          <w:fldChar w:fldCharType="separate"/>
        </w:r>
        <w:r w:rsidR="0039357D">
          <w:rPr>
            <w:noProof/>
            <w:webHidden/>
          </w:rPr>
          <w:t>45</w:t>
        </w:r>
        <w:r w:rsidR="001D2AD1" w:rsidRPr="00F150D5">
          <w:rPr>
            <w:noProof/>
            <w:webHidden/>
          </w:rPr>
          <w:fldChar w:fldCharType="end"/>
        </w:r>
      </w:hyperlink>
    </w:p>
    <w:p w14:paraId="194B0C5F" w14:textId="5A4208AC" w:rsidR="001D2AD1" w:rsidRPr="00F150D5" w:rsidRDefault="00A40E9D">
      <w:pPr>
        <w:pStyle w:val="TOC3"/>
        <w:rPr>
          <w:rFonts w:asciiTheme="minorHAnsi" w:eastAsiaTheme="minorEastAsia" w:hAnsiTheme="minorHAnsi" w:cstheme="minorBidi"/>
          <w:noProof/>
          <w:sz w:val="22"/>
          <w:szCs w:val="22"/>
        </w:rPr>
      </w:pPr>
      <w:hyperlink w:anchor="_Toc135315148" w:history="1">
        <w:r w:rsidR="001D2AD1" w:rsidRPr="00F150D5">
          <w:rPr>
            <w:rStyle w:val="Hyperlink"/>
            <w:noProof/>
          </w:rPr>
          <w:t>Annex 9. GEF  Taxonomy</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_Toc135315148 \h </w:instrText>
        </w:r>
        <w:r w:rsidR="001D2AD1" w:rsidRPr="00F150D5">
          <w:rPr>
            <w:noProof/>
            <w:webHidden/>
          </w:rPr>
        </w:r>
        <w:r w:rsidR="001D2AD1" w:rsidRPr="00F150D5">
          <w:rPr>
            <w:noProof/>
            <w:webHidden/>
          </w:rPr>
          <w:fldChar w:fldCharType="separate"/>
        </w:r>
        <w:r w:rsidR="0039357D">
          <w:rPr>
            <w:noProof/>
            <w:webHidden/>
          </w:rPr>
          <w:t>46</w:t>
        </w:r>
        <w:r w:rsidR="001D2AD1" w:rsidRPr="00F150D5">
          <w:rPr>
            <w:noProof/>
            <w:webHidden/>
          </w:rPr>
          <w:fldChar w:fldCharType="end"/>
        </w:r>
      </w:hyperlink>
    </w:p>
    <w:p w14:paraId="6F265DF8" w14:textId="2B191A67" w:rsidR="001D2AD1" w:rsidRPr="00F150D5" w:rsidRDefault="00A40E9D">
      <w:pPr>
        <w:pStyle w:val="TOC3"/>
        <w:rPr>
          <w:rFonts w:asciiTheme="minorHAnsi" w:eastAsiaTheme="minorEastAsia" w:hAnsiTheme="minorHAnsi" w:cstheme="minorBidi"/>
          <w:noProof/>
          <w:sz w:val="22"/>
          <w:szCs w:val="22"/>
        </w:rPr>
      </w:pPr>
      <w:hyperlink w:anchor="_Toc135315149" w:history="1">
        <w:r w:rsidR="001D2AD1" w:rsidRPr="00F150D5">
          <w:rPr>
            <w:rStyle w:val="Hyperlink"/>
            <w:noProof/>
          </w:rPr>
          <w:t>Annex 10. UNDP Project Quality Assurance Report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_Toc135315149 \h </w:instrText>
        </w:r>
        <w:r w:rsidR="001D2AD1" w:rsidRPr="00F150D5">
          <w:rPr>
            <w:noProof/>
            <w:webHidden/>
          </w:rPr>
        </w:r>
        <w:r w:rsidR="001D2AD1" w:rsidRPr="00F150D5">
          <w:rPr>
            <w:noProof/>
            <w:webHidden/>
          </w:rPr>
          <w:fldChar w:fldCharType="separate"/>
        </w:r>
        <w:r w:rsidR="0039357D">
          <w:rPr>
            <w:noProof/>
            <w:webHidden/>
          </w:rPr>
          <w:t>51</w:t>
        </w:r>
        <w:r w:rsidR="001D2AD1" w:rsidRPr="00F150D5">
          <w:rPr>
            <w:noProof/>
            <w:webHidden/>
          </w:rPr>
          <w:fldChar w:fldCharType="end"/>
        </w:r>
      </w:hyperlink>
    </w:p>
    <w:p w14:paraId="2DEFDB8C" w14:textId="4559C116" w:rsidR="001D2AD1" w:rsidRPr="00F150D5" w:rsidRDefault="00A40E9D">
      <w:pPr>
        <w:pStyle w:val="TOC3"/>
        <w:rPr>
          <w:rFonts w:asciiTheme="minorHAnsi" w:eastAsiaTheme="minorEastAsia" w:hAnsiTheme="minorHAnsi" w:cstheme="minorBidi"/>
          <w:noProof/>
          <w:sz w:val="22"/>
          <w:szCs w:val="22"/>
        </w:rPr>
      </w:pPr>
      <w:hyperlink w:anchor="_Toc135315150" w:history="1">
        <w:r w:rsidR="001D2AD1" w:rsidRPr="00F150D5">
          <w:rPr>
            <w:rStyle w:val="Hyperlink"/>
            <w:noProof/>
          </w:rPr>
          <w:t>Annex 11 Cofinance Letter – UNDP</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_Toc135315150 \h </w:instrText>
        </w:r>
        <w:r w:rsidR="001D2AD1" w:rsidRPr="00F150D5">
          <w:rPr>
            <w:noProof/>
            <w:webHidden/>
          </w:rPr>
        </w:r>
        <w:r w:rsidR="001D2AD1" w:rsidRPr="00F150D5">
          <w:rPr>
            <w:noProof/>
            <w:webHidden/>
          </w:rPr>
          <w:fldChar w:fldCharType="separate"/>
        </w:r>
        <w:r w:rsidR="0039357D">
          <w:rPr>
            <w:noProof/>
            <w:webHidden/>
          </w:rPr>
          <w:t>52</w:t>
        </w:r>
        <w:r w:rsidR="001D2AD1" w:rsidRPr="00F150D5">
          <w:rPr>
            <w:noProof/>
            <w:webHidden/>
          </w:rPr>
          <w:fldChar w:fldCharType="end"/>
        </w:r>
      </w:hyperlink>
    </w:p>
    <w:p w14:paraId="65C6456D" w14:textId="7884A8DF" w:rsidR="001D2AD1" w:rsidRPr="00F150D5" w:rsidRDefault="00A40E9D">
      <w:pPr>
        <w:pStyle w:val="TOC3"/>
        <w:rPr>
          <w:rFonts w:asciiTheme="minorHAnsi" w:eastAsiaTheme="minorEastAsia" w:hAnsiTheme="minorHAnsi" w:cstheme="minorBidi"/>
          <w:noProof/>
          <w:sz w:val="22"/>
          <w:szCs w:val="22"/>
        </w:rPr>
      </w:pPr>
      <w:hyperlink w:anchor="_Toc135315151" w:history="1">
        <w:r w:rsidR="001D2AD1" w:rsidRPr="00F150D5">
          <w:rPr>
            <w:rStyle w:val="Hyperlink"/>
            <w:noProof/>
          </w:rPr>
          <w:t>Annex 12 Request for Amendment</w:t>
        </w:r>
        <w:r w:rsidR="001D2AD1" w:rsidRPr="00F150D5">
          <w:rPr>
            <w:noProof/>
            <w:webHidden/>
          </w:rPr>
          <w:tab/>
        </w:r>
        <w:r w:rsidR="001D2AD1" w:rsidRPr="00F150D5">
          <w:rPr>
            <w:noProof/>
            <w:webHidden/>
          </w:rPr>
          <w:fldChar w:fldCharType="begin"/>
        </w:r>
        <w:r w:rsidR="001D2AD1" w:rsidRPr="00F150D5">
          <w:rPr>
            <w:noProof/>
            <w:webHidden/>
          </w:rPr>
          <w:instrText xml:space="preserve"> PAGEREF _Toc135315151 \h </w:instrText>
        </w:r>
        <w:r w:rsidR="001D2AD1" w:rsidRPr="00F150D5">
          <w:rPr>
            <w:noProof/>
            <w:webHidden/>
          </w:rPr>
        </w:r>
        <w:r w:rsidR="001D2AD1" w:rsidRPr="00F150D5">
          <w:rPr>
            <w:noProof/>
            <w:webHidden/>
          </w:rPr>
          <w:fldChar w:fldCharType="separate"/>
        </w:r>
        <w:r w:rsidR="0039357D">
          <w:rPr>
            <w:noProof/>
            <w:webHidden/>
          </w:rPr>
          <w:t>53</w:t>
        </w:r>
        <w:r w:rsidR="001D2AD1" w:rsidRPr="00F150D5">
          <w:rPr>
            <w:noProof/>
            <w:webHidden/>
          </w:rPr>
          <w:fldChar w:fldCharType="end"/>
        </w:r>
      </w:hyperlink>
    </w:p>
    <w:p w14:paraId="39B762BA" w14:textId="02624FF3" w:rsidR="00964935" w:rsidRPr="00F150D5" w:rsidRDefault="00966EF0" w:rsidP="00966EF0">
      <w:pPr>
        <w:spacing w:after="240"/>
        <w:jc w:val="both"/>
        <w:rPr>
          <w:rFonts w:eastAsia="SimSun" w:cstheme="minorHAnsi"/>
          <w:b/>
          <w:bCs/>
          <w:sz w:val="20"/>
          <w:szCs w:val="20"/>
        </w:rPr>
      </w:pPr>
      <w:r w:rsidRPr="00F150D5">
        <w:rPr>
          <w:rFonts w:eastAsia="SimSun" w:cstheme="minorHAnsi"/>
          <w:b/>
          <w:bCs/>
          <w:sz w:val="20"/>
          <w:szCs w:val="20"/>
        </w:rPr>
        <w:fldChar w:fldCharType="end"/>
      </w:r>
    </w:p>
    <w:p w14:paraId="0B27E0FA" w14:textId="77777777" w:rsidR="00954D3B" w:rsidRPr="00F150D5" w:rsidRDefault="00954D3B">
      <w:pPr>
        <w:spacing w:after="160" w:line="259" w:lineRule="auto"/>
        <w:rPr>
          <w:rFonts w:ascii="Calibri" w:eastAsia="SimSun" w:hAnsi="Calibri" w:cstheme="minorHAnsi"/>
          <w:b/>
          <w:bCs/>
          <w:i/>
          <w:sz w:val="20"/>
          <w:szCs w:val="20"/>
        </w:rPr>
      </w:pPr>
      <w:r w:rsidRPr="00F150D5">
        <w:rPr>
          <w:rFonts w:ascii="Calibri" w:eastAsia="SimSun" w:hAnsi="Calibri" w:cstheme="minorHAnsi"/>
          <w:b/>
          <w:bCs/>
          <w:i/>
          <w:sz w:val="20"/>
          <w:szCs w:val="20"/>
        </w:rPr>
        <w:br w:type="page"/>
      </w:r>
    </w:p>
    <w:p w14:paraId="5D91DA54" w14:textId="10175920" w:rsidR="00964935" w:rsidRPr="00F150D5" w:rsidRDefault="36E265C8" w:rsidP="0045615D">
      <w:pPr>
        <w:spacing w:after="160" w:line="259" w:lineRule="auto"/>
        <w:rPr>
          <w:rFonts w:ascii="Calibri" w:eastAsia="SimSun" w:hAnsi="Calibri" w:cstheme="minorBidi"/>
          <w:b/>
          <w:bCs/>
          <w:i/>
          <w:iCs/>
          <w:sz w:val="20"/>
          <w:szCs w:val="20"/>
        </w:rPr>
      </w:pPr>
      <w:r w:rsidRPr="00F150D5">
        <w:rPr>
          <w:rFonts w:ascii="Calibri" w:eastAsia="SimSun" w:hAnsi="Calibri" w:cstheme="minorBidi"/>
          <w:b/>
          <w:bCs/>
          <w:i/>
          <w:iCs/>
          <w:sz w:val="20"/>
          <w:szCs w:val="20"/>
        </w:rPr>
        <w:t>Acronyms</w:t>
      </w:r>
      <w:r w:rsidR="42E69565" w:rsidRPr="00F150D5">
        <w:rPr>
          <w:rFonts w:ascii="Calibri" w:eastAsia="SimSun" w:hAnsi="Calibri" w:cstheme="minorBidi"/>
          <w:b/>
          <w:bCs/>
          <w:i/>
          <w:iCs/>
          <w:sz w:val="20"/>
          <w:szCs w:val="20"/>
        </w:rPr>
        <w:t xml:space="preserve"> </w:t>
      </w:r>
    </w:p>
    <w:tbl>
      <w:tblPr>
        <w:tblW w:w="0" w:type="auto"/>
        <w:tblLook w:val="04A0" w:firstRow="1" w:lastRow="0" w:firstColumn="1" w:lastColumn="0" w:noHBand="0" w:noVBand="1"/>
      </w:tblPr>
      <w:tblGrid>
        <w:gridCol w:w="1615"/>
        <w:gridCol w:w="7560"/>
      </w:tblGrid>
      <w:tr w:rsidR="00AF7F19" w:rsidRPr="00F150D5" w14:paraId="3C9843EA" w14:textId="77777777" w:rsidTr="00FA2BB6">
        <w:tc>
          <w:tcPr>
            <w:tcW w:w="1615" w:type="dxa"/>
          </w:tcPr>
          <w:p w14:paraId="05D15F1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BIOFIN</w:t>
            </w:r>
          </w:p>
        </w:tc>
        <w:tc>
          <w:tcPr>
            <w:tcW w:w="7560" w:type="dxa"/>
          </w:tcPr>
          <w:p w14:paraId="4C38DD8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Biodiversity Finance Initiative</w:t>
            </w:r>
          </w:p>
        </w:tc>
      </w:tr>
      <w:tr w:rsidR="00AF7F19" w:rsidRPr="00F150D5" w14:paraId="4CEA6F82" w14:textId="77777777" w:rsidTr="00FA2BB6">
        <w:tc>
          <w:tcPr>
            <w:tcW w:w="1615" w:type="dxa"/>
          </w:tcPr>
          <w:p w14:paraId="38722BB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BPPS</w:t>
            </w:r>
          </w:p>
        </w:tc>
        <w:tc>
          <w:tcPr>
            <w:tcW w:w="7560" w:type="dxa"/>
          </w:tcPr>
          <w:p w14:paraId="0F04F9A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Bureau for Programme and Policy Support</w:t>
            </w:r>
          </w:p>
        </w:tc>
      </w:tr>
      <w:tr w:rsidR="00AF7F19" w:rsidRPr="00F150D5" w14:paraId="74252D7F" w14:textId="77777777" w:rsidTr="00FA2BB6">
        <w:tc>
          <w:tcPr>
            <w:tcW w:w="1615" w:type="dxa"/>
          </w:tcPr>
          <w:p w14:paraId="58C4A10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CBD</w:t>
            </w:r>
          </w:p>
        </w:tc>
        <w:tc>
          <w:tcPr>
            <w:tcW w:w="7560" w:type="dxa"/>
          </w:tcPr>
          <w:p w14:paraId="0A62320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Convention on Biological Diversity</w:t>
            </w:r>
          </w:p>
        </w:tc>
      </w:tr>
      <w:tr w:rsidR="00AF7F19" w:rsidRPr="00F150D5" w14:paraId="6DDF3747" w14:textId="77777777" w:rsidTr="00FA2BB6">
        <w:tc>
          <w:tcPr>
            <w:tcW w:w="1615" w:type="dxa"/>
          </w:tcPr>
          <w:p w14:paraId="514F58D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CEO</w:t>
            </w:r>
          </w:p>
        </w:tc>
        <w:tc>
          <w:tcPr>
            <w:tcW w:w="7560" w:type="dxa"/>
          </w:tcPr>
          <w:p w14:paraId="6C11470A"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Chief Executive Officer</w:t>
            </w:r>
          </w:p>
        </w:tc>
      </w:tr>
      <w:tr w:rsidR="00AF7F19" w:rsidRPr="00F150D5" w14:paraId="2424D083" w14:textId="77777777" w:rsidTr="00FA2BB6">
        <w:tc>
          <w:tcPr>
            <w:tcW w:w="1615" w:type="dxa"/>
          </w:tcPr>
          <w:p w14:paraId="2758875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CNA</w:t>
            </w:r>
          </w:p>
        </w:tc>
        <w:tc>
          <w:tcPr>
            <w:tcW w:w="7560" w:type="dxa"/>
          </w:tcPr>
          <w:p w14:paraId="0A4C174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Competent National Authority</w:t>
            </w:r>
          </w:p>
        </w:tc>
      </w:tr>
      <w:tr w:rsidR="00AF7F19" w:rsidRPr="00F150D5" w14:paraId="57E2AC03" w14:textId="77777777" w:rsidTr="00FA2BB6">
        <w:tc>
          <w:tcPr>
            <w:tcW w:w="1615" w:type="dxa"/>
          </w:tcPr>
          <w:p w14:paraId="335FF86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w:t>
            </w:r>
          </w:p>
        </w:tc>
        <w:tc>
          <w:tcPr>
            <w:tcW w:w="7560" w:type="dxa"/>
          </w:tcPr>
          <w:p w14:paraId="03C92D7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Country Office</w:t>
            </w:r>
          </w:p>
        </w:tc>
      </w:tr>
      <w:tr w:rsidR="00AF7F19" w:rsidRPr="00F150D5" w14:paraId="52F8EF9B" w14:textId="77777777" w:rsidTr="00FA2BB6">
        <w:tc>
          <w:tcPr>
            <w:tcW w:w="1615" w:type="dxa"/>
          </w:tcPr>
          <w:p w14:paraId="2DEDD13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COP</w:t>
            </w:r>
          </w:p>
        </w:tc>
        <w:tc>
          <w:tcPr>
            <w:tcW w:w="7560" w:type="dxa"/>
          </w:tcPr>
          <w:p w14:paraId="178135C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Conference of the Parties</w:t>
            </w:r>
          </w:p>
        </w:tc>
      </w:tr>
      <w:tr w:rsidR="00AF7F19" w:rsidRPr="00F150D5" w14:paraId="6628C3F4" w14:textId="77777777" w:rsidTr="00FA2BB6">
        <w:tc>
          <w:tcPr>
            <w:tcW w:w="1615" w:type="dxa"/>
          </w:tcPr>
          <w:p w14:paraId="330CDEC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CPD</w:t>
            </w:r>
          </w:p>
        </w:tc>
        <w:tc>
          <w:tcPr>
            <w:tcW w:w="7560" w:type="dxa"/>
          </w:tcPr>
          <w:p w14:paraId="0FCA7CF7"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Country Programme Document</w:t>
            </w:r>
          </w:p>
        </w:tc>
      </w:tr>
      <w:tr w:rsidR="00AF7F19" w:rsidRPr="00F150D5" w14:paraId="2F2495AA" w14:textId="77777777" w:rsidTr="00FA2BB6">
        <w:tc>
          <w:tcPr>
            <w:tcW w:w="1615" w:type="dxa"/>
          </w:tcPr>
          <w:p w14:paraId="44F258A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DIM</w:t>
            </w:r>
          </w:p>
        </w:tc>
        <w:tc>
          <w:tcPr>
            <w:tcW w:w="7560" w:type="dxa"/>
          </w:tcPr>
          <w:p w14:paraId="203F156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Direct Implementation Modality</w:t>
            </w:r>
          </w:p>
        </w:tc>
      </w:tr>
      <w:tr w:rsidR="00AF7F19" w:rsidRPr="00F150D5" w14:paraId="39C1A9F7" w14:textId="77777777" w:rsidTr="00FA2BB6">
        <w:tc>
          <w:tcPr>
            <w:tcW w:w="1615" w:type="dxa"/>
          </w:tcPr>
          <w:p w14:paraId="298E69A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DOA</w:t>
            </w:r>
          </w:p>
        </w:tc>
        <w:tc>
          <w:tcPr>
            <w:tcW w:w="7560" w:type="dxa"/>
          </w:tcPr>
          <w:p w14:paraId="5778362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Delegation of Authority</w:t>
            </w:r>
          </w:p>
        </w:tc>
      </w:tr>
      <w:tr w:rsidR="00AF7F19" w:rsidRPr="00F150D5" w14:paraId="45D0F934" w14:textId="77777777" w:rsidTr="00FA2BB6">
        <w:tc>
          <w:tcPr>
            <w:tcW w:w="1615" w:type="dxa"/>
          </w:tcPr>
          <w:p w14:paraId="472540C0"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GBF</w:t>
            </w:r>
          </w:p>
        </w:tc>
        <w:tc>
          <w:tcPr>
            <w:tcW w:w="7560" w:type="dxa"/>
          </w:tcPr>
          <w:p w14:paraId="7B31EFF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Biodiversity Framework</w:t>
            </w:r>
          </w:p>
        </w:tc>
      </w:tr>
      <w:tr w:rsidR="00AF7F19" w:rsidRPr="00F150D5" w14:paraId="454041AD" w14:textId="77777777" w:rsidTr="00FA2BB6">
        <w:tc>
          <w:tcPr>
            <w:tcW w:w="1615" w:type="dxa"/>
          </w:tcPr>
          <w:p w14:paraId="18224D67"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GBF-EAS</w:t>
            </w:r>
          </w:p>
          <w:p w14:paraId="7CF52B8F" w14:textId="21488D80" w:rsidR="00B76726" w:rsidRPr="00F150D5" w:rsidRDefault="00E373F2" w:rsidP="00AF7F19">
            <w:pPr>
              <w:rPr>
                <w:rFonts w:asciiTheme="minorHAnsi" w:hAnsiTheme="minorHAnsi" w:cstheme="minorHAnsi"/>
                <w:sz w:val="18"/>
                <w:szCs w:val="18"/>
              </w:rPr>
            </w:pPr>
            <w:r>
              <w:rPr>
                <w:rFonts w:asciiTheme="minorHAnsi" w:hAnsiTheme="minorHAnsi" w:cstheme="minorHAnsi"/>
                <w:sz w:val="18"/>
                <w:szCs w:val="18"/>
              </w:rPr>
              <w:t>U</w:t>
            </w:r>
            <w:r w:rsidR="008735CA" w:rsidRPr="00F150D5">
              <w:rPr>
                <w:rFonts w:asciiTheme="minorHAnsi" w:hAnsiTheme="minorHAnsi" w:cstheme="minorHAnsi"/>
                <w:sz w:val="18"/>
                <w:szCs w:val="18"/>
              </w:rPr>
              <w:t>P</w:t>
            </w:r>
            <w:r w:rsidR="00870600" w:rsidRPr="00F150D5">
              <w:rPr>
                <w:rFonts w:asciiTheme="minorHAnsi" w:hAnsiTheme="minorHAnsi" w:cstheme="minorHAnsi"/>
                <w:sz w:val="18"/>
                <w:szCs w:val="18"/>
              </w:rPr>
              <w:t>-</w:t>
            </w:r>
            <w:r w:rsidR="008735CA" w:rsidRPr="00F150D5">
              <w:rPr>
                <w:rFonts w:asciiTheme="minorHAnsi" w:hAnsiTheme="minorHAnsi" w:cstheme="minorHAnsi"/>
                <w:sz w:val="18"/>
                <w:szCs w:val="18"/>
              </w:rPr>
              <w:t>NBFP</w:t>
            </w:r>
          </w:p>
        </w:tc>
        <w:tc>
          <w:tcPr>
            <w:tcW w:w="7560" w:type="dxa"/>
          </w:tcPr>
          <w:p w14:paraId="070B76D3" w14:textId="77777777" w:rsidR="00B76726"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Biodiversity Framework Early Action Support</w:t>
            </w:r>
          </w:p>
          <w:p w14:paraId="64950DD3" w14:textId="537D3E9C" w:rsidR="00B806A5" w:rsidRPr="00F150D5" w:rsidRDefault="00CE7D88" w:rsidP="00AF7F19">
            <w:pPr>
              <w:rPr>
                <w:rFonts w:asciiTheme="minorHAnsi" w:hAnsiTheme="minorHAnsi" w:cstheme="minorHAnsi"/>
                <w:sz w:val="18"/>
                <w:szCs w:val="18"/>
              </w:rPr>
            </w:pPr>
            <w:r>
              <w:rPr>
                <w:rFonts w:asciiTheme="minorHAnsi" w:hAnsiTheme="minorHAnsi" w:cstheme="minorHAnsi"/>
                <w:sz w:val="18"/>
                <w:szCs w:val="18"/>
              </w:rPr>
              <w:t xml:space="preserve">Umbrella </w:t>
            </w:r>
            <w:r w:rsidR="003C4FA0">
              <w:rPr>
                <w:rFonts w:asciiTheme="minorHAnsi" w:hAnsiTheme="minorHAnsi" w:cstheme="minorHAnsi"/>
                <w:sz w:val="18"/>
                <w:szCs w:val="18"/>
              </w:rPr>
              <w:t xml:space="preserve">Programme to Support Development </w:t>
            </w:r>
            <w:r w:rsidR="00B806A5" w:rsidRPr="00F150D5">
              <w:rPr>
                <w:rFonts w:asciiTheme="minorHAnsi" w:hAnsiTheme="minorHAnsi" w:cstheme="minorHAnsi"/>
                <w:sz w:val="18"/>
                <w:szCs w:val="18"/>
              </w:rPr>
              <w:t>o</w:t>
            </w:r>
            <w:r w:rsidR="00E373F2">
              <w:rPr>
                <w:rFonts w:asciiTheme="minorHAnsi" w:hAnsiTheme="minorHAnsi" w:cstheme="minorHAnsi"/>
                <w:sz w:val="18"/>
                <w:szCs w:val="18"/>
              </w:rPr>
              <w:t>f</w:t>
            </w:r>
            <w:r w:rsidR="00B806A5" w:rsidRPr="00F150D5">
              <w:rPr>
                <w:rFonts w:asciiTheme="minorHAnsi" w:hAnsiTheme="minorHAnsi" w:cstheme="minorHAnsi"/>
                <w:sz w:val="18"/>
                <w:szCs w:val="18"/>
              </w:rPr>
              <w:t xml:space="preserve"> National Biodiversity </w:t>
            </w:r>
            <w:r w:rsidR="00870600" w:rsidRPr="00F150D5">
              <w:rPr>
                <w:rFonts w:asciiTheme="minorHAnsi" w:hAnsiTheme="minorHAnsi" w:cstheme="minorHAnsi"/>
                <w:sz w:val="18"/>
                <w:szCs w:val="18"/>
              </w:rPr>
              <w:t>Finance Plans</w:t>
            </w:r>
          </w:p>
        </w:tc>
      </w:tr>
      <w:tr w:rsidR="00AF7F19" w:rsidRPr="00F150D5" w14:paraId="52564EDC" w14:textId="77777777" w:rsidTr="00FA2BB6">
        <w:tc>
          <w:tcPr>
            <w:tcW w:w="1615" w:type="dxa"/>
          </w:tcPr>
          <w:p w14:paraId="4D246483"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GBO</w:t>
            </w:r>
          </w:p>
        </w:tc>
        <w:tc>
          <w:tcPr>
            <w:tcW w:w="7560" w:type="dxa"/>
          </w:tcPr>
          <w:p w14:paraId="0830C73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Biodiversity Outlook</w:t>
            </w:r>
          </w:p>
        </w:tc>
      </w:tr>
      <w:tr w:rsidR="00AF7F19" w:rsidRPr="00F150D5" w14:paraId="0F465EEB" w14:textId="77777777" w:rsidTr="00FA2BB6">
        <w:tc>
          <w:tcPr>
            <w:tcW w:w="1615" w:type="dxa"/>
          </w:tcPr>
          <w:p w14:paraId="541C2044" w14:textId="6414E1EF"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GEF</w:t>
            </w:r>
          </w:p>
        </w:tc>
        <w:tc>
          <w:tcPr>
            <w:tcW w:w="7560" w:type="dxa"/>
          </w:tcPr>
          <w:p w14:paraId="560EC27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Environment Facility</w:t>
            </w:r>
          </w:p>
        </w:tc>
      </w:tr>
      <w:tr w:rsidR="00AF7F19" w:rsidRPr="00F150D5" w14:paraId="0D0D2346" w14:textId="77777777" w:rsidTr="00FA2BB6">
        <w:tc>
          <w:tcPr>
            <w:tcW w:w="1615" w:type="dxa"/>
          </w:tcPr>
          <w:p w14:paraId="683EA75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GPD</w:t>
            </w:r>
          </w:p>
        </w:tc>
        <w:tc>
          <w:tcPr>
            <w:tcW w:w="7560" w:type="dxa"/>
          </w:tcPr>
          <w:p w14:paraId="46A6EE3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Programme Document</w:t>
            </w:r>
          </w:p>
        </w:tc>
      </w:tr>
      <w:tr w:rsidR="00AF7F19" w:rsidRPr="00F150D5" w14:paraId="186D905F" w14:textId="77777777" w:rsidTr="00FA2BB6">
        <w:tc>
          <w:tcPr>
            <w:tcW w:w="1615" w:type="dxa"/>
          </w:tcPr>
          <w:p w14:paraId="4C0EFAD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GPMTSU</w:t>
            </w:r>
          </w:p>
        </w:tc>
        <w:tc>
          <w:tcPr>
            <w:tcW w:w="7560" w:type="dxa"/>
          </w:tcPr>
          <w:p w14:paraId="75BAC03B"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Global Project Management and Technical Support Unit</w:t>
            </w:r>
          </w:p>
        </w:tc>
      </w:tr>
      <w:tr w:rsidR="00AF7F19" w:rsidRPr="00F150D5" w14:paraId="21A067E3" w14:textId="77777777" w:rsidTr="00FA2BB6">
        <w:tc>
          <w:tcPr>
            <w:tcW w:w="1615" w:type="dxa"/>
          </w:tcPr>
          <w:p w14:paraId="4030F8F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ID</w:t>
            </w:r>
          </w:p>
          <w:p w14:paraId="3B56B576" w14:textId="63129884" w:rsidR="00F65618" w:rsidRPr="00F150D5" w:rsidRDefault="00F65618" w:rsidP="00AF7F19">
            <w:pPr>
              <w:rPr>
                <w:rFonts w:asciiTheme="minorHAnsi" w:hAnsiTheme="minorHAnsi" w:cstheme="minorHAnsi"/>
                <w:sz w:val="18"/>
                <w:szCs w:val="18"/>
              </w:rPr>
            </w:pPr>
            <w:r w:rsidRPr="00F150D5">
              <w:rPr>
                <w:rFonts w:asciiTheme="minorHAnsi" w:hAnsiTheme="minorHAnsi" w:cstheme="minorHAnsi"/>
                <w:sz w:val="18"/>
                <w:szCs w:val="18"/>
              </w:rPr>
              <w:t>IPBES</w:t>
            </w:r>
          </w:p>
        </w:tc>
        <w:tc>
          <w:tcPr>
            <w:tcW w:w="7560" w:type="dxa"/>
          </w:tcPr>
          <w:p w14:paraId="0185ECE7"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Identifier</w:t>
            </w:r>
          </w:p>
          <w:p w14:paraId="087C3F98" w14:textId="761F733A" w:rsidR="00F65618" w:rsidRPr="00F150D5" w:rsidRDefault="00F65618" w:rsidP="00AF7F19">
            <w:pPr>
              <w:rPr>
                <w:rFonts w:asciiTheme="minorHAnsi" w:hAnsiTheme="minorHAnsi" w:cstheme="minorHAnsi"/>
                <w:sz w:val="18"/>
                <w:szCs w:val="18"/>
              </w:rPr>
            </w:pPr>
            <w:r w:rsidRPr="00F150D5">
              <w:rPr>
                <w:rFonts w:asciiTheme="minorHAnsi" w:hAnsiTheme="minorHAnsi" w:cstheme="minorHAnsi"/>
                <w:sz w:val="18"/>
                <w:szCs w:val="18"/>
              </w:rPr>
              <w:t>Intergovernmental Science-Policy Platform on Biodiversity and Ecosystem Services</w:t>
            </w:r>
          </w:p>
        </w:tc>
      </w:tr>
      <w:tr w:rsidR="00AF7F19" w:rsidRPr="00F150D5" w14:paraId="4BF8653F" w14:textId="77777777" w:rsidTr="00FA2BB6">
        <w:tc>
          <w:tcPr>
            <w:tcW w:w="1615" w:type="dxa"/>
          </w:tcPr>
          <w:p w14:paraId="5455A88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LDC</w:t>
            </w:r>
          </w:p>
        </w:tc>
        <w:tc>
          <w:tcPr>
            <w:tcW w:w="7560" w:type="dxa"/>
          </w:tcPr>
          <w:p w14:paraId="752FF5D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 xml:space="preserve">Least Developed Country </w:t>
            </w:r>
          </w:p>
        </w:tc>
      </w:tr>
      <w:tr w:rsidR="00AF7F19" w:rsidRPr="00F150D5" w14:paraId="55BB0199" w14:textId="77777777" w:rsidTr="00FA2BB6">
        <w:tc>
          <w:tcPr>
            <w:tcW w:w="1615" w:type="dxa"/>
          </w:tcPr>
          <w:p w14:paraId="1350F7D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LOE</w:t>
            </w:r>
          </w:p>
        </w:tc>
        <w:tc>
          <w:tcPr>
            <w:tcW w:w="7560" w:type="dxa"/>
          </w:tcPr>
          <w:p w14:paraId="244066F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Letter of Endorsement</w:t>
            </w:r>
          </w:p>
        </w:tc>
      </w:tr>
      <w:tr w:rsidR="00AF7F19" w:rsidRPr="00F150D5" w14:paraId="55D80111" w14:textId="77777777" w:rsidTr="00FA2BB6">
        <w:tc>
          <w:tcPr>
            <w:tcW w:w="1615" w:type="dxa"/>
          </w:tcPr>
          <w:p w14:paraId="02392BB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LPAC</w:t>
            </w:r>
          </w:p>
        </w:tc>
        <w:tc>
          <w:tcPr>
            <w:tcW w:w="7560" w:type="dxa"/>
          </w:tcPr>
          <w:p w14:paraId="664DE85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Local Project Appraisal Committee</w:t>
            </w:r>
          </w:p>
        </w:tc>
      </w:tr>
      <w:tr w:rsidR="00AF7F19" w:rsidRPr="00F150D5" w14:paraId="2CD90397" w14:textId="77777777" w:rsidTr="00FA2BB6">
        <w:tc>
          <w:tcPr>
            <w:tcW w:w="1615" w:type="dxa"/>
          </w:tcPr>
          <w:p w14:paraId="2B3FC50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MPSU</w:t>
            </w:r>
          </w:p>
        </w:tc>
        <w:tc>
          <w:tcPr>
            <w:tcW w:w="7560" w:type="dxa"/>
          </w:tcPr>
          <w:p w14:paraId="4877893F" w14:textId="77777777" w:rsidR="00AF7F19" w:rsidRPr="00F150D5" w:rsidRDefault="00AF7F19" w:rsidP="00AF7F19">
            <w:pPr>
              <w:rPr>
                <w:rFonts w:asciiTheme="minorHAnsi" w:hAnsiTheme="minorHAnsi" w:cstheme="minorHAnsi"/>
                <w:sz w:val="18"/>
                <w:szCs w:val="18"/>
              </w:rPr>
            </w:pPr>
            <w:r w:rsidRPr="00F150D5">
              <w:rPr>
                <w:rFonts w:asciiTheme="minorHAnsi" w:eastAsia="SimSun" w:hAnsiTheme="minorHAnsi" w:cstheme="minorHAnsi"/>
                <w:sz w:val="18"/>
                <w:szCs w:val="18"/>
              </w:rPr>
              <w:t>Management and Programme Support Unit</w:t>
            </w:r>
          </w:p>
        </w:tc>
      </w:tr>
      <w:tr w:rsidR="00AF7F19" w:rsidRPr="00F150D5" w14:paraId="62B71962" w14:textId="77777777" w:rsidTr="00FA2BB6">
        <w:tc>
          <w:tcPr>
            <w:tcW w:w="1615" w:type="dxa"/>
          </w:tcPr>
          <w:p w14:paraId="1C6B793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MSP</w:t>
            </w:r>
          </w:p>
        </w:tc>
        <w:tc>
          <w:tcPr>
            <w:tcW w:w="7560" w:type="dxa"/>
          </w:tcPr>
          <w:p w14:paraId="621535A0"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Medium Size Project</w:t>
            </w:r>
          </w:p>
        </w:tc>
      </w:tr>
      <w:tr w:rsidR="00276C04" w:rsidRPr="00F150D5" w14:paraId="1D6105F0" w14:textId="77777777" w:rsidTr="00FA2BB6">
        <w:tc>
          <w:tcPr>
            <w:tcW w:w="1615" w:type="dxa"/>
          </w:tcPr>
          <w:p w14:paraId="5F8D00BC" w14:textId="77777777" w:rsidR="00276C04" w:rsidRPr="00F150D5" w:rsidRDefault="00276C04" w:rsidP="00AF7F19">
            <w:pPr>
              <w:rPr>
                <w:rFonts w:asciiTheme="minorHAnsi" w:hAnsiTheme="minorHAnsi" w:cstheme="minorHAnsi"/>
                <w:sz w:val="18"/>
                <w:szCs w:val="18"/>
              </w:rPr>
            </w:pPr>
            <w:r w:rsidRPr="00F150D5">
              <w:rPr>
                <w:rFonts w:asciiTheme="minorHAnsi" w:hAnsiTheme="minorHAnsi" w:cstheme="minorHAnsi"/>
                <w:sz w:val="18"/>
                <w:szCs w:val="18"/>
              </w:rPr>
              <w:t>N/A</w:t>
            </w:r>
          </w:p>
          <w:p w14:paraId="4375502D" w14:textId="57B928A9" w:rsidR="008735CA" w:rsidRPr="00F150D5" w:rsidRDefault="008735CA" w:rsidP="00AF7F19">
            <w:pPr>
              <w:rPr>
                <w:rFonts w:asciiTheme="minorHAnsi" w:hAnsiTheme="minorHAnsi" w:cstheme="minorHAnsi"/>
                <w:sz w:val="18"/>
                <w:szCs w:val="18"/>
              </w:rPr>
            </w:pPr>
            <w:r w:rsidRPr="00F150D5">
              <w:rPr>
                <w:rFonts w:asciiTheme="minorHAnsi" w:hAnsiTheme="minorHAnsi" w:cstheme="minorHAnsi"/>
                <w:sz w:val="18"/>
                <w:szCs w:val="18"/>
              </w:rPr>
              <w:t>NBFP</w:t>
            </w:r>
          </w:p>
        </w:tc>
        <w:tc>
          <w:tcPr>
            <w:tcW w:w="7560" w:type="dxa"/>
          </w:tcPr>
          <w:p w14:paraId="4545A053" w14:textId="77777777" w:rsidR="00276C04" w:rsidRPr="00F150D5" w:rsidRDefault="00276C04" w:rsidP="00AF7F19">
            <w:pPr>
              <w:rPr>
                <w:rFonts w:asciiTheme="minorHAnsi" w:hAnsiTheme="minorHAnsi" w:cstheme="minorHAnsi"/>
                <w:sz w:val="18"/>
                <w:szCs w:val="18"/>
              </w:rPr>
            </w:pPr>
            <w:r w:rsidRPr="00F150D5">
              <w:rPr>
                <w:rFonts w:asciiTheme="minorHAnsi" w:hAnsiTheme="minorHAnsi" w:cstheme="minorHAnsi"/>
                <w:sz w:val="18"/>
                <w:szCs w:val="18"/>
              </w:rPr>
              <w:t>Not applicable</w:t>
            </w:r>
          </w:p>
          <w:p w14:paraId="0691AB30" w14:textId="4D833BA2" w:rsidR="008735CA" w:rsidRPr="00F150D5" w:rsidRDefault="008735CA" w:rsidP="00AF7F19">
            <w:pPr>
              <w:rPr>
                <w:rFonts w:asciiTheme="minorHAnsi" w:hAnsiTheme="minorHAnsi" w:cstheme="minorHAnsi"/>
                <w:sz w:val="18"/>
                <w:szCs w:val="18"/>
              </w:rPr>
            </w:pPr>
            <w:r w:rsidRPr="00F150D5">
              <w:rPr>
                <w:rFonts w:asciiTheme="minorHAnsi" w:hAnsiTheme="minorHAnsi" w:cstheme="minorHAnsi"/>
                <w:sz w:val="18"/>
                <w:szCs w:val="18"/>
              </w:rPr>
              <w:t>National Biodiversity Finance Plan</w:t>
            </w:r>
          </w:p>
        </w:tc>
      </w:tr>
      <w:tr w:rsidR="00AF7F19" w:rsidRPr="00F150D5" w14:paraId="6A4D1863" w14:textId="77777777" w:rsidTr="00FA2BB6">
        <w:tc>
          <w:tcPr>
            <w:tcW w:w="1615" w:type="dxa"/>
          </w:tcPr>
          <w:p w14:paraId="2555B1C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NBSAP</w:t>
            </w:r>
          </w:p>
        </w:tc>
        <w:tc>
          <w:tcPr>
            <w:tcW w:w="7560" w:type="dxa"/>
          </w:tcPr>
          <w:p w14:paraId="6391C55B"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National Biodiversity Strategy and Action Plan</w:t>
            </w:r>
          </w:p>
        </w:tc>
      </w:tr>
      <w:tr w:rsidR="00AF7F19" w:rsidRPr="00F150D5" w14:paraId="787B5954" w14:textId="77777777" w:rsidTr="00FA2BB6">
        <w:tc>
          <w:tcPr>
            <w:tcW w:w="1615" w:type="dxa"/>
          </w:tcPr>
          <w:p w14:paraId="4989F92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NCE-VF</w:t>
            </w:r>
          </w:p>
        </w:tc>
        <w:tc>
          <w:tcPr>
            <w:tcW w:w="7560" w:type="dxa"/>
          </w:tcPr>
          <w:p w14:paraId="4D2751D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Nature Climate and Energy-Vertical Funds</w:t>
            </w:r>
          </w:p>
        </w:tc>
      </w:tr>
      <w:tr w:rsidR="00AF7F19" w:rsidRPr="00F150D5" w14:paraId="10AE0A30" w14:textId="77777777" w:rsidTr="00FA2BB6">
        <w:tc>
          <w:tcPr>
            <w:tcW w:w="1615" w:type="dxa"/>
          </w:tcPr>
          <w:p w14:paraId="62812DD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OFP</w:t>
            </w:r>
          </w:p>
        </w:tc>
        <w:tc>
          <w:tcPr>
            <w:tcW w:w="7560" w:type="dxa"/>
          </w:tcPr>
          <w:p w14:paraId="10C92C1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Operational Focal Point</w:t>
            </w:r>
          </w:p>
        </w:tc>
      </w:tr>
      <w:tr w:rsidR="00AF7F19" w:rsidRPr="00F150D5" w14:paraId="3DF3D1B0" w14:textId="77777777" w:rsidTr="00FA2BB6">
        <w:tc>
          <w:tcPr>
            <w:tcW w:w="1615" w:type="dxa"/>
          </w:tcPr>
          <w:p w14:paraId="7FC9890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PB</w:t>
            </w:r>
          </w:p>
        </w:tc>
        <w:tc>
          <w:tcPr>
            <w:tcW w:w="7560" w:type="dxa"/>
          </w:tcPr>
          <w:p w14:paraId="719A0D0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Project Board</w:t>
            </w:r>
          </w:p>
        </w:tc>
      </w:tr>
      <w:tr w:rsidR="00AF7F19" w:rsidRPr="00F150D5" w14:paraId="271C0F51" w14:textId="77777777" w:rsidTr="00FA2BB6">
        <w:tc>
          <w:tcPr>
            <w:tcW w:w="1615" w:type="dxa"/>
          </w:tcPr>
          <w:p w14:paraId="4DC033AA"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PIMS</w:t>
            </w:r>
          </w:p>
        </w:tc>
        <w:tc>
          <w:tcPr>
            <w:tcW w:w="7560" w:type="dxa"/>
          </w:tcPr>
          <w:p w14:paraId="618ADBB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Project Information Management System</w:t>
            </w:r>
          </w:p>
        </w:tc>
      </w:tr>
      <w:tr w:rsidR="00AF7F19" w:rsidRPr="00F150D5" w14:paraId="7BB0F337" w14:textId="77777777" w:rsidTr="00FA2BB6">
        <w:tc>
          <w:tcPr>
            <w:tcW w:w="1615" w:type="dxa"/>
          </w:tcPr>
          <w:p w14:paraId="7A84585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PIR</w:t>
            </w:r>
          </w:p>
        </w:tc>
        <w:tc>
          <w:tcPr>
            <w:tcW w:w="7560" w:type="dxa"/>
          </w:tcPr>
          <w:p w14:paraId="423EBBA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Project Implementation Report</w:t>
            </w:r>
          </w:p>
        </w:tc>
      </w:tr>
      <w:tr w:rsidR="00AF7F19" w:rsidRPr="00F150D5" w14:paraId="2A46D494" w14:textId="77777777" w:rsidTr="00FA2BB6">
        <w:tc>
          <w:tcPr>
            <w:tcW w:w="1615" w:type="dxa"/>
          </w:tcPr>
          <w:p w14:paraId="459F78C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PMC</w:t>
            </w:r>
          </w:p>
        </w:tc>
        <w:tc>
          <w:tcPr>
            <w:tcW w:w="7560" w:type="dxa"/>
          </w:tcPr>
          <w:p w14:paraId="11E8C7D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Project Management Cost</w:t>
            </w:r>
          </w:p>
        </w:tc>
      </w:tr>
      <w:tr w:rsidR="00AF7F19" w:rsidRPr="00F150D5" w14:paraId="6B1AEB5D" w14:textId="77777777" w:rsidTr="00FA2BB6">
        <w:tc>
          <w:tcPr>
            <w:tcW w:w="1615" w:type="dxa"/>
          </w:tcPr>
          <w:p w14:paraId="7A55ECF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POPP</w:t>
            </w:r>
          </w:p>
        </w:tc>
        <w:tc>
          <w:tcPr>
            <w:tcW w:w="7560" w:type="dxa"/>
          </w:tcPr>
          <w:p w14:paraId="4D705FE0"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Programme and Operations Policies and Procedures</w:t>
            </w:r>
          </w:p>
        </w:tc>
      </w:tr>
      <w:tr w:rsidR="00AF7F19" w:rsidRPr="00F150D5" w14:paraId="12F07242" w14:textId="77777777" w:rsidTr="00FA2BB6">
        <w:tc>
          <w:tcPr>
            <w:tcW w:w="1615" w:type="dxa"/>
          </w:tcPr>
          <w:p w14:paraId="75A9099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RBA</w:t>
            </w:r>
          </w:p>
        </w:tc>
        <w:tc>
          <w:tcPr>
            <w:tcW w:w="7560" w:type="dxa"/>
          </w:tcPr>
          <w:p w14:paraId="70E16BC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Bureau for Africa</w:t>
            </w:r>
          </w:p>
        </w:tc>
      </w:tr>
      <w:tr w:rsidR="00AF7F19" w:rsidRPr="00F150D5" w14:paraId="0DE6E9D7" w14:textId="77777777" w:rsidTr="00FA2BB6">
        <w:tc>
          <w:tcPr>
            <w:tcW w:w="1615" w:type="dxa"/>
          </w:tcPr>
          <w:p w14:paraId="2D5C140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RBAP</w:t>
            </w:r>
          </w:p>
        </w:tc>
        <w:tc>
          <w:tcPr>
            <w:tcW w:w="7560" w:type="dxa"/>
          </w:tcPr>
          <w:p w14:paraId="407970B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Bureau for Asia Pacific</w:t>
            </w:r>
          </w:p>
        </w:tc>
      </w:tr>
      <w:tr w:rsidR="00AF7F19" w:rsidRPr="00F150D5" w14:paraId="00834E46" w14:textId="77777777" w:rsidTr="00FA2BB6">
        <w:tc>
          <w:tcPr>
            <w:tcW w:w="1615" w:type="dxa"/>
          </w:tcPr>
          <w:p w14:paraId="6EA5952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RBAS</w:t>
            </w:r>
          </w:p>
        </w:tc>
        <w:tc>
          <w:tcPr>
            <w:tcW w:w="7560" w:type="dxa"/>
          </w:tcPr>
          <w:p w14:paraId="6157CDE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Bureau for Arab States</w:t>
            </w:r>
          </w:p>
        </w:tc>
      </w:tr>
      <w:tr w:rsidR="00AF7F19" w:rsidRPr="00F150D5" w14:paraId="40C087E8" w14:textId="77777777" w:rsidTr="00FA2BB6">
        <w:tc>
          <w:tcPr>
            <w:tcW w:w="1615" w:type="dxa"/>
          </w:tcPr>
          <w:p w14:paraId="485E72C0"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RBEC</w:t>
            </w:r>
          </w:p>
        </w:tc>
        <w:tc>
          <w:tcPr>
            <w:tcW w:w="7560" w:type="dxa"/>
          </w:tcPr>
          <w:p w14:paraId="6A6506B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Bureau for Eastern Europe and Commonwealth of Independent States</w:t>
            </w:r>
          </w:p>
        </w:tc>
      </w:tr>
      <w:tr w:rsidR="00AF7F19" w:rsidRPr="00F150D5" w14:paraId="46C8DAFA" w14:textId="77777777" w:rsidTr="00FA2BB6">
        <w:tc>
          <w:tcPr>
            <w:tcW w:w="1615" w:type="dxa"/>
          </w:tcPr>
          <w:p w14:paraId="352AA3C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RBLAC</w:t>
            </w:r>
          </w:p>
        </w:tc>
        <w:tc>
          <w:tcPr>
            <w:tcW w:w="7560" w:type="dxa"/>
          </w:tcPr>
          <w:p w14:paraId="3FDAC51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Bureau for Latin America and the Caribbean</w:t>
            </w:r>
          </w:p>
        </w:tc>
      </w:tr>
      <w:tr w:rsidR="00AF7F19" w:rsidRPr="00F150D5" w14:paraId="15DAF751" w14:textId="77777777" w:rsidTr="00FA2BB6">
        <w:tc>
          <w:tcPr>
            <w:tcW w:w="1615" w:type="dxa"/>
          </w:tcPr>
          <w:p w14:paraId="74C07161"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RPD</w:t>
            </w:r>
          </w:p>
        </w:tc>
        <w:tc>
          <w:tcPr>
            <w:tcW w:w="7560" w:type="dxa"/>
          </w:tcPr>
          <w:p w14:paraId="15CA884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Regional Programme Document</w:t>
            </w:r>
          </w:p>
        </w:tc>
      </w:tr>
      <w:tr w:rsidR="00AF7F19" w:rsidRPr="00F150D5" w14:paraId="2DBA379E" w14:textId="77777777" w:rsidTr="00FA2BB6">
        <w:tc>
          <w:tcPr>
            <w:tcW w:w="1615" w:type="dxa"/>
          </w:tcPr>
          <w:p w14:paraId="0C4EAB0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SBAA</w:t>
            </w:r>
          </w:p>
        </w:tc>
        <w:tc>
          <w:tcPr>
            <w:tcW w:w="7560" w:type="dxa"/>
          </w:tcPr>
          <w:p w14:paraId="4103114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Standard Basic Assistance Agreement</w:t>
            </w:r>
          </w:p>
        </w:tc>
      </w:tr>
      <w:tr w:rsidR="00AF7F19" w:rsidRPr="00F150D5" w14:paraId="0A6F24FA" w14:textId="77777777" w:rsidTr="00FA2BB6">
        <w:tc>
          <w:tcPr>
            <w:tcW w:w="1615" w:type="dxa"/>
          </w:tcPr>
          <w:p w14:paraId="27356B8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SBSTTA</w:t>
            </w:r>
          </w:p>
        </w:tc>
        <w:tc>
          <w:tcPr>
            <w:tcW w:w="7560" w:type="dxa"/>
          </w:tcPr>
          <w:p w14:paraId="476BB79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Subsidiary Body on Scientific, Technical and Technological Advice</w:t>
            </w:r>
          </w:p>
        </w:tc>
      </w:tr>
      <w:tr w:rsidR="00AF7F19" w:rsidRPr="00F150D5" w14:paraId="351AC806" w14:textId="77777777" w:rsidTr="00FA2BB6">
        <w:tc>
          <w:tcPr>
            <w:tcW w:w="1615" w:type="dxa"/>
          </w:tcPr>
          <w:p w14:paraId="64EA4DBB"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SCBD</w:t>
            </w:r>
          </w:p>
        </w:tc>
        <w:tc>
          <w:tcPr>
            <w:tcW w:w="7560" w:type="dxa"/>
          </w:tcPr>
          <w:p w14:paraId="0BB4E0A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Secretariat of the Convention on Biological Diversity</w:t>
            </w:r>
          </w:p>
        </w:tc>
      </w:tr>
      <w:tr w:rsidR="00AF7F19" w:rsidRPr="00F150D5" w14:paraId="35E94817" w14:textId="77777777" w:rsidTr="00FA2BB6">
        <w:tc>
          <w:tcPr>
            <w:tcW w:w="1615" w:type="dxa"/>
          </w:tcPr>
          <w:p w14:paraId="5F785CDA"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SDG</w:t>
            </w:r>
          </w:p>
        </w:tc>
        <w:tc>
          <w:tcPr>
            <w:tcW w:w="7560" w:type="dxa"/>
          </w:tcPr>
          <w:p w14:paraId="278F0CC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Sustainable Development Goals</w:t>
            </w:r>
          </w:p>
        </w:tc>
      </w:tr>
      <w:tr w:rsidR="00AF7F19" w:rsidRPr="00F150D5" w14:paraId="2733B329" w14:textId="77777777" w:rsidTr="00FA2BB6">
        <w:tc>
          <w:tcPr>
            <w:tcW w:w="1615" w:type="dxa"/>
          </w:tcPr>
          <w:p w14:paraId="369E69B8"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SESP</w:t>
            </w:r>
          </w:p>
        </w:tc>
        <w:tc>
          <w:tcPr>
            <w:tcW w:w="7560" w:type="dxa"/>
          </w:tcPr>
          <w:p w14:paraId="764A9B46"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Social and Environmental Screening Procedure</w:t>
            </w:r>
          </w:p>
        </w:tc>
      </w:tr>
      <w:tr w:rsidR="00AF7F19" w:rsidRPr="00F150D5" w14:paraId="6080AFB6" w14:textId="77777777" w:rsidTr="00FA2BB6">
        <w:tc>
          <w:tcPr>
            <w:tcW w:w="1615" w:type="dxa"/>
          </w:tcPr>
          <w:p w14:paraId="056CE093"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SIDS</w:t>
            </w:r>
          </w:p>
        </w:tc>
        <w:tc>
          <w:tcPr>
            <w:tcW w:w="7560" w:type="dxa"/>
          </w:tcPr>
          <w:p w14:paraId="3CF00F1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Small Island Developing States</w:t>
            </w:r>
          </w:p>
        </w:tc>
      </w:tr>
      <w:tr w:rsidR="00AF7F19" w:rsidRPr="00F150D5" w14:paraId="62D0C3EF" w14:textId="77777777" w:rsidTr="00FA2BB6">
        <w:tc>
          <w:tcPr>
            <w:tcW w:w="1615" w:type="dxa"/>
          </w:tcPr>
          <w:p w14:paraId="1A990AFF"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STA</w:t>
            </w:r>
          </w:p>
        </w:tc>
        <w:tc>
          <w:tcPr>
            <w:tcW w:w="7560" w:type="dxa"/>
          </w:tcPr>
          <w:p w14:paraId="7C479FF7"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Senior Technical Advisor</w:t>
            </w:r>
          </w:p>
        </w:tc>
      </w:tr>
      <w:tr w:rsidR="00AF7F19" w:rsidRPr="00F150D5" w14:paraId="7502B832" w14:textId="77777777" w:rsidTr="00FA2BB6">
        <w:tc>
          <w:tcPr>
            <w:tcW w:w="1615" w:type="dxa"/>
          </w:tcPr>
          <w:p w14:paraId="7DF995B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TBWP</w:t>
            </w:r>
          </w:p>
        </w:tc>
        <w:tc>
          <w:tcPr>
            <w:tcW w:w="7560" w:type="dxa"/>
          </w:tcPr>
          <w:p w14:paraId="6AF285C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Total Budget and Work Plan</w:t>
            </w:r>
          </w:p>
        </w:tc>
      </w:tr>
      <w:tr w:rsidR="00AF7F19" w:rsidRPr="00F150D5" w14:paraId="440DCC7B" w14:textId="77777777" w:rsidTr="00FA2BB6">
        <w:tc>
          <w:tcPr>
            <w:tcW w:w="1615" w:type="dxa"/>
          </w:tcPr>
          <w:p w14:paraId="04614A15"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TE</w:t>
            </w:r>
          </w:p>
        </w:tc>
        <w:tc>
          <w:tcPr>
            <w:tcW w:w="7560" w:type="dxa"/>
          </w:tcPr>
          <w:p w14:paraId="2363BB1B"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Terminal Evaluation</w:t>
            </w:r>
          </w:p>
        </w:tc>
      </w:tr>
      <w:tr w:rsidR="00AF7F19" w:rsidRPr="00F150D5" w14:paraId="1DE7ECBE" w14:textId="77777777" w:rsidTr="00FA2BB6">
        <w:tc>
          <w:tcPr>
            <w:tcW w:w="1615" w:type="dxa"/>
          </w:tcPr>
          <w:p w14:paraId="606A6412"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TOR</w:t>
            </w:r>
          </w:p>
        </w:tc>
        <w:tc>
          <w:tcPr>
            <w:tcW w:w="7560" w:type="dxa"/>
          </w:tcPr>
          <w:p w14:paraId="6C8DFB20"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Terms of Reference</w:t>
            </w:r>
          </w:p>
        </w:tc>
      </w:tr>
      <w:tr w:rsidR="00AF7F19" w:rsidRPr="00F150D5" w14:paraId="56A24583" w14:textId="77777777" w:rsidTr="00FA2BB6">
        <w:tc>
          <w:tcPr>
            <w:tcW w:w="1615" w:type="dxa"/>
          </w:tcPr>
          <w:p w14:paraId="65720113"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TRAC</w:t>
            </w:r>
          </w:p>
        </w:tc>
        <w:tc>
          <w:tcPr>
            <w:tcW w:w="7560" w:type="dxa"/>
          </w:tcPr>
          <w:p w14:paraId="61A01DC0" w14:textId="77777777" w:rsidR="00AF7F19" w:rsidRPr="00F150D5" w:rsidRDefault="00AF7F19" w:rsidP="00AF7F19">
            <w:pPr>
              <w:rPr>
                <w:rFonts w:asciiTheme="minorHAnsi" w:hAnsiTheme="minorHAnsi" w:cstheme="minorHAnsi"/>
                <w:sz w:val="18"/>
                <w:szCs w:val="18"/>
              </w:rPr>
            </w:pPr>
            <w:r w:rsidRPr="00F150D5">
              <w:rPr>
                <w:rFonts w:asciiTheme="minorHAnsi" w:eastAsia="SimSun" w:hAnsiTheme="minorHAnsi" w:cstheme="minorHAnsi"/>
                <w:sz w:val="18"/>
                <w:szCs w:val="18"/>
              </w:rPr>
              <w:t>Target for resource assignments from the core</w:t>
            </w:r>
          </w:p>
        </w:tc>
      </w:tr>
      <w:tr w:rsidR="00AF7F19" w:rsidRPr="00F150D5" w14:paraId="3893ECD1" w14:textId="77777777" w:rsidTr="00FA2BB6">
        <w:tc>
          <w:tcPr>
            <w:tcW w:w="1615" w:type="dxa"/>
          </w:tcPr>
          <w:p w14:paraId="2A51889C"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w:t>
            </w:r>
          </w:p>
        </w:tc>
        <w:tc>
          <w:tcPr>
            <w:tcW w:w="7560" w:type="dxa"/>
          </w:tcPr>
          <w:p w14:paraId="14F2903B"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United Nations</w:t>
            </w:r>
          </w:p>
        </w:tc>
      </w:tr>
      <w:tr w:rsidR="00AF7F19" w:rsidRPr="00F150D5" w14:paraId="238D1DEB" w14:textId="77777777" w:rsidTr="00FA2BB6">
        <w:tc>
          <w:tcPr>
            <w:tcW w:w="1615" w:type="dxa"/>
          </w:tcPr>
          <w:p w14:paraId="27E6D71D"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UNDAF</w:t>
            </w:r>
          </w:p>
        </w:tc>
        <w:tc>
          <w:tcPr>
            <w:tcW w:w="7560" w:type="dxa"/>
          </w:tcPr>
          <w:p w14:paraId="5DD73159"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United Nations Development Assistance Framework</w:t>
            </w:r>
          </w:p>
        </w:tc>
      </w:tr>
      <w:tr w:rsidR="00AF7F19" w:rsidRPr="00F150D5" w14:paraId="0A417639" w14:textId="77777777" w:rsidTr="00FA2BB6">
        <w:tc>
          <w:tcPr>
            <w:tcW w:w="1615" w:type="dxa"/>
          </w:tcPr>
          <w:p w14:paraId="77C17A23"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UNDP</w:t>
            </w:r>
          </w:p>
        </w:tc>
        <w:tc>
          <w:tcPr>
            <w:tcW w:w="7560" w:type="dxa"/>
          </w:tcPr>
          <w:p w14:paraId="547792A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United Nations Development Programme</w:t>
            </w:r>
          </w:p>
        </w:tc>
      </w:tr>
      <w:tr w:rsidR="00AF7F19" w:rsidRPr="00F150D5" w14:paraId="6B2C2572" w14:textId="77777777" w:rsidTr="00FA2BB6">
        <w:tc>
          <w:tcPr>
            <w:tcW w:w="1615" w:type="dxa"/>
          </w:tcPr>
          <w:p w14:paraId="0C61179E"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UNEP</w:t>
            </w:r>
          </w:p>
        </w:tc>
        <w:tc>
          <w:tcPr>
            <w:tcW w:w="7560" w:type="dxa"/>
          </w:tcPr>
          <w:p w14:paraId="03D3B0A4" w14:textId="77777777" w:rsidR="00AF7F19" w:rsidRPr="00F150D5" w:rsidRDefault="00AF7F19" w:rsidP="00AF7F19">
            <w:pPr>
              <w:rPr>
                <w:rFonts w:asciiTheme="minorHAnsi" w:hAnsiTheme="minorHAnsi" w:cstheme="minorHAnsi"/>
                <w:sz w:val="18"/>
                <w:szCs w:val="18"/>
              </w:rPr>
            </w:pPr>
            <w:r w:rsidRPr="00F150D5">
              <w:rPr>
                <w:rFonts w:asciiTheme="minorHAnsi" w:hAnsiTheme="minorHAnsi" w:cstheme="minorHAnsi"/>
                <w:sz w:val="18"/>
                <w:szCs w:val="18"/>
              </w:rPr>
              <w:t>United Nations Environment Programme</w:t>
            </w:r>
          </w:p>
        </w:tc>
      </w:tr>
      <w:tr w:rsidR="00AF7F19" w:rsidRPr="00F150D5" w14:paraId="73B7A748" w14:textId="77777777" w:rsidTr="00FA2BB6">
        <w:tc>
          <w:tcPr>
            <w:tcW w:w="1615" w:type="dxa"/>
          </w:tcPr>
          <w:p w14:paraId="5DD9D34B" w14:textId="77777777" w:rsidR="00AF7F19" w:rsidRPr="00F150D5" w:rsidRDefault="00AF7F19" w:rsidP="00AE0FBA">
            <w:pPr>
              <w:rPr>
                <w:rFonts w:asciiTheme="minorHAnsi" w:hAnsiTheme="minorHAnsi" w:cstheme="minorHAnsi"/>
                <w:sz w:val="18"/>
                <w:szCs w:val="18"/>
              </w:rPr>
            </w:pPr>
            <w:r w:rsidRPr="00F150D5">
              <w:rPr>
                <w:rFonts w:asciiTheme="minorHAnsi" w:hAnsiTheme="minorHAnsi" w:cstheme="minorHAnsi"/>
                <w:sz w:val="18"/>
                <w:szCs w:val="18"/>
              </w:rPr>
              <w:t>USD</w:t>
            </w:r>
          </w:p>
        </w:tc>
        <w:tc>
          <w:tcPr>
            <w:tcW w:w="7560" w:type="dxa"/>
          </w:tcPr>
          <w:p w14:paraId="088BBBFE" w14:textId="77777777" w:rsidR="00AF7F19" w:rsidRPr="00F150D5" w:rsidRDefault="00AF7F19" w:rsidP="00AE0FBA">
            <w:pPr>
              <w:rPr>
                <w:rFonts w:asciiTheme="minorHAnsi" w:hAnsiTheme="minorHAnsi" w:cstheme="minorHAnsi"/>
                <w:sz w:val="18"/>
                <w:szCs w:val="18"/>
              </w:rPr>
            </w:pPr>
            <w:r w:rsidRPr="00F150D5">
              <w:rPr>
                <w:rFonts w:asciiTheme="minorHAnsi" w:hAnsiTheme="minorHAnsi" w:cstheme="minorHAnsi"/>
                <w:sz w:val="18"/>
                <w:szCs w:val="18"/>
              </w:rPr>
              <w:t>United States Dollar</w:t>
            </w:r>
          </w:p>
        </w:tc>
      </w:tr>
    </w:tbl>
    <w:p w14:paraId="0126F97B" w14:textId="387FC947" w:rsidR="00966EF0" w:rsidRPr="00F150D5" w:rsidRDefault="00966EF0" w:rsidP="00966EF0">
      <w:pPr>
        <w:spacing w:after="240"/>
        <w:jc w:val="both"/>
        <w:rPr>
          <w:rFonts w:ascii="Calibri" w:eastAsia="SimSun" w:hAnsi="Calibri" w:cs="Arial"/>
          <w:b/>
          <w:i/>
          <w:sz w:val="20"/>
          <w:szCs w:val="20"/>
        </w:rPr>
      </w:pPr>
    </w:p>
    <w:p w14:paraId="38980B7C" w14:textId="0C3D43C1" w:rsidR="00966EF0" w:rsidRPr="00F150D5" w:rsidRDefault="00705641" w:rsidP="00FB025D">
      <w:pPr>
        <w:pStyle w:val="Heading1"/>
      </w:pPr>
      <w:bookmarkStart w:id="4" w:name="_Toc407785517"/>
      <w:bookmarkStart w:id="5" w:name="_Toc135315115"/>
      <w:r w:rsidRPr="00F150D5">
        <w:t>I</w:t>
      </w:r>
      <w:r w:rsidR="003D4BF1" w:rsidRPr="00F150D5">
        <w:t>I</w:t>
      </w:r>
      <w:r w:rsidRPr="00F150D5">
        <w:t xml:space="preserve">. </w:t>
      </w:r>
      <w:r w:rsidR="00966EF0" w:rsidRPr="00F150D5">
        <w:t>Development Challenge</w:t>
      </w:r>
      <w:bookmarkEnd w:id="4"/>
      <w:bookmarkEnd w:id="5"/>
      <w:r w:rsidR="00966EF0" w:rsidRPr="00F150D5">
        <w:t xml:space="preserve"> </w:t>
      </w:r>
    </w:p>
    <w:p w14:paraId="1F0FF87E" w14:textId="3480D116" w:rsidR="00613C7A" w:rsidRPr="00F150D5" w:rsidRDefault="1A49C876" w:rsidP="0095738D">
      <w:pPr>
        <w:pStyle w:val="Paragraph"/>
        <w:rPr>
          <w:lang w:val="en-GB"/>
        </w:rPr>
      </w:pPr>
      <w:r w:rsidRPr="00F150D5">
        <w:rPr>
          <w:lang w:val="en-GB"/>
        </w:rPr>
        <w:t xml:space="preserve">The 2019 global assessment of the Intergovernmental </w:t>
      </w:r>
      <w:r w:rsidR="77F2FAE9" w:rsidRPr="00F150D5">
        <w:rPr>
          <w:lang w:val="en-GB"/>
        </w:rPr>
        <w:t xml:space="preserve">Science-Policy Platform </w:t>
      </w:r>
      <w:r w:rsidRPr="00F150D5">
        <w:rPr>
          <w:lang w:val="en-GB"/>
        </w:rPr>
        <w:t xml:space="preserve">on Biodiversity and Ecosystem Services (IPBES) alerted the world </w:t>
      </w:r>
      <w:r w:rsidR="77F2FAE9" w:rsidRPr="00F150D5">
        <w:rPr>
          <w:lang w:val="en-GB"/>
        </w:rPr>
        <w:t xml:space="preserve">to the fact that </w:t>
      </w:r>
      <w:r w:rsidRPr="00F150D5">
        <w:rPr>
          <w:lang w:val="en-GB"/>
        </w:rPr>
        <w:t xml:space="preserve">in the past 50 years the rate of global loss of nature </w:t>
      </w:r>
      <w:r w:rsidR="77F2FAE9" w:rsidRPr="00F150D5">
        <w:rPr>
          <w:lang w:val="en-GB"/>
        </w:rPr>
        <w:t xml:space="preserve">has been </w:t>
      </w:r>
      <w:r w:rsidRPr="00F150D5">
        <w:rPr>
          <w:lang w:val="en-GB"/>
        </w:rPr>
        <w:t>unprecedented in human history. The global rate of species extinction is already tens to hundreds of times higher than the average rate registered during the past 10 million years and is accelerating, with over 25,000 species currently listed as endangered</w:t>
      </w:r>
      <w:r w:rsidR="00613C7A" w:rsidRPr="00F150D5">
        <w:rPr>
          <w:rStyle w:val="FootnoteReference"/>
          <w:rFonts w:cs="Calibri"/>
          <w:lang w:val="en-GB"/>
        </w:rPr>
        <w:footnoteReference w:id="5"/>
      </w:r>
      <w:r w:rsidRPr="00F150D5">
        <w:rPr>
          <w:i/>
          <w:iCs/>
          <w:lang w:val="en-GB"/>
        </w:rPr>
        <w:t>.</w:t>
      </w:r>
      <w:r w:rsidRPr="00F150D5">
        <w:rPr>
          <w:b/>
          <w:bCs/>
          <w:lang w:val="en-GB"/>
        </w:rPr>
        <w:t xml:space="preserve"> </w:t>
      </w:r>
      <w:r w:rsidR="77F2FAE9" w:rsidRPr="00F150D5">
        <w:rPr>
          <w:lang w:val="en-GB"/>
        </w:rPr>
        <w:t xml:space="preserve">The assessment </w:t>
      </w:r>
      <w:r w:rsidRPr="00F150D5">
        <w:rPr>
          <w:lang w:val="en-GB"/>
        </w:rPr>
        <w:t>also states that anthropogenic factors have caused natural terrestrial, freshwater and marine ecosystems to decline, showing a decrease by an average of 47 per cent of their estimated natural baselines, with many continuing to decline by at least 4 per cent per decade.</w:t>
      </w:r>
    </w:p>
    <w:p w14:paraId="600C4B58" w14:textId="68F5E5E4" w:rsidR="00613C7A" w:rsidRPr="00F150D5" w:rsidRDefault="1A49C876" w:rsidP="0095738D">
      <w:pPr>
        <w:pStyle w:val="Paragraph"/>
        <w:rPr>
          <w:lang w:val="en-GB"/>
        </w:rPr>
      </w:pPr>
      <w:r w:rsidRPr="00F150D5">
        <w:rPr>
          <w:lang w:val="en-GB"/>
        </w:rPr>
        <w:t xml:space="preserve">The main drivers of biodiversity loss include: changes in land and sea use; direct exploitation of organisms; climate change; pollution; and invasive species. This ongoing loss of nature has immense economic impacts locally, nationally, and globally. The World Bank estimates that ecosystem service collapse could result in a decline in global GDP of </w:t>
      </w:r>
      <w:r w:rsidR="22870C2D" w:rsidRPr="00F150D5">
        <w:rPr>
          <w:lang w:val="en-GB"/>
        </w:rPr>
        <w:t>US</w:t>
      </w:r>
      <w:r w:rsidRPr="00F150D5">
        <w:rPr>
          <w:lang w:val="en-GB"/>
        </w:rPr>
        <w:t xml:space="preserve">$2.7 trillion annually by 2030. The World Economic Forum (WEF) and the Global Land Outlook estimate that 50% of global GDP is at risk from land degradation and the loss of biodiversity and ecosystem services. Nature loss also poses a stability risk to the world’s financial systems. </w:t>
      </w:r>
    </w:p>
    <w:p w14:paraId="46C2D36B" w14:textId="1F8EC966" w:rsidR="00613C7A" w:rsidRPr="00F150D5" w:rsidRDefault="1A49C876" w:rsidP="0095738D">
      <w:pPr>
        <w:pStyle w:val="Paragraph"/>
        <w:rPr>
          <w:lang w:val="en-GB"/>
        </w:rPr>
      </w:pPr>
      <w:r w:rsidRPr="00F150D5">
        <w:rPr>
          <w:lang w:val="en-GB"/>
        </w:rPr>
        <w:t xml:space="preserve">The COVID-19 pandemic has put nature further under strain, reducing governing capacities, slashing tourism revenues, and putting biodiversity budgets under pressure due to the need for budget re-alignments to finance response and recovery measures. </w:t>
      </w:r>
      <w:r w:rsidR="77F2FAE9" w:rsidRPr="00F150D5">
        <w:rPr>
          <w:lang w:val="en-GB"/>
        </w:rPr>
        <w:t>Furthermore, b</w:t>
      </w:r>
      <w:r w:rsidRPr="00F150D5">
        <w:rPr>
          <w:lang w:val="en-GB"/>
        </w:rPr>
        <w:t>oth the GBO-5 and the 2019 IPBES report</w:t>
      </w:r>
      <w:r w:rsidR="77F2FAE9" w:rsidRPr="00F150D5">
        <w:rPr>
          <w:lang w:val="en-GB"/>
        </w:rPr>
        <w:t>s</w:t>
      </w:r>
      <w:r w:rsidRPr="00F150D5">
        <w:rPr>
          <w:lang w:val="en-GB"/>
        </w:rPr>
        <w:t xml:space="preserve"> have highlighted that</w:t>
      </w:r>
      <w:r w:rsidR="77F2FAE9" w:rsidRPr="00F150D5">
        <w:rPr>
          <w:lang w:val="en-GB"/>
        </w:rPr>
        <w:t>,</w:t>
      </w:r>
      <w:r w:rsidRPr="00F150D5">
        <w:rPr>
          <w:lang w:val="en-GB"/>
        </w:rPr>
        <w:t xml:space="preserve"> at the global level, none of the 20 Aichi Targets </w:t>
      </w:r>
      <w:r w:rsidR="1D503D79" w:rsidRPr="00F150D5">
        <w:rPr>
          <w:lang w:val="en-GB"/>
        </w:rPr>
        <w:t>were</w:t>
      </w:r>
      <w:r w:rsidRPr="00F150D5">
        <w:rPr>
          <w:lang w:val="en-GB"/>
        </w:rPr>
        <w:t xml:space="preserve"> fully achieved</w:t>
      </w:r>
      <w:r w:rsidR="608203AF" w:rsidRPr="00F150D5">
        <w:rPr>
          <w:lang w:val="en-GB"/>
        </w:rPr>
        <w:t>.</w:t>
      </w:r>
      <w:r w:rsidR="00EF7222" w:rsidRPr="00F150D5">
        <w:rPr>
          <w:lang w:val="en-GB"/>
        </w:rPr>
        <w:t xml:space="preserve"> </w:t>
      </w:r>
      <w:r w:rsidR="53787771" w:rsidRPr="00F150D5">
        <w:rPr>
          <w:lang w:val="en-GB"/>
        </w:rPr>
        <w:t>For example</w:t>
      </w:r>
      <w:r w:rsidR="1D503D79" w:rsidRPr="00F150D5">
        <w:rPr>
          <w:lang w:val="en-GB"/>
        </w:rPr>
        <w:t>,</w:t>
      </w:r>
      <w:r w:rsidRPr="00F150D5">
        <w:rPr>
          <w:lang w:val="en-GB"/>
        </w:rPr>
        <w:t xml:space="preserve"> </w:t>
      </w:r>
      <w:r w:rsidR="1D503D79" w:rsidRPr="00F150D5">
        <w:rPr>
          <w:lang w:val="en-GB"/>
        </w:rPr>
        <w:t>w</w:t>
      </w:r>
      <w:r w:rsidRPr="00F150D5">
        <w:rPr>
          <w:lang w:val="en-GB"/>
        </w:rPr>
        <w:t xml:space="preserve">ith regard to </w:t>
      </w:r>
      <w:r w:rsidR="1D503D79" w:rsidRPr="00F150D5">
        <w:rPr>
          <w:lang w:val="en-GB"/>
        </w:rPr>
        <w:t xml:space="preserve">Aichi </w:t>
      </w:r>
      <w:r w:rsidRPr="00F150D5">
        <w:rPr>
          <w:lang w:val="en-GB"/>
        </w:rPr>
        <w:t xml:space="preserve">Target 20 (on resource mobilization for implementing the Strategic Plan for Biodiversity 2011–2020), </w:t>
      </w:r>
      <w:r w:rsidR="40A0455E" w:rsidRPr="00F150D5">
        <w:rPr>
          <w:lang w:val="en-GB"/>
        </w:rPr>
        <w:t xml:space="preserve">CBD </w:t>
      </w:r>
      <w:r w:rsidRPr="00F150D5">
        <w:rPr>
          <w:lang w:val="en-GB"/>
        </w:rPr>
        <w:t xml:space="preserve">GBO-5 noted that there have been increases in domestic resources for biodiversity in some countries, with resources remaining broadly constant for others over the past decade. Financial resources available for biodiversity through international flows and official development assistance have roughly doubled. However, when all sources of biodiversity finance are </w:t>
      </w:r>
      <w:r w:rsidR="7E62D1B3" w:rsidRPr="00F150D5">
        <w:rPr>
          <w:lang w:val="en-GB"/>
        </w:rPr>
        <w:t>considered</w:t>
      </w:r>
      <w:r w:rsidRPr="00F150D5">
        <w:rPr>
          <w:lang w:val="en-GB"/>
        </w:rPr>
        <w:t>, the increase in biodiversity financing is insufficient in relation to the needs.</w:t>
      </w:r>
      <w:r w:rsidR="1D503D79" w:rsidRPr="00F150D5">
        <w:rPr>
          <w:lang w:val="en-GB"/>
        </w:rPr>
        <w:t xml:space="preserve"> </w:t>
      </w:r>
    </w:p>
    <w:p w14:paraId="0F55A3C7" w14:textId="0BF5BFFF" w:rsidR="00613C7A" w:rsidRPr="00F150D5" w:rsidRDefault="1A49C876" w:rsidP="0095738D">
      <w:pPr>
        <w:pStyle w:val="Paragraph"/>
        <w:rPr>
          <w:color w:val="0000FF"/>
          <w:u w:val="single"/>
        </w:rPr>
      </w:pPr>
      <w:r w:rsidRPr="00F150D5">
        <w:rPr>
          <w:lang w:val="en-GB"/>
        </w:rPr>
        <w:t xml:space="preserve">The loss of biodiversity is propelled by the large number of </w:t>
      </w:r>
      <w:r w:rsidRPr="00F150D5">
        <w:rPr>
          <w:b/>
          <w:bCs/>
          <w:lang w:val="en-GB"/>
        </w:rPr>
        <w:t>investments estimated to have a negative impact on biodiversity</w:t>
      </w:r>
      <w:r w:rsidRPr="00F150D5">
        <w:rPr>
          <w:lang w:val="en-GB"/>
        </w:rPr>
        <w:t>, exceeding US$500 billion per annum, while biodiversity positive investments merely reach US$120 billion yearly (</w:t>
      </w:r>
      <w:hyperlink r:id="rId16" w:history="1">
        <w:r w:rsidRPr="00F150D5">
          <w:rPr>
            <w:rStyle w:val="Hyperlink"/>
          </w:rPr>
          <w:t>https://www.oecd.org/environment/resources/biodiversity/report-a-comprehensive-overview-of-global-biodiversity-finance.pdf</w:t>
        </w:r>
      </w:hyperlink>
      <w:r w:rsidRPr="00F150D5">
        <w:rPr>
          <w:lang w:val="en-GB"/>
        </w:rPr>
        <w:t>). Any financing strategy</w:t>
      </w:r>
      <w:r w:rsidR="77F2FAE9" w:rsidRPr="00F150D5">
        <w:rPr>
          <w:lang w:val="en-GB"/>
        </w:rPr>
        <w:t xml:space="preserve"> for nature</w:t>
      </w:r>
      <w:r w:rsidRPr="00F150D5">
        <w:rPr>
          <w:lang w:val="en-GB"/>
        </w:rPr>
        <w:t xml:space="preserve"> thus needs to address </w:t>
      </w:r>
      <w:r w:rsidR="0FEBBF68" w:rsidRPr="00F150D5">
        <w:rPr>
          <w:lang w:val="en-GB"/>
        </w:rPr>
        <w:t xml:space="preserve">both </w:t>
      </w:r>
      <w:r w:rsidRPr="00F150D5">
        <w:rPr>
          <w:lang w:val="en-GB"/>
        </w:rPr>
        <w:t>reducing, redirecting, or greening of ‘negative’ biodiversity expenditures to help catalyse and increase positive investments and enhance the effectiveness and efficiency of resource use.</w:t>
      </w:r>
    </w:p>
    <w:p w14:paraId="7DD8ED28" w14:textId="6CF935FD" w:rsidR="6A5B883C" w:rsidRPr="00F150D5" w:rsidRDefault="29FC875D" w:rsidP="0095738D">
      <w:pPr>
        <w:pStyle w:val="Paragraph"/>
        <w:rPr>
          <w:lang w:val="en-GB"/>
        </w:rPr>
      </w:pPr>
      <w:r w:rsidRPr="00F150D5">
        <w:rPr>
          <w:lang w:val="en-GB"/>
        </w:rPr>
        <w:t xml:space="preserve">The new targets related to resource mobilisation of the </w:t>
      </w:r>
      <w:r w:rsidRPr="00F150D5">
        <w:rPr>
          <w:b/>
          <w:bCs/>
          <w:lang w:val="en-GB"/>
        </w:rPr>
        <w:t xml:space="preserve">Kunming-Montreal Global Biodiversity Framework (GBF) </w:t>
      </w:r>
      <w:r w:rsidRPr="00F150D5">
        <w:rPr>
          <w:lang w:val="en-GB"/>
        </w:rPr>
        <w:t xml:space="preserve">will increase ambition for all countries to mobilise resources from all sources of funding. In particular, Target 18 recognizes the need to reduce and redirect subsidies that have a negative impact on biodiversity as well as increase positive incentives. </w:t>
      </w:r>
      <w:r w:rsidR="7C6909AD" w:rsidRPr="00F150D5">
        <w:rPr>
          <w:lang w:val="en-GB"/>
        </w:rPr>
        <w:t xml:space="preserve">Also, </w:t>
      </w:r>
      <w:r w:rsidRPr="00F150D5">
        <w:rPr>
          <w:lang w:val="en-GB"/>
        </w:rPr>
        <w:t xml:space="preserve">Target 19 aims at increasing financial resources from all sources of funding, including domestic resources through national finance plans. </w:t>
      </w:r>
      <w:r w:rsidR="2675E8BC" w:rsidRPr="00F150D5">
        <w:rPr>
          <w:rFonts w:cstheme="minorBidi"/>
          <w:color w:val="000000" w:themeColor="text1"/>
          <w:lang w:val="en-GB"/>
        </w:rPr>
        <w:t xml:space="preserve">In particular, this project will support countries with Target 19 ((b) Significantly increasing domestic resource mobilization, facilitated by the preparation and implementation of national biodiversity finance plans or similar instruments according to national needs, priorities and circumstances </w:t>
      </w:r>
      <w:r w:rsidRPr="00F150D5">
        <w:rPr>
          <w:rFonts w:cstheme="minorBidi"/>
          <w:color w:val="000000" w:themeColor="text1"/>
          <w:lang w:val="en-GB"/>
        </w:rPr>
        <w:t>F</w:t>
      </w:r>
      <w:r w:rsidRPr="00F150D5">
        <w:rPr>
          <w:lang w:val="en-GB"/>
        </w:rPr>
        <w:t>urthermore, Targets 15 on the finance sector and Target 16 on sustainable production and consumption systems will further expand the work at country level to support nature-positive economies</w:t>
      </w:r>
      <w:r w:rsidR="7C6909AD" w:rsidRPr="00F150D5">
        <w:rPr>
          <w:lang w:val="en-GB"/>
        </w:rPr>
        <w:t xml:space="preserve">. </w:t>
      </w:r>
    </w:p>
    <w:p w14:paraId="368E2800" w14:textId="21ACDE28" w:rsidR="085EFAFF" w:rsidRPr="00F150D5" w:rsidRDefault="06A76302" w:rsidP="0095738D">
      <w:pPr>
        <w:pStyle w:val="Paragraph"/>
        <w:rPr>
          <w:lang w:val="en-GB"/>
        </w:rPr>
      </w:pPr>
      <w:r w:rsidRPr="00F150D5">
        <w:rPr>
          <w:b/>
          <w:bCs/>
          <w:lang w:val="en-GB"/>
        </w:rPr>
        <w:t xml:space="preserve">Mobilising resources </w:t>
      </w:r>
      <w:r w:rsidR="393DF894" w:rsidRPr="00F150D5">
        <w:rPr>
          <w:b/>
          <w:bCs/>
          <w:lang w:val="en-GB"/>
        </w:rPr>
        <w:t xml:space="preserve">for </w:t>
      </w:r>
      <w:r w:rsidR="47B05792" w:rsidRPr="00F150D5">
        <w:rPr>
          <w:b/>
          <w:bCs/>
          <w:lang w:val="en-GB"/>
        </w:rPr>
        <w:t xml:space="preserve">biodiversity </w:t>
      </w:r>
      <w:r w:rsidR="3E207C9E" w:rsidRPr="00F150D5">
        <w:rPr>
          <w:lang w:val="en-GB"/>
        </w:rPr>
        <w:t xml:space="preserve">from all sources </w:t>
      </w:r>
      <w:r w:rsidR="393DF894" w:rsidRPr="00F150D5">
        <w:rPr>
          <w:lang w:val="en-GB"/>
        </w:rPr>
        <w:t>will be one of the cornerstones</w:t>
      </w:r>
      <w:r w:rsidR="393DF894" w:rsidRPr="00F150D5">
        <w:rPr>
          <w:b/>
          <w:bCs/>
          <w:lang w:val="en-GB"/>
        </w:rPr>
        <w:t xml:space="preserve"> </w:t>
      </w:r>
      <w:r w:rsidR="26C86D4C" w:rsidRPr="00F150D5">
        <w:rPr>
          <w:b/>
          <w:bCs/>
          <w:lang w:val="en-GB"/>
        </w:rPr>
        <w:t xml:space="preserve">for GBF implementation. </w:t>
      </w:r>
      <w:r w:rsidR="550978DA" w:rsidRPr="00F150D5">
        <w:rPr>
          <w:lang w:val="en-GB"/>
        </w:rPr>
        <w:t xml:space="preserve">Supporting countries to develop strategic assessments to understand and build national biodiversity finance </w:t>
      </w:r>
      <w:r w:rsidR="2148ADBB" w:rsidRPr="00F150D5">
        <w:rPr>
          <w:lang w:val="en-GB"/>
        </w:rPr>
        <w:t>frameworks</w:t>
      </w:r>
      <w:r w:rsidR="550978DA" w:rsidRPr="00F150D5">
        <w:rPr>
          <w:lang w:val="en-GB"/>
        </w:rPr>
        <w:t xml:space="preserve"> will support efforts in mobilising additional funds from all sources. Limited scope for increasing financing from traditional sources— central government budgets, donor funds, royalties, and other charges — and fierce competition for scarce public resources persists in the face of global challenges. Despite this, there is scope for optimism. Developing national biodiversity finance plans (NBFP) can embark countries in a transformative process to fully understand how much is being directed for biodiversity conservation and sustainable use, identify negative incentives and resources resulting in harmful effects and estimating their national finance needs levelled with their national ambition towards the GBF.  </w:t>
      </w:r>
      <w:r w:rsidR="1AA09997" w:rsidRPr="00F150D5">
        <w:rPr>
          <w:lang w:val="en-GB"/>
        </w:rPr>
        <w:t xml:space="preserve">NBFPs can also support a policy coherence process where both financial resources and programs are aligned. </w:t>
      </w:r>
    </w:p>
    <w:p w14:paraId="09FB80E0" w14:textId="693B4846" w:rsidR="00613C7A" w:rsidRPr="00F150D5" w:rsidRDefault="1A49C876" w:rsidP="0095738D">
      <w:pPr>
        <w:pStyle w:val="Paragraph"/>
        <w:rPr>
          <w:rFonts w:eastAsia="DengXian"/>
          <w:lang w:val="en-GB"/>
        </w:rPr>
      </w:pPr>
      <w:r w:rsidRPr="00F150D5">
        <w:rPr>
          <w:rFonts w:eastAsia="DengXian"/>
          <w:lang w:val="en-GB"/>
        </w:rPr>
        <w:t xml:space="preserve">While recognizing the role all societal actors have to play and that ODA is a major funding source for biodiversity in many countries, </w:t>
      </w:r>
      <w:r w:rsidRPr="00F150D5">
        <w:rPr>
          <w:rFonts w:eastAsia="DengXian"/>
          <w:b/>
          <w:bCs/>
          <w:lang w:val="en-GB"/>
        </w:rPr>
        <w:t>domestic government spending</w:t>
      </w:r>
      <w:r w:rsidRPr="00F150D5">
        <w:rPr>
          <w:rFonts w:eastAsia="DengXian"/>
          <w:lang w:val="en-GB"/>
        </w:rPr>
        <w:t>,</w:t>
      </w:r>
      <w:r w:rsidR="364F966B" w:rsidRPr="00F150D5">
        <w:rPr>
          <w:rFonts w:eastAsia="DengXian"/>
          <w:lang w:val="en-GB"/>
        </w:rPr>
        <w:t xml:space="preserve"> still account</w:t>
      </w:r>
      <w:r w:rsidR="0F04716C" w:rsidRPr="00F150D5">
        <w:rPr>
          <w:rFonts w:eastAsia="DengXian"/>
          <w:lang w:val="en-GB"/>
        </w:rPr>
        <w:t>s</w:t>
      </w:r>
      <w:r w:rsidR="364F966B" w:rsidRPr="00F150D5">
        <w:rPr>
          <w:rFonts w:eastAsia="DengXian"/>
          <w:lang w:val="en-GB"/>
        </w:rPr>
        <w:t xml:space="preserve"> for most of the positive  </w:t>
      </w:r>
      <w:r w:rsidR="64B4C4EF" w:rsidRPr="00F150D5">
        <w:rPr>
          <w:rFonts w:eastAsia="DengXian"/>
          <w:lang w:val="en-GB"/>
        </w:rPr>
        <w:t xml:space="preserve">resources </w:t>
      </w:r>
      <w:r w:rsidR="364F966B" w:rsidRPr="00F150D5">
        <w:rPr>
          <w:rFonts w:eastAsia="DengXian"/>
          <w:lang w:val="en-GB"/>
        </w:rPr>
        <w:t>direct</w:t>
      </w:r>
      <w:r w:rsidR="2C3C9561" w:rsidRPr="00F150D5">
        <w:rPr>
          <w:rFonts w:eastAsia="DengXian"/>
          <w:lang w:val="en-GB"/>
        </w:rPr>
        <w:t>ed</w:t>
      </w:r>
      <w:r w:rsidRPr="00F150D5">
        <w:rPr>
          <w:rFonts w:eastAsia="DengXian"/>
          <w:lang w:val="en-GB"/>
        </w:rPr>
        <w:t xml:space="preserve"> </w:t>
      </w:r>
      <w:r w:rsidR="629EF674" w:rsidRPr="00F150D5">
        <w:rPr>
          <w:rFonts w:eastAsia="DengXian"/>
          <w:lang w:val="en-GB"/>
        </w:rPr>
        <w:t>to biodiversity</w:t>
      </w:r>
      <w:r w:rsidR="2C7724A4" w:rsidRPr="00F150D5">
        <w:rPr>
          <w:rFonts w:eastAsia="DengXian"/>
          <w:lang w:val="en-GB"/>
        </w:rPr>
        <w:t>,</w:t>
      </w:r>
      <w:r w:rsidR="705944FD" w:rsidRPr="00F150D5">
        <w:rPr>
          <w:rFonts w:eastAsia="DengXian"/>
          <w:lang w:val="en-GB"/>
        </w:rPr>
        <w:t xml:space="preserve"> </w:t>
      </w:r>
      <w:r w:rsidRPr="00F150D5">
        <w:rPr>
          <w:rFonts w:eastAsia="DengXian"/>
          <w:lang w:val="en-GB"/>
        </w:rPr>
        <w:t>including finance raised from national and subnational government budget allocations relating to biodiversity , such as through establishing and maintaining protected areas, tax revenue from national parks</w:t>
      </w:r>
      <w:r w:rsidR="638192BC" w:rsidRPr="00F150D5">
        <w:rPr>
          <w:rFonts w:eastAsia="DengXian"/>
          <w:lang w:val="en-GB"/>
        </w:rPr>
        <w:t xml:space="preserve"> </w:t>
      </w:r>
      <w:r w:rsidRPr="00F150D5">
        <w:rPr>
          <w:rFonts w:eastAsia="DengXian"/>
          <w:lang w:val="en-GB"/>
        </w:rPr>
        <w:t xml:space="preserve">dedicated to conservation, funding public-led conservation </w:t>
      </w:r>
      <w:r w:rsidR="0FEBBF68" w:rsidRPr="00F150D5">
        <w:rPr>
          <w:rFonts w:eastAsia="DengXian"/>
          <w:lang w:val="en-GB"/>
        </w:rPr>
        <w:t xml:space="preserve">funds and </w:t>
      </w:r>
      <w:r w:rsidRPr="00F150D5">
        <w:rPr>
          <w:rFonts w:eastAsia="DengXian"/>
          <w:lang w:val="en-GB"/>
        </w:rPr>
        <w:t>projects and executing environmental laws</w:t>
      </w:r>
      <w:r w:rsidR="76CE31A3" w:rsidRPr="00F150D5">
        <w:rPr>
          <w:rFonts w:eastAsia="DengXian"/>
          <w:lang w:val="en-GB"/>
        </w:rPr>
        <w:t xml:space="preserve"> (Global Canopy, </w:t>
      </w:r>
      <w:r w:rsidR="0BC5E9F1" w:rsidRPr="00F150D5">
        <w:rPr>
          <w:rFonts w:eastAsia="DengXian"/>
          <w:lang w:val="en-GB"/>
        </w:rPr>
        <w:t>2021)</w:t>
      </w:r>
      <w:r w:rsidRPr="00F150D5">
        <w:rPr>
          <w:rFonts w:eastAsia="DengXian"/>
          <w:lang w:val="en-GB"/>
        </w:rPr>
        <w:t xml:space="preserve">. These efforts are usually led by environment ministries working with related sectors, especially finance, economic planning, rural development, agriculture, forestry, fisheries and tourism. </w:t>
      </w:r>
    </w:p>
    <w:p w14:paraId="5CA43585" w14:textId="3FF59CD1" w:rsidR="00613C7A" w:rsidRPr="00F150D5" w:rsidRDefault="1A49C876" w:rsidP="0095738D">
      <w:pPr>
        <w:pStyle w:val="Paragraph"/>
        <w:rPr>
          <w:lang w:val="en-GB"/>
        </w:rPr>
      </w:pPr>
      <w:r w:rsidRPr="00F150D5">
        <w:rPr>
          <w:lang w:val="en-GB"/>
        </w:rPr>
        <w:t xml:space="preserve">Despite being primarily financed through </w:t>
      </w:r>
      <w:r w:rsidRPr="00F150D5">
        <w:rPr>
          <w:b/>
          <w:bCs/>
          <w:lang w:val="en-GB"/>
        </w:rPr>
        <w:t>public budgets</w:t>
      </w:r>
      <w:r w:rsidRPr="00F150D5">
        <w:rPr>
          <w:lang w:val="en-GB"/>
        </w:rPr>
        <w:t>,</w:t>
      </w:r>
      <w:r w:rsidR="0F7EC957" w:rsidRPr="00F150D5">
        <w:rPr>
          <w:lang w:val="en-GB"/>
        </w:rPr>
        <w:t xml:space="preserve"> </w:t>
      </w:r>
      <w:r w:rsidR="0FEBBF68" w:rsidRPr="00F150D5">
        <w:rPr>
          <w:lang w:val="en-GB"/>
        </w:rPr>
        <w:t xml:space="preserve">where </w:t>
      </w:r>
      <w:r w:rsidRPr="00F150D5">
        <w:rPr>
          <w:lang w:val="en-GB"/>
        </w:rPr>
        <w:t xml:space="preserve">financial allocations to the environment (and biodiversity) tend to be low as there are fewer interest groups or political rewards involved. Integrating </w:t>
      </w:r>
      <w:r w:rsidR="330D404A" w:rsidRPr="00F150D5">
        <w:rPr>
          <w:lang w:val="en-GB"/>
        </w:rPr>
        <w:t xml:space="preserve">and mainstreaming </w:t>
      </w:r>
      <w:r w:rsidRPr="00F150D5">
        <w:rPr>
          <w:lang w:val="en-GB"/>
        </w:rPr>
        <w:t xml:space="preserve">biodiversity targets into long-term strategic planning is a key means of assuring that biodiversity is adequately financed and supported by government fiscal and regulatory policy. </w:t>
      </w:r>
      <w:r w:rsidR="0FEBBF68" w:rsidRPr="00F150D5">
        <w:rPr>
          <w:lang w:val="en-GB"/>
        </w:rPr>
        <w:t xml:space="preserve"> </w:t>
      </w:r>
      <w:r w:rsidR="61F4087C" w:rsidRPr="00F150D5">
        <w:rPr>
          <w:lang w:val="en-GB"/>
        </w:rPr>
        <w:t xml:space="preserve">The </w:t>
      </w:r>
      <w:r w:rsidR="0FEBBF68" w:rsidRPr="00F150D5">
        <w:rPr>
          <w:lang w:val="en-GB"/>
        </w:rPr>
        <w:t xml:space="preserve">newly adopted Kunming-Montreal Global Biodiversity Framework </w:t>
      </w:r>
      <w:r w:rsidRPr="00F150D5">
        <w:rPr>
          <w:lang w:val="en-GB"/>
        </w:rPr>
        <w:t>offe</w:t>
      </w:r>
      <w:r w:rsidR="19786617" w:rsidRPr="00F150D5">
        <w:rPr>
          <w:lang w:val="en-GB"/>
        </w:rPr>
        <w:t>rs</w:t>
      </w:r>
      <w:r w:rsidRPr="00F150D5">
        <w:rPr>
          <w:lang w:val="en-GB"/>
        </w:rPr>
        <w:t xml:space="preserve"> an opportunity for this, with many countries adapting their national strategies to align with them. Furthermore, there are various public sources of data related to biodiversity budget, allocation and spending data to inform policy-making such as </w:t>
      </w:r>
      <w:r w:rsidR="0FEBBF68" w:rsidRPr="00F150D5">
        <w:rPr>
          <w:lang w:val="en-GB"/>
        </w:rPr>
        <w:t xml:space="preserve">the biodiversity expenditure review developed through UNDP’s BIOFIN methodology, </w:t>
      </w:r>
      <w:r w:rsidRPr="00F150D5">
        <w:rPr>
          <w:lang w:val="en-GB"/>
        </w:rPr>
        <w:t>national environmental statistics developed under the UNSD’s System on Environmental Economic Accounting Framework, IMF and World Bank assessments on national budget classification systems and ODA-OECD-DAC database.</w:t>
      </w:r>
    </w:p>
    <w:p w14:paraId="5BA51C8F" w14:textId="276525E6" w:rsidR="00613C7A" w:rsidRPr="00F150D5" w:rsidRDefault="1A49C876" w:rsidP="0095738D">
      <w:pPr>
        <w:pStyle w:val="Paragraph"/>
        <w:rPr>
          <w:rFonts w:eastAsia="DengXian"/>
          <w:lang w:val="en-GB"/>
        </w:rPr>
      </w:pPr>
      <w:r w:rsidRPr="00F150D5">
        <w:rPr>
          <w:rFonts w:eastAsia="DengXian"/>
          <w:lang w:val="en-GB"/>
        </w:rPr>
        <w:t>While domestic budgets alone are insufficient to stop biodiversity degradation</w:t>
      </w:r>
      <w:r w:rsidR="238ED9A9" w:rsidRPr="00F150D5">
        <w:rPr>
          <w:rFonts w:eastAsia="DengXian"/>
          <w:lang w:val="en-GB"/>
        </w:rPr>
        <w:t xml:space="preserve"> and loss</w:t>
      </w:r>
      <w:r w:rsidRPr="00F150D5">
        <w:rPr>
          <w:rFonts w:eastAsia="DengXian"/>
          <w:lang w:val="en-GB"/>
        </w:rPr>
        <w:t xml:space="preserve">, governments can cooperate with </w:t>
      </w:r>
      <w:r w:rsidRPr="00F150D5">
        <w:rPr>
          <w:rFonts w:eastAsia="DengXian"/>
          <w:b/>
          <w:bCs/>
          <w:lang w:val="en-GB"/>
        </w:rPr>
        <w:t>financial institutions</w:t>
      </w:r>
      <w:r w:rsidRPr="00F150D5">
        <w:rPr>
          <w:rFonts w:eastAsia="DengXian"/>
          <w:lang w:val="en-GB"/>
        </w:rPr>
        <w:t xml:space="preserve"> to stimulate investments, mobilise resources via de-risking tools, or create regulatory market frameworks conducive to incentivising biodiversity finance</w:t>
      </w:r>
      <w:r w:rsidR="00613C7A" w:rsidRPr="00F150D5">
        <w:rPr>
          <w:rFonts w:eastAsia="DengXian"/>
          <w:vertAlign w:val="superscript"/>
          <w:lang w:val="en-GB"/>
        </w:rPr>
        <w:footnoteReference w:id="6"/>
      </w:r>
      <w:r w:rsidRPr="00F150D5">
        <w:rPr>
          <w:rFonts w:eastAsia="DengXian"/>
          <w:lang w:val="en-GB"/>
        </w:rPr>
        <w:t xml:space="preserve">. The public sector also has a role in </w:t>
      </w:r>
      <w:r w:rsidRPr="00F150D5">
        <w:rPr>
          <w:rFonts w:eastAsia="DengXian"/>
          <w:b/>
          <w:bCs/>
          <w:lang w:val="en-GB"/>
        </w:rPr>
        <w:t>redirecting expenditures away from biodiversity-</w:t>
      </w:r>
      <w:r w:rsidR="0FEBBF68" w:rsidRPr="00F150D5">
        <w:rPr>
          <w:rFonts w:eastAsia="DengXian"/>
          <w:b/>
          <w:bCs/>
          <w:lang w:val="en-GB"/>
        </w:rPr>
        <w:t>negative</w:t>
      </w:r>
      <w:r w:rsidRPr="00F150D5">
        <w:rPr>
          <w:rFonts w:eastAsia="DengXian"/>
          <w:b/>
          <w:bCs/>
          <w:lang w:val="en-GB"/>
        </w:rPr>
        <w:t xml:space="preserve"> activities</w:t>
      </w:r>
      <w:r w:rsidRPr="00F150D5">
        <w:rPr>
          <w:rFonts w:eastAsia="DengXian"/>
          <w:lang w:val="en-GB"/>
        </w:rPr>
        <w:t xml:space="preserve">, such as fossil fuel and certain agricultural </w:t>
      </w:r>
      <w:r w:rsidR="0FEBBF68" w:rsidRPr="00F150D5">
        <w:rPr>
          <w:rFonts w:eastAsia="DengXian"/>
          <w:lang w:val="en-GB"/>
        </w:rPr>
        <w:t xml:space="preserve">and fisheries </w:t>
      </w:r>
      <w:r w:rsidRPr="00F150D5">
        <w:rPr>
          <w:rFonts w:eastAsia="DengXian"/>
          <w:lang w:val="en-GB"/>
        </w:rPr>
        <w:t>subsidies, or promoting biodiversity-positive expenditures in non-core biodiversity agencies such as health, education or public works.</w:t>
      </w:r>
    </w:p>
    <w:p w14:paraId="182F29DB" w14:textId="50AEC049" w:rsidR="1F61821B" w:rsidRPr="00F150D5" w:rsidRDefault="53E9B3B6" w:rsidP="0095738D">
      <w:pPr>
        <w:pStyle w:val="Paragraph"/>
        <w:rPr>
          <w:rFonts w:eastAsia="DengXian"/>
        </w:rPr>
      </w:pPr>
      <w:r w:rsidRPr="00F150D5">
        <w:rPr>
          <w:rFonts w:eastAsia="DengXian"/>
          <w:b/>
          <w:bCs/>
        </w:rPr>
        <w:t>Official Development Assistance (ODA)</w:t>
      </w:r>
      <w:r w:rsidRPr="00F150D5">
        <w:rPr>
          <w:rFonts w:eastAsia="DengXian"/>
        </w:rPr>
        <w:t xml:space="preserve"> for biodiversity totals some USD 4–10 billion per year</w:t>
      </w:r>
      <w:r w:rsidR="1F61821B" w:rsidRPr="00F150D5">
        <w:rPr>
          <w:rFonts w:eastAsia="DengXian"/>
          <w:vertAlign w:val="superscript"/>
        </w:rPr>
        <w:footnoteReference w:id="7"/>
      </w:r>
      <w:r w:rsidRPr="00F150D5">
        <w:rPr>
          <w:rFonts w:eastAsia="DengXian"/>
        </w:rPr>
        <w:t>. While this ODA has historically been quite well targeted when addressing biodiversity goals, its future effectiveness depends on how it is used. For example, t</w:t>
      </w:r>
      <w:r w:rsidRPr="00F150D5">
        <w:rPr>
          <w:lang w:val="en-GB"/>
        </w:rPr>
        <w:t xml:space="preserve">he GEF has invested more than $3.5 billion to conserve biodiversity and use it sustainably. This investment has leveraged over $10 billion in additional funds, supporting 1,300 projects in more than 155 countries. </w:t>
      </w:r>
      <w:r w:rsidRPr="00F150D5">
        <w:rPr>
          <w:rFonts w:eastAsia="DengXian"/>
        </w:rPr>
        <w:t xml:space="preserve">ODA is necessary, but not sufficient to finance biodiversity conservation at the level that is needed, which means it is most effective as catalytic financing for other sources of finance. ODA can serve an important role in establishing new revenue streams, de-risking, encouraging and setting precedents for other types of investment in biodiversity. </w:t>
      </w:r>
    </w:p>
    <w:p w14:paraId="0193D3BB" w14:textId="13F2109C" w:rsidR="57C698B5" w:rsidRPr="00F150D5" w:rsidRDefault="53E9B3B6" w:rsidP="0095738D">
      <w:pPr>
        <w:pStyle w:val="Paragraph"/>
        <w:rPr>
          <w:rFonts w:eastAsia="DengXian"/>
          <w:lang w:val="en-GB"/>
        </w:rPr>
      </w:pPr>
      <w:r w:rsidRPr="00F150D5">
        <w:rPr>
          <w:rFonts w:eastAsia="DengXian"/>
          <w:b/>
          <w:bCs/>
          <w:lang w:val="en-GB"/>
        </w:rPr>
        <w:t>Philanthropic contributions</w:t>
      </w:r>
      <w:r w:rsidRPr="00F150D5">
        <w:rPr>
          <w:rFonts w:eastAsia="DengXian"/>
          <w:lang w:val="en-GB"/>
        </w:rPr>
        <w:t xml:space="preserve"> from private foundations, business-related foundations and conservation NGOs are a further source of finance for biodiversity conservation. However, the amount of funding is limited and is unlikely to be meaningfully scaled. Nevertheless, foundations and NGOs increasingly provide visibility and strategic focus that may catalyse the investment of other forms of capital not otherwise available. While philanthropic grant-making totals can be difficult to estimate accurately, they have been estimated to be in the range of USD 2–4 billion</w:t>
      </w:r>
      <w:r w:rsidR="1F61821B" w:rsidRPr="00F150D5">
        <w:rPr>
          <w:rFonts w:eastAsia="DengXian"/>
          <w:vertAlign w:val="superscript"/>
          <w:lang w:val="en-GB"/>
        </w:rPr>
        <w:footnoteReference w:id="8"/>
      </w:r>
      <w:r w:rsidRPr="00F150D5">
        <w:rPr>
          <w:rFonts w:eastAsia="DengXian"/>
          <w:lang w:val="en-GB"/>
        </w:rPr>
        <w:t>.</w:t>
      </w:r>
    </w:p>
    <w:p w14:paraId="4B1BE231" w14:textId="1D631E28" w:rsidR="00613C7A" w:rsidRPr="00F150D5" w:rsidRDefault="1A49C876" w:rsidP="0095738D">
      <w:pPr>
        <w:pStyle w:val="Paragraph"/>
        <w:rPr>
          <w:lang w:val="en-GB"/>
        </w:rPr>
      </w:pPr>
      <w:r w:rsidRPr="00F150D5">
        <w:rPr>
          <w:lang w:val="en-GB"/>
        </w:rPr>
        <w:t xml:space="preserve">Developing and implementing sustainable and green finance frameworks and strategies with </w:t>
      </w:r>
      <w:r w:rsidRPr="00F150D5">
        <w:rPr>
          <w:b/>
          <w:bCs/>
          <w:lang w:val="en-GB"/>
        </w:rPr>
        <w:t>the finance sector</w:t>
      </w:r>
      <w:r w:rsidRPr="00F150D5">
        <w:rPr>
          <w:lang w:val="en-GB"/>
        </w:rPr>
        <w:t xml:space="preserve"> can have high impact on financing in a country</w:t>
      </w:r>
      <w:r w:rsidR="238ED9A9" w:rsidRPr="00F150D5">
        <w:rPr>
          <w:lang w:val="en-GB"/>
        </w:rPr>
        <w:t>,</w:t>
      </w:r>
      <w:r w:rsidRPr="00F150D5">
        <w:rPr>
          <w:lang w:val="en-GB"/>
        </w:rPr>
        <w:t xml:space="preserve"> although </w:t>
      </w:r>
      <w:r w:rsidRPr="00F150D5">
        <w:rPr>
          <w:rFonts w:eastAsia="DengXian" w:cs="Arial"/>
        </w:rPr>
        <w:t>little of that potential has been realized to date</w:t>
      </w:r>
      <w:r w:rsidRPr="00F150D5">
        <w:rPr>
          <w:lang w:val="en-GB"/>
        </w:rPr>
        <w:t xml:space="preserve">. This </w:t>
      </w:r>
      <w:r w:rsidR="238ED9A9" w:rsidRPr="00F150D5">
        <w:rPr>
          <w:lang w:val="en-GB"/>
        </w:rPr>
        <w:t xml:space="preserve">involves </w:t>
      </w:r>
      <w:r w:rsidRPr="00F150D5">
        <w:rPr>
          <w:lang w:val="en-GB"/>
        </w:rPr>
        <w:t>the development of central policy documents such as national green bond frameworks, sustainable financing strategies or nature</w:t>
      </w:r>
      <w:r w:rsidR="238ED9A9" w:rsidRPr="00F150D5">
        <w:rPr>
          <w:lang w:val="en-GB"/>
        </w:rPr>
        <w:t>-</w:t>
      </w:r>
      <w:r w:rsidRPr="00F150D5">
        <w:rPr>
          <w:lang w:val="en-GB"/>
        </w:rPr>
        <w:t>related financial disclosure frameworks that underpin a suite of policy and regulatory measures by the public and private entities of the finance sector. The</w:t>
      </w:r>
      <w:r w:rsidRPr="00F150D5">
        <w:rPr>
          <w:b/>
          <w:bCs/>
          <w:lang w:val="en-GB"/>
        </w:rPr>
        <w:t> Task Force on Nature-related Financial Disclosures (TNFD)</w:t>
      </w:r>
      <w:r w:rsidRPr="00F150D5">
        <w:rPr>
          <w:lang w:val="en-GB"/>
        </w:rPr>
        <w:t xml:space="preserve"> is already involving central banks, development and commercial banks in integrating nature into financial risk and assessments. </w:t>
      </w:r>
      <w:r w:rsidR="5CF6FBF1" w:rsidRPr="00F150D5">
        <w:rPr>
          <w:lang w:val="en-GB"/>
        </w:rPr>
        <w:t xml:space="preserve">There is a need to </w:t>
      </w:r>
      <w:r w:rsidRPr="00F150D5">
        <w:rPr>
          <w:lang w:val="en-GB"/>
        </w:rPr>
        <w:t xml:space="preserve">engage at </w:t>
      </w:r>
      <w:r w:rsidR="5CF6FBF1" w:rsidRPr="00F150D5">
        <w:rPr>
          <w:lang w:val="en-GB"/>
        </w:rPr>
        <w:t xml:space="preserve">the </w:t>
      </w:r>
      <w:r w:rsidRPr="00F150D5">
        <w:rPr>
          <w:lang w:val="en-GB"/>
        </w:rPr>
        <w:t>country level to involve these financial entities in the development of financial plans.</w:t>
      </w:r>
    </w:p>
    <w:p w14:paraId="57342201" w14:textId="7F992F74" w:rsidR="00613C7A" w:rsidRPr="00F150D5" w:rsidRDefault="1A49C876" w:rsidP="0095738D">
      <w:pPr>
        <w:pStyle w:val="Paragraph"/>
        <w:rPr>
          <w:rFonts w:ascii="MyriadPro" w:hAnsi="MyriadPro"/>
          <w:color w:val="211E1E"/>
          <w:sz w:val="18"/>
          <w:szCs w:val="18"/>
        </w:rPr>
      </w:pPr>
      <w:r w:rsidRPr="00F150D5">
        <w:rPr>
          <w:lang w:val="en-GB"/>
        </w:rPr>
        <w:t xml:space="preserve">Finally, </w:t>
      </w:r>
      <w:r w:rsidRPr="00F150D5">
        <w:rPr>
          <w:b/>
          <w:bCs/>
          <w:lang w:val="en-GB"/>
        </w:rPr>
        <w:t>the private sector</w:t>
      </w:r>
      <w:r w:rsidRPr="00F150D5">
        <w:rPr>
          <w:lang w:val="en-GB"/>
        </w:rPr>
        <w:t xml:space="preserve"> can play a central role in halting biodiversity loss and financing biodiversity conservation through sustainable business practices, when the impacts and vulnerabilities of private businesses to biodiversity are taken into account. Businesses are beginning to appreciate their dependence and impacts on nature, and leading companies realize the risks and opportunities associated with a better incorporation of nature into business models and operations. The Natural Capital Coalition (a group that evolved from TEEB for Business), the Natural Capital Initiative, UNEP-FI and other groups and companies have developed a range of tools and protocols that assist business managers and leaders to understand options and risks associated with their interaction with nature and nature’s services</w:t>
      </w:r>
      <w:r w:rsidRPr="00F150D5">
        <w:rPr>
          <w:rFonts w:ascii="MyriadPro" w:hAnsi="MyriadPro"/>
          <w:color w:val="211E1E"/>
          <w:sz w:val="18"/>
          <w:szCs w:val="18"/>
        </w:rPr>
        <w:t xml:space="preserve">. </w:t>
      </w:r>
    </w:p>
    <w:p w14:paraId="67C4C6A9" w14:textId="3F733DAF" w:rsidR="009A5548" w:rsidRPr="00F150D5" w:rsidRDefault="009A5548" w:rsidP="000600ED">
      <w:pPr>
        <w:pStyle w:val="Heading2"/>
      </w:pPr>
      <w:bookmarkStart w:id="6" w:name="_Toc135315116"/>
      <w:r w:rsidRPr="00F150D5">
        <w:t>Baseline scenario</w:t>
      </w:r>
      <w:bookmarkEnd w:id="6"/>
    </w:p>
    <w:p w14:paraId="169DAEC4" w14:textId="152383C0" w:rsidR="2D7D800F" w:rsidRPr="00F150D5" w:rsidRDefault="77396C7F" w:rsidP="0095738D">
      <w:pPr>
        <w:pStyle w:val="Paragraph"/>
        <w:rPr>
          <w:rFonts w:eastAsia="DengXian"/>
          <w:strike/>
        </w:rPr>
      </w:pPr>
      <w:r w:rsidRPr="00F150D5">
        <w:rPr>
          <w:rFonts w:eastAsiaTheme="minorEastAsia"/>
          <w:lang w:val="en-GB"/>
        </w:rPr>
        <w:t xml:space="preserve">Several </w:t>
      </w:r>
      <w:r w:rsidR="32A02386" w:rsidRPr="00F150D5">
        <w:rPr>
          <w:rFonts w:eastAsiaTheme="minorEastAsia"/>
          <w:lang w:val="en-GB"/>
        </w:rPr>
        <w:t xml:space="preserve">initiatives have developed methodologies for estimating the value of natural capital and how to incorporate this value into national accounting systems and developing strategies to mobilised resources for targeted objectives such as protected area financing. </w:t>
      </w:r>
    </w:p>
    <w:p w14:paraId="09D3F210" w14:textId="5928DC8D" w:rsidR="00491EAE" w:rsidRPr="00F150D5" w:rsidRDefault="00DB5580" w:rsidP="0095738D">
      <w:pPr>
        <w:pStyle w:val="Paragraph"/>
        <w:rPr>
          <w:color w:val="FF0000"/>
          <w:lang w:val="en-GB"/>
        </w:rPr>
      </w:pPr>
      <w:r w:rsidRPr="00F150D5">
        <w:rPr>
          <w:b/>
          <w:bCs/>
        </w:rPr>
        <w:t>UNDP-BIOFIN:</w:t>
      </w:r>
      <w:r w:rsidRPr="00F150D5">
        <w:t> Since 2013, </w:t>
      </w:r>
      <w:r w:rsidRPr="00F150D5">
        <w:rPr>
          <w:lang w:val="en-GB"/>
        </w:rPr>
        <w:t>UNDP has implemented BIOFIN. BIOFIN has developed an evolving methodology to assess national biodiversity expenditures, financial needs and facilitate the design of national biodiversity finance plans, and strategies to reduce the needs to a level where national biodiversity targets can be achieved (</w:t>
      </w:r>
      <w:hyperlink r:id="rId17">
        <w:r w:rsidRPr="00F150D5">
          <w:rPr>
            <w:rStyle w:val="Hyperlink"/>
            <w:rFonts w:cstheme="minorBidi"/>
            <w:lang w:val="en-GB"/>
          </w:rPr>
          <w:t>The BIOFIN Workbook</w:t>
        </w:r>
      </w:hyperlink>
      <w:r w:rsidRPr="00F150D5">
        <w:t>). A menu of options was designed to enable countries to select any financing solution utilized around the world (i.e.</w:t>
      </w:r>
      <w:r w:rsidR="005235D4" w:rsidRPr="00F150D5">
        <w:t>,</w:t>
      </w:r>
      <w:r w:rsidRPr="00F150D5">
        <w:t xml:space="preserve"> the </w:t>
      </w:r>
      <w:hyperlink r:id="rId18">
        <w:r w:rsidRPr="00F150D5">
          <w:rPr>
            <w:rStyle w:val="Hyperlink"/>
            <w:rFonts w:cstheme="minorBidi"/>
          </w:rPr>
          <w:t>Catalogue of Biodiversity Finance Solutions</w:t>
        </w:r>
      </w:hyperlink>
      <w:r w:rsidRPr="00F150D5">
        <w:rPr>
          <w:lang w:val="en-GB"/>
        </w:rPr>
        <w:t>). To date, 44 countries</w:t>
      </w:r>
      <w:r w:rsidR="00E22549" w:rsidRPr="00F150D5">
        <w:rPr>
          <w:lang w:val="en-GB"/>
        </w:rPr>
        <w:t xml:space="preserve"> </w:t>
      </w:r>
      <w:r w:rsidRPr="00F150D5">
        <w:rPr>
          <w:lang w:val="en-GB"/>
        </w:rPr>
        <w:t>are implementing the BIOFIN methodology</w:t>
      </w:r>
      <w:r w:rsidR="3C223A31" w:rsidRPr="00F150D5">
        <w:rPr>
          <w:lang w:val="en-GB"/>
        </w:rPr>
        <w:t xml:space="preserve">. </w:t>
      </w:r>
      <w:r w:rsidR="3093595E" w:rsidRPr="00F150D5">
        <w:rPr>
          <w:lang w:val="en-GB"/>
        </w:rPr>
        <w:t>So far 31 countries have completed their finance plan and m</w:t>
      </w:r>
      <w:r w:rsidR="3C223A31" w:rsidRPr="00F150D5">
        <w:rPr>
          <w:lang w:val="en-GB"/>
        </w:rPr>
        <w:t>ore</w:t>
      </w:r>
      <w:r w:rsidR="0BBED264" w:rsidRPr="00F150D5">
        <w:rPr>
          <w:lang w:val="en-GB"/>
        </w:rPr>
        <w:t xml:space="preserve"> than 145 finance solutions are </w:t>
      </w:r>
      <w:r w:rsidR="5153142D" w:rsidRPr="00F150D5">
        <w:rPr>
          <w:lang w:val="en-GB"/>
        </w:rPr>
        <w:t>being implemented covering a large range of mechanisms such as Payment for Ecosystem Service (PES), green bonds, tax breaks, reforming harmful subsidies, revising protected areas fees, result based budgeting at municipal and national level, impact investment, nature financial disclosure and other</w:t>
      </w:r>
      <w:r w:rsidR="7BDB7353" w:rsidRPr="00F150D5">
        <w:rPr>
          <w:lang w:val="en-GB"/>
        </w:rPr>
        <w:t>.</w:t>
      </w:r>
      <w:r w:rsidR="24C40BDC" w:rsidRPr="00F150D5">
        <w:rPr>
          <w:lang w:val="en-GB"/>
        </w:rPr>
        <w:t xml:space="preserve"> Example</w:t>
      </w:r>
      <w:r w:rsidR="65E23185" w:rsidRPr="00F150D5">
        <w:rPr>
          <w:lang w:val="en-GB"/>
        </w:rPr>
        <w:t>s</w:t>
      </w:r>
      <w:r w:rsidR="24C40BDC" w:rsidRPr="00F150D5">
        <w:rPr>
          <w:lang w:val="en-GB"/>
        </w:rPr>
        <w:t xml:space="preserve"> of early finance results include the Philippines where BIOFIN supported the formulation of a US$ 40 million budget proposal for protected areas, adopted late 2019</w:t>
      </w:r>
      <w:r w:rsidR="6F2735D9" w:rsidRPr="00F150D5">
        <w:rPr>
          <w:lang w:val="en-GB"/>
        </w:rPr>
        <w:t xml:space="preserve">, </w:t>
      </w:r>
      <w:r w:rsidR="2573A12E" w:rsidRPr="00F150D5">
        <w:rPr>
          <w:lang w:val="en-GB"/>
        </w:rPr>
        <w:t>the re-design of the Mexico City green fund resulting in a saving of US$ 3 million per year,</w:t>
      </w:r>
      <w:r w:rsidR="6F2735D9" w:rsidRPr="00F150D5">
        <w:rPr>
          <w:lang w:val="en-GB"/>
        </w:rPr>
        <w:t xml:space="preserve"> Indonesia where BIOFIN helped secure a US$ 2.7 million investment for a bird conservation centre in the Maluku Islands from a green Sukuk or Botswana </w:t>
      </w:r>
      <w:r w:rsidR="37DA55AA" w:rsidRPr="00F150D5">
        <w:rPr>
          <w:lang w:val="en-GB"/>
        </w:rPr>
        <w:t>with the introduction of the new protected area fee system that is projected to increase revenue by US$ 1 million per year.</w:t>
      </w:r>
      <w:r w:rsidR="3D0AC149" w:rsidRPr="00F150D5">
        <w:rPr>
          <w:lang w:val="en-GB"/>
        </w:rPr>
        <w:t>.</w:t>
      </w:r>
      <w:r w:rsidR="5F1A605B" w:rsidRPr="00F150D5">
        <w:rPr>
          <w:lang w:val="en-GB"/>
        </w:rPr>
        <w:t xml:space="preserve"> </w:t>
      </w:r>
      <w:r w:rsidRPr="00F150D5">
        <w:rPr>
          <w:lang w:val="en-GB"/>
        </w:rPr>
        <w:t xml:space="preserve"> BIOFIN works in a collaborative way with the various global initiatives on biodiversity finance.</w:t>
      </w:r>
      <w:r w:rsidR="00C5100B" w:rsidRPr="00F150D5">
        <w:rPr>
          <w:lang w:val="en-GB"/>
        </w:rPr>
        <w:t xml:space="preserve"> </w:t>
      </w:r>
    </w:p>
    <w:p w14:paraId="4B75240D" w14:textId="743890A7" w:rsidR="00613C7A" w:rsidRPr="00F150D5" w:rsidRDefault="1A49C876" w:rsidP="0095738D">
      <w:pPr>
        <w:pStyle w:val="Paragraph"/>
      </w:pPr>
      <w:r w:rsidRPr="00F150D5">
        <w:rPr>
          <w:b/>
          <w:bCs/>
        </w:rPr>
        <w:t>WAVES</w:t>
      </w:r>
      <w:r w:rsidRPr="00F150D5">
        <w:t>: The Wealth Accounting and the Valuation of Ecosystem Services, launched in 2010, is a World Bank-led global partnership that aims to promote sustainable development by ensuring that natural resources are mainstreamed in development planning and national economic accounts. WAVES is now part of the broader World Bank umbrella initiative, the Global Program for Sustainability (GPS).  This global partnership brings together a broad coalition of UN agencies, governments, international institutes, nongovernmental organizations and academics to implement Natural Capital Accounting (NCA) building on internationally agreed standards and develop approaches for other ecosystem service accounts. By working with central banks and ministries of planning and finance across the world to integrate natural resources into development planning through NCA, this partnership aims to enable more informed decision making to ensure genuine green growth and long-term advances in wealth and human well-being. WAVES has been implemented at country level in several countries, including: Botswana, Colombia, Costa Rica, Guatemala, Indonesia, Madagascar, the Philippines and several other.</w:t>
      </w:r>
    </w:p>
    <w:p w14:paraId="3B37A4E1" w14:textId="4F9759CA" w:rsidR="00613C7A" w:rsidRPr="00F150D5" w:rsidRDefault="1A49C876" w:rsidP="0095738D">
      <w:pPr>
        <w:pStyle w:val="Paragraph"/>
      </w:pPr>
      <w:r w:rsidRPr="00F150D5">
        <w:rPr>
          <w:b/>
          <w:bCs/>
        </w:rPr>
        <w:t>UNSD SEEA</w:t>
      </w:r>
      <w:r w:rsidRPr="00F150D5">
        <w:t xml:space="preserve">: The SEEA Ecosystem Accounting Central Framework, adopted in 2012 by the United Nations Statistical Commission, constitutes an integrated and comprehensive statistical framework for organizing data about habitats and landscapes, measuring ecosystem services, tracking changes in ecosystem assets, and linking this information to economic and other human activity. The SEEA framework includes developing national accounting related to environmental protection and resource management. The UNSD SEEA Ecosystem Accounting initiative takes a spatial approach to accounting based on five core accounts: ecosystem extent, ecosystem condition, ecosystem services, and monetary ecosystem asset.  Around </w:t>
      </w:r>
      <w:r w:rsidR="5CF6FBF1" w:rsidRPr="00F150D5">
        <w:t>thirty-four</w:t>
      </w:r>
      <w:r w:rsidRPr="00F150D5">
        <w:t xml:space="preserve"> countries have developed ecosystem accounting to date.</w:t>
      </w:r>
    </w:p>
    <w:p w14:paraId="50665252" w14:textId="77777777" w:rsidR="00613C7A" w:rsidRPr="00F150D5" w:rsidRDefault="1A49C876" w:rsidP="0095738D">
      <w:pPr>
        <w:pStyle w:val="Paragraph"/>
      </w:pPr>
      <w:r w:rsidRPr="00F150D5">
        <w:rPr>
          <w:b/>
          <w:bCs/>
        </w:rPr>
        <w:t>UNEP FI: The Finance Initiative</w:t>
      </w:r>
      <w:r w:rsidRPr="00F150D5">
        <w:t> catalyzes action across the financial system to align economies with sustainable development. UNEP FI brings together banks, insurers, and investors globally to shape the sustainable finance agenda. It has developed a network for the finance sector, establishing sustainability frameworks within the finance industry to address global environmental, social and governance (ESG) challenges.</w:t>
      </w:r>
    </w:p>
    <w:p w14:paraId="081C825F" w14:textId="3F02CAE9" w:rsidR="00613C7A" w:rsidRPr="00F150D5" w:rsidRDefault="1A49C876" w:rsidP="0095738D">
      <w:pPr>
        <w:pStyle w:val="Paragraph"/>
      </w:pPr>
      <w:r w:rsidRPr="00F150D5">
        <w:rPr>
          <w:b/>
          <w:bCs/>
        </w:rPr>
        <w:t>OECD–DAC</w:t>
      </w:r>
      <w:r w:rsidRPr="00F150D5">
        <w:t xml:space="preserve">: Official Development Assistance is tracked and monitored by the OECD Development Assistance Committee (DAC) so that individual donor efforts are measured alongside the wider array of resources that are available to developing countries. OECD informs donors about where aid should be targeted and provides a clearer picture and tracking of resource flows available to developing countries. Since 1998, OECD’s DAC has set up the Rio markers system, consisting of policy </w:t>
      </w:r>
      <w:r w:rsidR="5A3A3420" w:rsidRPr="00F150D5">
        <w:t>makers</w:t>
      </w:r>
      <w:r w:rsidRPr="00F150D5">
        <w:t xml:space="preserve"> to monitor and statistically report on the development finance flows targeting the themes of the Rio Conventions, including the Convention on Biological Biodiversity (</w:t>
      </w:r>
      <w:r w:rsidR="7994CFCE" w:rsidRPr="00F150D5">
        <w:t>also</w:t>
      </w:r>
      <w:r w:rsidRPr="00F150D5">
        <w:t xml:space="preserve"> adopted by the GEF). </w:t>
      </w:r>
    </w:p>
    <w:p w14:paraId="5A000108" w14:textId="77777777" w:rsidR="00613C7A" w:rsidRPr="00F150D5" w:rsidRDefault="1A49C876" w:rsidP="0095738D">
      <w:pPr>
        <w:pStyle w:val="Paragraph"/>
      </w:pPr>
      <w:r w:rsidRPr="00F150D5">
        <w:rPr>
          <w:b/>
          <w:bCs/>
        </w:rPr>
        <w:t>The Natural Capital Protocol</w:t>
      </w:r>
      <w:r w:rsidRPr="00F150D5">
        <w:t>: The Natural Capital Protocol is a decision-making framework that enables organizations to identify, measure and value their direct and indirect impacts and dependencies on natural capital. Today, it is embedded under The Capitals Coalition, an initiative that develops, advocates for, and advances the capitals approach</w:t>
      </w:r>
      <w:r w:rsidR="00613C7A" w:rsidRPr="00F150D5">
        <w:rPr>
          <w:rStyle w:val="FootnoteReference"/>
        </w:rPr>
        <w:footnoteReference w:id="9"/>
      </w:r>
      <w:r w:rsidRPr="00F150D5">
        <w:t>. It works with organizations and individuals spanning global systems to understand the value that flows from the capitals and to ensure that it is included in decision-making. The Natural Capital Protocol responds to this gap by offering an internationally standardized framework for the identification, measurement and valuation of impacts and dependencies on natural capital to inform organizational decisions.</w:t>
      </w:r>
    </w:p>
    <w:p w14:paraId="733902F9" w14:textId="7A6238A2" w:rsidR="00613C7A" w:rsidRPr="00F150D5" w:rsidRDefault="3A4EA391" w:rsidP="0095738D">
      <w:pPr>
        <w:pStyle w:val="Paragraph"/>
      </w:pPr>
      <w:r w:rsidRPr="00F150D5">
        <w:rPr>
          <w:b/>
          <w:bCs/>
        </w:rPr>
        <w:t>Taskforce on Nature-related Financial Disclosures (</w:t>
      </w:r>
      <w:r w:rsidR="4232E72F" w:rsidRPr="00F150D5">
        <w:rPr>
          <w:b/>
          <w:bCs/>
        </w:rPr>
        <w:t>TNFD</w:t>
      </w:r>
      <w:r w:rsidRPr="00F150D5">
        <w:rPr>
          <w:b/>
          <w:bCs/>
        </w:rPr>
        <w:t>)</w:t>
      </w:r>
      <w:r w:rsidR="4232E72F" w:rsidRPr="00F150D5">
        <w:rPr>
          <w:b/>
          <w:bCs/>
        </w:rPr>
        <w:t>: </w:t>
      </w:r>
      <w:r w:rsidRPr="00F150D5">
        <w:t>L</w:t>
      </w:r>
      <w:r w:rsidR="4232E72F" w:rsidRPr="00F150D5">
        <w:t xml:space="preserve">aunched in 2020, </w:t>
      </w:r>
      <w:r w:rsidRPr="00F150D5">
        <w:t xml:space="preserve">TNFD </w:t>
      </w:r>
      <w:r w:rsidR="4232E72F" w:rsidRPr="00F150D5">
        <w:t xml:space="preserve">aims </w:t>
      </w:r>
      <w:r w:rsidRPr="00F150D5">
        <w:t xml:space="preserve">to </w:t>
      </w:r>
      <w:r w:rsidR="4232E72F" w:rsidRPr="00F150D5">
        <w:t>develop and deliver</w:t>
      </w:r>
      <w:r w:rsidRPr="00F150D5">
        <w:t xml:space="preserve"> </w:t>
      </w:r>
      <w:r w:rsidR="4232E72F" w:rsidRPr="00F150D5">
        <w:t xml:space="preserve">a risk management and disclosure framework for organizations to report and act on evolving nature-related risks, with the aim of supporting a shift in global financial flows away from nature-negative outcomes and toward nature-positive outcomes. Currently, the </w:t>
      </w:r>
      <w:r w:rsidRPr="00F150D5">
        <w:t>t</w:t>
      </w:r>
      <w:r w:rsidR="4232E72F" w:rsidRPr="00F150D5">
        <w:t>askforce has 34 individual members, including central and private banks.</w:t>
      </w:r>
    </w:p>
    <w:p w14:paraId="729A2326" w14:textId="5B9A4406" w:rsidR="002B3380" w:rsidRPr="00F150D5" w:rsidRDefault="09D269C8" w:rsidP="0095738D">
      <w:pPr>
        <w:pStyle w:val="Paragraph"/>
        <w:rPr>
          <w:rStyle w:val="normaltextrun"/>
          <w:lang w:val="en-GB"/>
        </w:rPr>
      </w:pPr>
      <w:r w:rsidRPr="00F150D5">
        <w:rPr>
          <w:rStyle w:val="normaltextrun"/>
          <w:b/>
          <w:bCs/>
          <w:lang w:val="en-GB"/>
        </w:rPr>
        <w:t>In the baseline situation</w:t>
      </w:r>
      <w:r w:rsidRPr="00F150D5">
        <w:rPr>
          <w:rStyle w:val="normaltextrun"/>
          <w:lang w:val="en-GB"/>
        </w:rPr>
        <w:t xml:space="preserve">, with the prevailing barriers broadly constraining effective resource mobilization for biodiversity at the national level and across the globe, the current massive gap in financial resources required to fully implement the GBF will severely curtail its ability to reverse biodiversity loss, resulting in continued loss of ecosystems, species and critical nature-based services that sustain liveable conditions on our planet. </w:t>
      </w:r>
    </w:p>
    <w:p w14:paraId="40965D7D" w14:textId="4FE0EF7E" w:rsidR="002B3380" w:rsidRPr="00F150D5" w:rsidRDefault="6F96F2F8" w:rsidP="0095738D">
      <w:pPr>
        <w:pStyle w:val="Paragraph"/>
        <w:rPr>
          <w:rStyle w:val="normaltextrun"/>
          <w:lang w:val="en-GB"/>
        </w:rPr>
      </w:pPr>
      <w:r w:rsidRPr="00F150D5">
        <w:rPr>
          <w:rStyle w:val="normaltextrun"/>
          <w:lang w:val="en-GB"/>
        </w:rPr>
        <w:t xml:space="preserve">To develop a clear picture of how to achieve the targets of </w:t>
      </w:r>
      <w:r w:rsidR="23F36DFC" w:rsidRPr="00F150D5">
        <w:rPr>
          <w:rStyle w:val="normaltextrun"/>
          <w:lang w:val="en-GB"/>
        </w:rPr>
        <w:t xml:space="preserve">CBD’s Kunming-Montreal </w:t>
      </w:r>
      <w:r w:rsidRPr="00F150D5">
        <w:rPr>
          <w:rStyle w:val="normaltextrun"/>
          <w:lang w:val="en-GB"/>
        </w:rPr>
        <w:t>Global Biodiversity Framework (GBF)</w:t>
      </w:r>
      <w:r w:rsidR="002B3380" w:rsidRPr="00F150D5">
        <w:rPr>
          <w:rStyle w:val="FootnoteReference"/>
          <w:lang w:val="en-GB"/>
        </w:rPr>
        <w:footnoteReference w:id="10"/>
      </w:r>
      <w:r w:rsidRPr="00F150D5">
        <w:rPr>
          <w:rStyle w:val="normaltextrun"/>
          <w:lang w:val="en-GB"/>
        </w:rPr>
        <w:t xml:space="preserve">, detailed studies of past expenditures and financial needs are required as well as development and implementation of finance plans. Countries pledged at CBD COP 12 (2014) to report on national finance flows and needs and to develop national financing strategies. </w:t>
      </w:r>
      <w:r w:rsidRPr="00F150D5">
        <w:rPr>
          <w:rStyle w:val="normaltextrun"/>
          <w:b/>
          <w:bCs/>
          <w:lang w:val="en-GB"/>
        </w:rPr>
        <w:t>The key barriers</w:t>
      </w:r>
      <w:r w:rsidRPr="00F150D5">
        <w:rPr>
          <w:rStyle w:val="normaltextrun"/>
          <w:lang w:val="en-GB"/>
        </w:rPr>
        <w:t xml:space="preserve"> constraining the sustainable financing of nature-positive policies and practices include: </w:t>
      </w:r>
    </w:p>
    <w:p w14:paraId="41B32B6E" w14:textId="77777777" w:rsidR="002B3380" w:rsidRPr="00F150D5" w:rsidRDefault="002B3380" w:rsidP="0095738D">
      <w:pPr>
        <w:pStyle w:val="Bullets1"/>
        <w:rPr>
          <w:rStyle w:val="normaltextrun"/>
          <w:szCs w:val="22"/>
          <w:lang w:val="en-GB"/>
        </w:rPr>
      </w:pPr>
      <w:r w:rsidRPr="00F150D5">
        <w:rPr>
          <w:rStyle w:val="normaltextrun"/>
          <w:szCs w:val="22"/>
          <w:lang w:val="en-GB"/>
        </w:rPr>
        <w:t>Limited awareness, coordination and capacity among national stakeholders to address gaps in biodiversity financing;</w:t>
      </w:r>
    </w:p>
    <w:p w14:paraId="1195F82D" w14:textId="0835A066" w:rsidR="002B3380" w:rsidRPr="00F150D5" w:rsidRDefault="00BC62B7" w:rsidP="0095738D">
      <w:pPr>
        <w:pStyle w:val="Bullets1"/>
        <w:rPr>
          <w:rStyle w:val="normaltextrun"/>
          <w:szCs w:val="22"/>
          <w:lang w:val="en-GB"/>
        </w:rPr>
      </w:pPr>
      <w:r w:rsidRPr="00F150D5">
        <w:rPr>
          <w:rStyle w:val="normaltextrun"/>
          <w:szCs w:val="22"/>
          <w:lang w:val="en-GB"/>
        </w:rPr>
        <w:t>i</w:t>
      </w:r>
      <w:r w:rsidR="002B3380" w:rsidRPr="00F150D5">
        <w:rPr>
          <w:rStyle w:val="normaltextrun"/>
          <w:szCs w:val="22"/>
          <w:lang w:val="en-GB"/>
        </w:rPr>
        <w:t>nsufficient knowledge and systematic documentation of expenditure data relevant to biodiversity;</w:t>
      </w:r>
    </w:p>
    <w:p w14:paraId="415E8853" w14:textId="02731BAA" w:rsidR="002B3380" w:rsidRPr="00F150D5" w:rsidRDefault="00BC62B7" w:rsidP="0095738D">
      <w:pPr>
        <w:pStyle w:val="Bullets1"/>
        <w:rPr>
          <w:rStyle w:val="normaltextrun"/>
          <w:szCs w:val="22"/>
          <w:lang w:val="en-GB"/>
        </w:rPr>
      </w:pPr>
      <w:r w:rsidRPr="00F150D5">
        <w:rPr>
          <w:rStyle w:val="normaltextrun"/>
          <w:szCs w:val="22"/>
          <w:lang w:val="en-GB"/>
        </w:rPr>
        <w:t>l</w:t>
      </w:r>
      <w:r w:rsidR="002B3380" w:rsidRPr="00F150D5">
        <w:rPr>
          <w:rStyle w:val="normaltextrun"/>
          <w:szCs w:val="22"/>
          <w:lang w:val="en-GB"/>
        </w:rPr>
        <w:t>ack of systematic measurement and reporting of the negative impacts of finance contributing to biodiversity loss;</w:t>
      </w:r>
    </w:p>
    <w:p w14:paraId="62A0B7E9" w14:textId="2D61CD73" w:rsidR="002B3380" w:rsidRPr="00F150D5" w:rsidRDefault="00BC62B7" w:rsidP="0095738D">
      <w:pPr>
        <w:pStyle w:val="Bullets1"/>
        <w:rPr>
          <w:rStyle w:val="normaltextrun"/>
          <w:szCs w:val="22"/>
          <w:lang w:val="en-GB"/>
        </w:rPr>
      </w:pPr>
      <w:r w:rsidRPr="00F150D5">
        <w:rPr>
          <w:rStyle w:val="normaltextrun"/>
          <w:szCs w:val="22"/>
          <w:lang w:val="en-GB"/>
        </w:rPr>
        <w:t>b</w:t>
      </w:r>
      <w:r w:rsidR="002B3380" w:rsidRPr="00F150D5">
        <w:rPr>
          <w:rStyle w:val="normaltextrun"/>
          <w:szCs w:val="22"/>
          <w:lang w:val="en-GB"/>
        </w:rPr>
        <w:t>iodiversity finance needs are imprecisely defined and poorly understood;</w:t>
      </w:r>
    </w:p>
    <w:p w14:paraId="4ABC44BA" w14:textId="328FF4E3" w:rsidR="002B3380" w:rsidRPr="00F150D5" w:rsidRDefault="00BC62B7" w:rsidP="0095738D">
      <w:pPr>
        <w:pStyle w:val="Bullets1"/>
        <w:rPr>
          <w:rStyle w:val="normaltextrun"/>
          <w:szCs w:val="22"/>
          <w:lang w:val="en-GB"/>
        </w:rPr>
      </w:pPr>
      <w:r w:rsidRPr="00F150D5">
        <w:rPr>
          <w:rStyle w:val="normaltextrun"/>
          <w:szCs w:val="22"/>
          <w:lang w:val="en-GB"/>
        </w:rPr>
        <w:t>l</w:t>
      </w:r>
      <w:r w:rsidR="002B3380" w:rsidRPr="00F150D5">
        <w:rPr>
          <w:rStyle w:val="normaltextrun"/>
          <w:szCs w:val="22"/>
          <w:lang w:val="en-GB"/>
        </w:rPr>
        <w:t>imited knowledge, use and mainstreaming of country-specific biodiversity finance solutions; and</w:t>
      </w:r>
    </w:p>
    <w:p w14:paraId="33A580AB" w14:textId="72DF62CE" w:rsidR="002B3380" w:rsidRPr="00F150D5" w:rsidRDefault="42805BB4" w:rsidP="0095738D">
      <w:pPr>
        <w:pStyle w:val="Bullets1"/>
        <w:rPr>
          <w:rStyle w:val="normaltextrun"/>
          <w:szCs w:val="22"/>
          <w:lang w:val="en-GB"/>
        </w:rPr>
      </w:pPr>
      <w:r w:rsidRPr="00F150D5">
        <w:rPr>
          <w:rStyle w:val="normaltextrun"/>
          <w:lang w:val="en-GB"/>
        </w:rPr>
        <w:t>l</w:t>
      </w:r>
      <w:r w:rsidR="3E61E645" w:rsidRPr="00F150D5">
        <w:rPr>
          <w:rStyle w:val="normaltextrun"/>
          <w:lang w:val="en-GB"/>
        </w:rPr>
        <w:t>imited exchange and uptake of global best practices in the sustainable financing of biodiversity.</w:t>
      </w:r>
    </w:p>
    <w:p w14:paraId="29D11C1B" w14:textId="2B434ED5" w:rsidR="00F34B9B" w:rsidRPr="00F150D5" w:rsidRDefault="007D3183" w:rsidP="000600ED">
      <w:pPr>
        <w:pStyle w:val="Heading2"/>
      </w:pPr>
      <w:bookmarkStart w:id="7" w:name="_Toc135315117"/>
      <w:r w:rsidRPr="00F150D5">
        <w:t xml:space="preserve">Consistency </w:t>
      </w:r>
      <w:r w:rsidR="00F34B9B" w:rsidRPr="00F150D5">
        <w:t>with national strategies</w:t>
      </w:r>
      <w:bookmarkEnd w:id="7"/>
    </w:p>
    <w:p w14:paraId="3CCEC0EA" w14:textId="727EEA82" w:rsidR="00B235D2" w:rsidRPr="00F150D5" w:rsidRDefault="292287B3" w:rsidP="0095738D">
      <w:pPr>
        <w:pStyle w:val="Paragraph"/>
      </w:pPr>
      <w:r w:rsidRPr="00F150D5">
        <w:t xml:space="preserve">This project is consistent with the goals of the </w:t>
      </w:r>
      <w:r w:rsidR="1070BEBE" w:rsidRPr="00F150D5">
        <w:t>NBSAPs</w:t>
      </w:r>
      <w:r w:rsidRPr="00F150D5">
        <w:t xml:space="preserve"> under the</w:t>
      </w:r>
      <w:r w:rsidR="2D78A501" w:rsidRPr="00F150D5">
        <w:t xml:space="preserve"> </w:t>
      </w:r>
      <w:r w:rsidRPr="00F150D5">
        <w:t xml:space="preserve">CBD. </w:t>
      </w:r>
      <w:r w:rsidR="2CB0936C" w:rsidRPr="00F150D5">
        <w:t xml:space="preserve">There are also considerable synergies with efforts to </w:t>
      </w:r>
      <w:r w:rsidR="2D78A501" w:rsidRPr="00F150D5">
        <w:t>achieve</w:t>
      </w:r>
      <w:r w:rsidR="2CB0936C" w:rsidRPr="00F150D5">
        <w:t xml:space="preserve"> the nature-based Sustainable Development Goals (S</w:t>
      </w:r>
      <w:r w:rsidR="173060A3" w:rsidRPr="00F150D5">
        <w:t>DG</w:t>
      </w:r>
      <w:r w:rsidR="2CB0936C" w:rsidRPr="00F150D5">
        <w:t>s) of the 2030 Agenda.</w:t>
      </w:r>
    </w:p>
    <w:p w14:paraId="56980446" w14:textId="77777777" w:rsidR="007A1F83" w:rsidRPr="00F150D5" w:rsidRDefault="007A1F83">
      <w:pPr>
        <w:rPr>
          <w:rFonts w:ascii="Calibri" w:eastAsia="SimSun" w:hAnsi="Calibri"/>
          <w:b/>
          <w:smallCaps/>
          <w:spacing w:val="-2"/>
          <w:sz w:val="28"/>
          <w:szCs w:val="20"/>
        </w:rPr>
      </w:pPr>
      <w:bookmarkStart w:id="8" w:name="_Toc207800911"/>
    </w:p>
    <w:p w14:paraId="2AC58A2C" w14:textId="6CC0E420" w:rsidR="00966EF0" w:rsidRPr="00F150D5" w:rsidRDefault="00705641" w:rsidP="00FB025D">
      <w:pPr>
        <w:pStyle w:val="Heading1"/>
      </w:pPr>
      <w:bookmarkStart w:id="9" w:name="_Toc135315118"/>
      <w:r w:rsidRPr="00F150D5">
        <w:t>II</w:t>
      </w:r>
      <w:r w:rsidR="003D4BF1" w:rsidRPr="00F150D5">
        <w:t>I</w:t>
      </w:r>
      <w:r w:rsidRPr="00F150D5">
        <w:t xml:space="preserve">. </w:t>
      </w:r>
      <w:r w:rsidR="00966EF0" w:rsidRPr="00F150D5">
        <w:t>Strategy</w:t>
      </w:r>
      <w:bookmarkEnd w:id="8"/>
      <w:bookmarkEnd w:id="9"/>
    </w:p>
    <w:p w14:paraId="02F941B2" w14:textId="77777777" w:rsidR="00984674" w:rsidRPr="00F150D5" w:rsidRDefault="367FF6C9" w:rsidP="0095738D">
      <w:pPr>
        <w:pStyle w:val="Paragraph"/>
        <w:rPr>
          <w:lang w:val="en-GB"/>
        </w:rPr>
      </w:pPr>
      <w:r w:rsidRPr="00F150D5">
        <w:rPr>
          <w:lang w:val="en-GB"/>
        </w:rPr>
        <w:t xml:space="preserve">Recognizing the extreme urgency of the current global biodiversity crisis, and to address the above-mentioned barriers constraining an effective global response, </w:t>
      </w:r>
      <w:r w:rsidRPr="00F150D5">
        <w:rPr>
          <w:b/>
          <w:bCs/>
          <w:lang w:val="en-GB"/>
        </w:rPr>
        <w:t>a systematic approach is required</w:t>
      </w:r>
      <w:r w:rsidRPr="00F150D5">
        <w:rPr>
          <w:lang w:val="en-GB"/>
        </w:rPr>
        <w:t xml:space="preserve"> that can be rolled out at scale across a large number of countries simultaneously or in quick succession. Such an approach requires strong global leadership, capacity for coordination and technical capacity in biodiversity financing processes supported by effective communications and knowledge management. It is unlikely that any other approach would be able to meet the urgency of this situation or achieve impact at the scale required to turn around global biodiversity loss. </w:t>
      </w:r>
    </w:p>
    <w:p w14:paraId="49C2A636" w14:textId="1B552EED" w:rsidR="00350999" w:rsidRPr="00F150D5" w:rsidRDefault="4C378207" w:rsidP="0095738D">
      <w:pPr>
        <w:pStyle w:val="Paragraph"/>
        <w:rPr>
          <w:lang w:val="en-GB" w:eastAsia="es-MX"/>
        </w:rPr>
      </w:pPr>
      <w:r w:rsidRPr="00F150D5">
        <w:rPr>
          <w:lang w:val="en-GB" w:eastAsia="es-MX"/>
        </w:rPr>
        <w:t xml:space="preserve">The achievement of biodiversity conservation and sustainable use targets such as those articulated in the Convention for Biological Diversity (CBD), and especially in the </w:t>
      </w:r>
      <w:r w:rsidR="7DD827E8" w:rsidRPr="00F150D5">
        <w:rPr>
          <w:lang w:val="en-GB" w:eastAsia="es-MX"/>
        </w:rPr>
        <w:t>Kunming-Montreal GBF</w:t>
      </w:r>
      <w:r w:rsidRPr="00F150D5">
        <w:rPr>
          <w:lang w:val="en-GB" w:eastAsia="es-MX"/>
        </w:rPr>
        <w:t xml:space="preserve">, is hampered by the systemic lack of investment from all sources of funding. The primary goal of this Global </w:t>
      </w:r>
      <w:r w:rsidR="476AD5BF" w:rsidRPr="00F150D5">
        <w:rPr>
          <w:lang w:val="en-GB" w:eastAsia="es-MX"/>
        </w:rPr>
        <w:t xml:space="preserve">Program on National Biodiversity Finance Plans </w:t>
      </w:r>
      <w:r w:rsidRPr="00F150D5">
        <w:rPr>
          <w:lang w:val="en-GB" w:eastAsia="es-MX"/>
        </w:rPr>
        <w:t>is to address the current financial deficit faced by nature by creating enabling conditions at the country level. This project will support countries to narrow the gap between the finance available for biodiversity conservation, restoration and mainstreaming, and the finance needed to meet stated biodiversity goals</w:t>
      </w:r>
      <w:r w:rsidR="7DD827E8" w:rsidRPr="00F150D5">
        <w:rPr>
          <w:lang w:val="en-GB" w:eastAsia="es-MX"/>
        </w:rPr>
        <w:t xml:space="preserve"> and targets</w:t>
      </w:r>
      <w:r w:rsidRPr="00F150D5">
        <w:rPr>
          <w:lang w:val="en-GB" w:eastAsia="es-MX"/>
        </w:rPr>
        <w:t xml:space="preserve">. It will support countries to design and implement effective, </w:t>
      </w:r>
      <w:r w:rsidR="28D6AAC7" w:rsidRPr="00F150D5">
        <w:rPr>
          <w:lang w:val="en-GB" w:eastAsia="es-MX"/>
        </w:rPr>
        <w:t xml:space="preserve">a national biodiversity finance plan with </w:t>
      </w:r>
      <w:r w:rsidRPr="00F150D5">
        <w:rPr>
          <w:lang w:val="en-GB" w:eastAsia="es-MX"/>
        </w:rPr>
        <w:t>well-tailored biodiversity finance solutions that enable both increased resources and reduced needs by greening sectoral budgets and identifying areas where available resources can be used more effectively. This is meant to ensure that national biodiversity targets are no longer hampered by a systemic lack of investment.</w:t>
      </w:r>
    </w:p>
    <w:p w14:paraId="5F8E0C89" w14:textId="767FD652" w:rsidR="00984674" w:rsidRPr="00F150D5" w:rsidRDefault="5528A3A8" w:rsidP="0095738D">
      <w:pPr>
        <w:pStyle w:val="Paragraph"/>
        <w:rPr>
          <w:rStyle w:val="normaltextrun"/>
          <w:lang w:val="en-GB"/>
        </w:rPr>
      </w:pPr>
      <w:r w:rsidRPr="00F150D5">
        <w:rPr>
          <w:rStyle w:val="normaltextrun"/>
          <w:lang w:val="en-GB"/>
        </w:rPr>
        <w:t xml:space="preserve">The </w:t>
      </w:r>
      <w:r w:rsidR="004060F6" w:rsidRPr="004060F6">
        <w:t>Umbrella Programme to Support Development of National Biodiversity Finance Plans  </w:t>
      </w:r>
      <w:r w:rsidRPr="00F150D5">
        <w:rPr>
          <w:rStyle w:val="normaltextrun"/>
          <w:lang w:val="en-GB"/>
        </w:rPr>
        <w:t xml:space="preserve">will cover </w:t>
      </w:r>
      <w:r w:rsidR="00020C35" w:rsidRPr="00F150D5">
        <w:rPr>
          <w:rStyle w:val="normaltextrun"/>
          <w:lang w:val="en-GB"/>
        </w:rPr>
        <w:t>9</w:t>
      </w:r>
      <w:r w:rsidR="00743E40" w:rsidRPr="00F150D5">
        <w:rPr>
          <w:rStyle w:val="normaltextrun"/>
          <w:lang w:val="en-GB"/>
        </w:rPr>
        <w:t>1</w:t>
      </w:r>
      <w:r w:rsidRPr="00F150D5">
        <w:rPr>
          <w:rStyle w:val="normaltextrun"/>
          <w:lang w:val="en-GB"/>
        </w:rPr>
        <w:t xml:space="preserve"> countries </w:t>
      </w:r>
      <w:r w:rsidR="003408E9" w:rsidRPr="00F150D5">
        <w:rPr>
          <w:rStyle w:val="normaltextrun"/>
          <w:lang w:val="en-GB"/>
        </w:rPr>
        <w:t>that are</w:t>
      </w:r>
      <w:r w:rsidRPr="00F150D5">
        <w:rPr>
          <w:rStyle w:val="normaltextrun"/>
          <w:lang w:val="en-GB"/>
        </w:rPr>
        <w:t xml:space="preserve"> included in </w:t>
      </w:r>
      <w:r w:rsidR="523ABD7C" w:rsidRPr="00F150D5">
        <w:rPr>
          <w:rStyle w:val="normaltextrun"/>
          <w:lang w:val="en-GB"/>
        </w:rPr>
        <w:t>a</w:t>
      </w:r>
      <w:r w:rsidR="50BA1CE7" w:rsidRPr="00F150D5">
        <w:rPr>
          <w:rStyle w:val="normaltextrun"/>
          <w:lang w:val="en-GB"/>
        </w:rPr>
        <w:t xml:space="preserve"> </w:t>
      </w:r>
      <w:r w:rsidRPr="00F150D5">
        <w:rPr>
          <w:rStyle w:val="normaltextrun"/>
          <w:lang w:val="en-GB"/>
        </w:rPr>
        <w:t>non-expedited enabling activity submission</w:t>
      </w:r>
      <w:r w:rsidR="50BA1CE7" w:rsidRPr="00F150D5">
        <w:rPr>
          <w:rStyle w:val="normaltextrun"/>
          <w:lang w:val="en-GB"/>
        </w:rPr>
        <w:t xml:space="preserve"> </w:t>
      </w:r>
      <w:r w:rsidR="29834204" w:rsidRPr="00F150D5">
        <w:rPr>
          <w:rStyle w:val="normaltextrun"/>
          <w:lang w:val="en-GB"/>
        </w:rPr>
        <w:t xml:space="preserve">(starting with 26 </w:t>
      </w:r>
      <w:r w:rsidR="3A20B585" w:rsidRPr="00F150D5">
        <w:rPr>
          <w:rStyle w:val="normaltextrun"/>
          <w:lang w:val="en-GB"/>
        </w:rPr>
        <w:t xml:space="preserve">countries </w:t>
      </w:r>
      <w:r w:rsidR="29834204" w:rsidRPr="00F150D5">
        <w:rPr>
          <w:rStyle w:val="normaltextrun"/>
          <w:lang w:val="en-GB"/>
        </w:rPr>
        <w:t>in a first cohort</w:t>
      </w:r>
      <w:r w:rsidR="3A20B585" w:rsidRPr="00F150D5">
        <w:rPr>
          <w:rStyle w:val="normaltextrun"/>
          <w:lang w:val="en-GB"/>
        </w:rPr>
        <w:t>,</w:t>
      </w:r>
      <w:r w:rsidR="5F49E068" w:rsidRPr="00F150D5">
        <w:rPr>
          <w:rStyle w:val="normaltextrun"/>
          <w:lang w:val="en-GB"/>
        </w:rPr>
        <w:t xml:space="preserve"> followed by a second </w:t>
      </w:r>
      <w:r w:rsidR="0014748F" w:rsidRPr="00F150D5">
        <w:rPr>
          <w:rStyle w:val="normaltextrun"/>
          <w:lang w:val="en-GB"/>
        </w:rPr>
        <w:t xml:space="preserve">cohort of </w:t>
      </w:r>
      <w:r w:rsidR="007B3B18" w:rsidRPr="00F150D5">
        <w:rPr>
          <w:rStyle w:val="normaltextrun"/>
          <w:lang w:val="en-GB"/>
        </w:rPr>
        <w:t>6</w:t>
      </w:r>
      <w:r w:rsidR="00020C35" w:rsidRPr="00F150D5">
        <w:rPr>
          <w:rStyle w:val="normaltextrun"/>
          <w:lang w:val="en-GB"/>
        </w:rPr>
        <w:t>4</w:t>
      </w:r>
      <w:r w:rsidR="007B3B18" w:rsidRPr="00F150D5">
        <w:rPr>
          <w:rStyle w:val="normaltextrun"/>
          <w:lang w:val="en-GB"/>
        </w:rPr>
        <w:t xml:space="preserve"> countries for a total of </w:t>
      </w:r>
      <w:r w:rsidR="00020C35" w:rsidRPr="00F150D5">
        <w:rPr>
          <w:rStyle w:val="normaltextrun"/>
          <w:lang w:val="en-GB"/>
        </w:rPr>
        <w:t>9</w:t>
      </w:r>
      <w:r w:rsidR="00743E40" w:rsidRPr="00F150D5">
        <w:rPr>
          <w:rStyle w:val="normaltextrun"/>
          <w:lang w:val="en-GB"/>
        </w:rPr>
        <w:t>1</w:t>
      </w:r>
      <w:r w:rsidR="007B3B18" w:rsidRPr="00F150D5">
        <w:rPr>
          <w:rStyle w:val="normaltextrun"/>
          <w:lang w:val="en-GB"/>
        </w:rPr>
        <w:t xml:space="preserve"> countries as described in this ProDoc </w:t>
      </w:r>
      <w:r w:rsidR="5F49E068" w:rsidRPr="00F150D5">
        <w:rPr>
          <w:rStyle w:val="normaltextrun"/>
          <w:lang w:val="en-GB"/>
        </w:rPr>
        <w:t>and possibly a third cohort of co</w:t>
      </w:r>
      <w:r w:rsidR="3A20B585" w:rsidRPr="00F150D5">
        <w:rPr>
          <w:rStyle w:val="normaltextrun"/>
          <w:lang w:val="en-GB"/>
        </w:rPr>
        <w:t xml:space="preserve">untries </w:t>
      </w:r>
      <w:r w:rsidR="08D73FCC" w:rsidRPr="00F150D5">
        <w:rPr>
          <w:rStyle w:val="normaltextrun"/>
          <w:lang w:val="en-GB"/>
        </w:rPr>
        <w:t>as</w:t>
      </w:r>
      <w:r w:rsidR="329C4C53" w:rsidRPr="00F150D5">
        <w:rPr>
          <w:rStyle w:val="normaltextrun"/>
          <w:lang w:val="en-GB"/>
        </w:rPr>
        <w:t xml:space="preserve"> </w:t>
      </w:r>
      <w:r w:rsidR="5B9E15CB" w:rsidRPr="00F150D5">
        <w:rPr>
          <w:rStyle w:val="normaltextrun"/>
          <w:lang w:val="en-GB"/>
        </w:rPr>
        <w:t>they</w:t>
      </w:r>
      <w:r w:rsidR="329C4C53" w:rsidRPr="00F150D5">
        <w:rPr>
          <w:rStyle w:val="normaltextrun"/>
          <w:lang w:val="en-GB"/>
        </w:rPr>
        <w:t xml:space="preserve"> confirm their interest in participating in the</w:t>
      </w:r>
      <w:r w:rsidR="14C0528F" w:rsidRPr="00F150D5">
        <w:rPr>
          <w:rStyle w:val="normaltextrun"/>
          <w:lang w:val="en-GB"/>
        </w:rPr>
        <w:t xml:space="preserve"> programme</w:t>
      </w:r>
      <w:r w:rsidR="3A20B585" w:rsidRPr="00F150D5">
        <w:rPr>
          <w:rStyle w:val="normaltextrun"/>
          <w:lang w:val="en-GB"/>
        </w:rPr>
        <w:t>)</w:t>
      </w:r>
      <w:r w:rsidRPr="00F150D5">
        <w:rPr>
          <w:rStyle w:val="normaltextrun"/>
          <w:lang w:val="en-GB"/>
        </w:rPr>
        <w:t xml:space="preserve"> and will be completed within a </w:t>
      </w:r>
      <w:r w:rsidR="0552AF5B" w:rsidRPr="00F150D5">
        <w:rPr>
          <w:rStyle w:val="normaltextrun"/>
          <w:lang w:val="en-GB"/>
        </w:rPr>
        <w:t>48</w:t>
      </w:r>
      <w:r w:rsidRPr="00F150D5">
        <w:rPr>
          <w:rStyle w:val="normaltextrun"/>
          <w:lang w:val="en-GB"/>
        </w:rPr>
        <w:t xml:space="preserve">-month timeframe. </w:t>
      </w:r>
    </w:p>
    <w:p w14:paraId="038C5814" w14:textId="4919996F" w:rsidR="00350999" w:rsidRPr="00F150D5" w:rsidRDefault="3C846232" w:rsidP="0095738D">
      <w:pPr>
        <w:pStyle w:val="Paragraph"/>
        <w:rPr>
          <w:lang w:val="en-GB" w:eastAsia="es-MX"/>
        </w:rPr>
      </w:pPr>
      <w:r w:rsidRPr="00F150D5">
        <w:rPr>
          <w:lang w:val="en-GB" w:eastAsia="es-MX"/>
        </w:rPr>
        <w:t xml:space="preserve">The </w:t>
      </w:r>
      <w:r w:rsidR="00F46FB2" w:rsidRPr="00F46FB2">
        <w:t>Umbrella Programme to Support Development of National Biodiversity Finance Plans  </w:t>
      </w:r>
      <w:r w:rsidR="0FEBBF68" w:rsidRPr="00F150D5">
        <w:rPr>
          <w:rStyle w:val="normaltextrun"/>
          <w:lang w:val="en-GB"/>
        </w:rPr>
        <w:t xml:space="preserve"> Plans </w:t>
      </w:r>
      <w:r w:rsidRPr="00F150D5">
        <w:rPr>
          <w:lang w:val="en-GB" w:eastAsia="es-MX"/>
        </w:rPr>
        <w:t>involves ‘an innovative, stepwise and adaptable approach’</w:t>
      </w:r>
      <w:r w:rsidRPr="00F150D5">
        <w:rPr>
          <w:sz w:val="18"/>
          <w:szCs w:val="18"/>
          <w:lang w:val="en-GB" w:eastAsia="es-MX"/>
        </w:rPr>
        <w:t xml:space="preserve"> </w:t>
      </w:r>
      <w:r w:rsidRPr="00F150D5">
        <w:rPr>
          <w:lang w:val="en-GB" w:eastAsia="es-MX"/>
        </w:rPr>
        <w:t>that supports countries to: assess the policy, institutional, and economic context for biodiversity finance and map existing finance solutions, including an assessment of positive and harmful incentives and subsidies to biodiversity; measure current biodiversity expenditures, from the public and private sectors, donors and NGOs; make a reliable estimate of the finance needed to achieve a country’s biodiversity goals, and compare this to current biodiversity expenditures;  develop a Biodiversity Finance Plan (BFP) outlining  the most suitable finance solutions; actions to design new</w:t>
      </w:r>
      <w:r w:rsidR="612980AC" w:rsidRPr="00F150D5">
        <w:rPr>
          <w:lang w:val="en-GB" w:eastAsia="es-MX"/>
        </w:rPr>
        <w:t>,</w:t>
      </w:r>
      <w:r w:rsidRPr="00F150D5">
        <w:rPr>
          <w:lang w:val="en-GB" w:eastAsia="es-MX"/>
        </w:rPr>
        <w:t xml:space="preserve"> and improve existing</w:t>
      </w:r>
      <w:r w:rsidR="612980AC" w:rsidRPr="00F150D5">
        <w:rPr>
          <w:lang w:val="en-GB" w:eastAsia="es-MX"/>
        </w:rPr>
        <w:t>,</w:t>
      </w:r>
      <w:r w:rsidRPr="00F150D5">
        <w:rPr>
          <w:lang w:val="en-GB" w:eastAsia="es-MX"/>
        </w:rPr>
        <w:t xml:space="preserve"> financing mechanisms; and implement priority finance solutions. Aside from the data collection, data analysis, and technical drafting work to produce the above-mentioned outputs, the project includes cross-cutting outputs </w:t>
      </w:r>
      <w:r w:rsidR="612980AC" w:rsidRPr="00F150D5">
        <w:rPr>
          <w:lang w:val="en-GB" w:eastAsia="es-MX"/>
        </w:rPr>
        <w:t>centred</w:t>
      </w:r>
      <w:r w:rsidRPr="00F150D5">
        <w:rPr>
          <w:lang w:val="en-GB" w:eastAsia="es-MX"/>
        </w:rPr>
        <w:t xml:space="preserve"> around gender mainstreaming and social inclusion, awareness-building and advocacy, capacity-strengthening, convening and facilitation of biodiversity discussion space, and drafting of pro-biodiversity policy and practice documents. </w:t>
      </w:r>
    </w:p>
    <w:p w14:paraId="545AB6B5" w14:textId="723D5D13" w:rsidR="00350999" w:rsidRPr="00F150D5" w:rsidRDefault="3C846232" w:rsidP="0095738D">
      <w:pPr>
        <w:pStyle w:val="Paragraph"/>
        <w:rPr>
          <w:lang w:val="en-GB" w:eastAsia="es-MX"/>
        </w:rPr>
      </w:pPr>
      <w:r w:rsidRPr="00F150D5">
        <w:rPr>
          <w:lang w:val="en-GB" w:eastAsia="es-MX"/>
        </w:rPr>
        <w:t xml:space="preserve">The project aims to support countries to establish a sound baseline of the existing financing landscape and needs, and to design comprehensive </w:t>
      </w:r>
      <w:r w:rsidR="218CBEAD" w:rsidRPr="00F150D5">
        <w:rPr>
          <w:lang w:val="en-GB" w:eastAsia="es-MX"/>
        </w:rPr>
        <w:t xml:space="preserve">national biodiversity </w:t>
      </w:r>
      <w:r w:rsidRPr="00F150D5">
        <w:rPr>
          <w:lang w:val="en-GB" w:eastAsia="es-MX"/>
        </w:rPr>
        <w:t xml:space="preserve">financing strategies in each country to reduce the national financing gap to enable implementation of the GBF. </w:t>
      </w:r>
      <w:r w:rsidR="00F46FB2" w:rsidRPr="00F46FB2">
        <w:rPr>
          <w:lang w:eastAsia="es-MX"/>
        </w:rPr>
        <w:t>Umbrella Programme to Support Development of National Biodiversity Finance Plans  </w:t>
      </w:r>
      <w:r w:rsidRPr="00F150D5">
        <w:rPr>
          <w:lang w:val="en-GB" w:eastAsia="es-MX"/>
        </w:rPr>
        <w:t xml:space="preserve">will outline an action agenda to support the reduction or redirection of resources causing harm; generate additional financial and non-financial resources from all sources; and enhance the effectiveness and efficient use of financial resources. </w:t>
      </w:r>
    </w:p>
    <w:p w14:paraId="696343C7" w14:textId="0EE10542" w:rsidR="00350999" w:rsidRPr="00F150D5" w:rsidRDefault="3C846232" w:rsidP="0095738D">
      <w:pPr>
        <w:pStyle w:val="Paragraph"/>
        <w:rPr>
          <w:lang w:val="en-GB" w:eastAsia="es-MX"/>
        </w:rPr>
      </w:pPr>
      <w:r w:rsidRPr="00F150D5">
        <w:rPr>
          <w:lang w:val="en-GB" w:eastAsia="es-MX"/>
        </w:rPr>
        <w:t xml:space="preserve">This systematic and replicable approach is expected to increase the awareness of key stakeholders </w:t>
      </w:r>
      <w:r w:rsidR="612980AC" w:rsidRPr="00F150D5">
        <w:rPr>
          <w:lang w:val="en-GB" w:eastAsia="es-MX"/>
        </w:rPr>
        <w:t>about</w:t>
      </w:r>
      <w:r w:rsidRPr="00F150D5">
        <w:rPr>
          <w:lang w:val="en-GB" w:eastAsia="es-MX"/>
        </w:rPr>
        <w:t xml:space="preserve"> biodiversity finance, raise their motivation for collaborative action to address these issues</w:t>
      </w:r>
      <w:r w:rsidR="612980AC" w:rsidRPr="00F150D5">
        <w:rPr>
          <w:lang w:val="en-GB" w:eastAsia="es-MX"/>
        </w:rPr>
        <w:t>,</w:t>
      </w:r>
      <w:r w:rsidRPr="00F150D5">
        <w:rPr>
          <w:lang w:val="en-GB" w:eastAsia="es-MX"/>
        </w:rPr>
        <w:t xml:space="preserve"> and provide the necessary methodological guidance and technical assistance to enable the process of analysis, consultation and planning to proceed in each target country. It will facilitate the establishment of biodiversity finance discussion and coordination mechanisms in support of the participatory national analyses and planning. The consultation and analysis process will be socially and gender-inclusive and result in comprehensive baseline information generated on the institutional, policy and financing landscape in each country, together with data on biodiversity expenditures and costing of the financial needs to implement finance solutions, with priority actions identified in the final national BFPs. </w:t>
      </w:r>
    </w:p>
    <w:p w14:paraId="5968FCFF" w14:textId="3421BF04" w:rsidR="00350999" w:rsidRPr="00F150D5" w:rsidRDefault="3C846232" w:rsidP="0095738D">
      <w:pPr>
        <w:pStyle w:val="Paragraph"/>
        <w:rPr>
          <w:lang w:val="en-GB" w:eastAsia="es-MX"/>
        </w:rPr>
      </w:pPr>
      <w:r w:rsidRPr="00F150D5">
        <w:rPr>
          <w:lang w:val="en-GB" w:eastAsia="es-MX"/>
        </w:rPr>
        <w:t xml:space="preserve">In each country, follow-up activities to implement the national BFP and its solutions will be required for most solutions to achieve the anticipated financial outcomes – namely, realigned expenditures that reduce negative impacts on biodiversity (e.g., through the removal of perverse subsidies) and improve positive contributions towards biodiversity; new financial streams targeted or redirected to benefit biodiversity; and more cost-effective practices in conservation that result in savings that can be redeployed for other conservation purposes. Overall, these outcomes will help to ensure that National Biodiversity Strategies and Action Plans are fully funded and able to contribute effectively towards delivery of the </w:t>
      </w:r>
      <w:r w:rsidRPr="00235EFC">
        <w:rPr>
          <w:strike/>
          <w:color w:val="FF0000"/>
          <w:lang w:val="en-GB" w:eastAsia="es-MX"/>
        </w:rPr>
        <w:t>post-2020</w:t>
      </w:r>
      <w:r w:rsidRPr="00235EFC">
        <w:rPr>
          <w:color w:val="FF0000"/>
          <w:lang w:val="en-GB" w:eastAsia="es-MX"/>
        </w:rPr>
        <w:t xml:space="preserve"> </w:t>
      </w:r>
      <w:r w:rsidR="00235EFC" w:rsidRPr="00235EFC">
        <w:rPr>
          <w:color w:val="auto"/>
          <w:highlight w:val="yellow"/>
          <w:lang w:val="en-GB" w:eastAsia="es-MX"/>
        </w:rPr>
        <w:t>Kunming-Montreal</w:t>
      </w:r>
      <w:r w:rsidR="00235EFC" w:rsidRPr="00235EFC">
        <w:rPr>
          <w:color w:val="auto"/>
          <w:lang w:val="en-GB" w:eastAsia="es-MX"/>
        </w:rPr>
        <w:t xml:space="preserve"> </w:t>
      </w:r>
      <w:r w:rsidRPr="00F150D5">
        <w:rPr>
          <w:lang w:val="en-GB" w:eastAsia="es-MX"/>
        </w:rPr>
        <w:t>GBF targets.</w:t>
      </w:r>
    </w:p>
    <w:p w14:paraId="4D4EA5EB" w14:textId="399FA981" w:rsidR="00350999" w:rsidRPr="00F150D5" w:rsidRDefault="3C846232" w:rsidP="0095738D">
      <w:pPr>
        <w:pStyle w:val="Paragraph"/>
        <w:rPr>
          <w:lang w:val="en-GB" w:eastAsia="es-MX"/>
        </w:rPr>
      </w:pPr>
      <w:r w:rsidRPr="00F150D5">
        <w:rPr>
          <w:lang w:val="en-GB" w:eastAsia="es-MX"/>
        </w:rPr>
        <w:t>Key assumptions for this pathway include that the finance solutions are accurately identified; that the project resources, design and operations are sufficient to effectively engage stakeholders and ensure the delivery of the project process in the targeted countries; that the capacity and will exist in each country to absorb and adopt finance redesigns and changes in related policies, practices and institutional arrangements; that as the analytical and consultation processes advance, no additional barriers impede the implementation of the ongoing mix of redesigns in each country; that the planned redesigns actually lead to improved effectiveness, efficiency and synergies and to measurable increases in financing for biodiversity in each country; that the intention to invest in biodiversity translates to actual pro-biodiversity spending in the context of evolving national government budgets; that the incentives and oversight put in place ensure the ongoing integrity of investments in biodiversity; and finally, that the political, administrative, economic</w:t>
      </w:r>
      <w:r w:rsidR="5CACD35D" w:rsidRPr="00F150D5">
        <w:rPr>
          <w:lang w:val="en-GB" w:eastAsia="es-MX"/>
        </w:rPr>
        <w:t>,</w:t>
      </w:r>
      <w:r w:rsidRPr="00F150D5">
        <w:rPr>
          <w:lang w:val="en-GB" w:eastAsia="es-MX"/>
        </w:rPr>
        <w:t xml:space="preserve"> and environmental conditions in each country remain favourable towards investment in biodiversity conservation. The proposed approach will bring together ministries of finance, development, environment, primary production and others, along with key partners in the private sector, such as tourism and forestry, and civil society, to create systemic change. </w:t>
      </w:r>
    </w:p>
    <w:p w14:paraId="7DA14C44" w14:textId="4072D0C0" w:rsidR="00350999" w:rsidRPr="00F150D5" w:rsidRDefault="3C846232" w:rsidP="0095738D">
      <w:pPr>
        <w:pStyle w:val="Paragraph"/>
        <w:rPr>
          <w:lang w:val="en-GB" w:eastAsia="es-MX"/>
        </w:rPr>
      </w:pPr>
      <w:r w:rsidRPr="00F150D5">
        <w:rPr>
          <w:lang w:val="en-GB" w:eastAsia="es-MX"/>
        </w:rPr>
        <w:t xml:space="preserve">As an enabling activity, this project will not generate specific measurable global environmental benefits, but it will </w:t>
      </w:r>
      <w:r w:rsidR="5DD00C5A" w:rsidRPr="00F150D5">
        <w:rPr>
          <w:lang w:val="en-GB" w:eastAsia="es-MX"/>
        </w:rPr>
        <w:t xml:space="preserve">take important steps towards </w:t>
      </w:r>
      <w:r w:rsidRPr="00F150D5">
        <w:rPr>
          <w:lang w:val="en-GB" w:eastAsia="es-MX"/>
        </w:rPr>
        <w:t>ensur</w:t>
      </w:r>
      <w:r w:rsidR="5DD00C5A" w:rsidRPr="00F150D5">
        <w:rPr>
          <w:lang w:val="en-GB" w:eastAsia="es-MX"/>
        </w:rPr>
        <w:t>ing</w:t>
      </w:r>
      <w:r w:rsidRPr="00F150D5">
        <w:rPr>
          <w:lang w:val="en-GB" w:eastAsia="es-MX"/>
        </w:rPr>
        <w:t xml:space="preserve"> that the National Biodiversity Strategies and Action Plans (NBSAPs) of the participating countries are adequately funded and perverse incentives that are harmful to biodiversity are </w:t>
      </w:r>
      <w:r w:rsidR="6EA88A34" w:rsidRPr="00F150D5">
        <w:rPr>
          <w:lang w:val="en-GB" w:eastAsia="es-MX"/>
        </w:rPr>
        <w:t>identified</w:t>
      </w:r>
      <w:r w:rsidRPr="00F150D5">
        <w:rPr>
          <w:lang w:val="en-GB" w:eastAsia="es-MX"/>
        </w:rPr>
        <w:t xml:space="preserve">. This will also contribute towards – in the longer term – a new global nature-positive economy that the WEF estimates could generate up to </w:t>
      </w:r>
      <w:r w:rsidR="28707163" w:rsidRPr="00F150D5">
        <w:rPr>
          <w:lang w:val="en-GB" w:eastAsia="es-MX"/>
        </w:rPr>
        <w:t>US</w:t>
      </w:r>
      <w:r w:rsidRPr="00F150D5">
        <w:rPr>
          <w:lang w:val="en-GB" w:eastAsia="es-MX"/>
        </w:rPr>
        <w:t xml:space="preserve">$10.1 trillion in annual business value and create 395 million jobs by 2030. Investing in nature is also a development opportunity that can generate positive economic returns, create income multipliers, and provide practical green recovery options for countries addressing the impacts of the COVID-19 global pandemic. </w:t>
      </w:r>
      <w:r w:rsidR="612980AC" w:rsidRPr="00F150D5">
        <w:rPr>
          <w:lang w:val="en-GB" w:eastAsia="es-MX"/>
        </w:rPr>
        <w:t>This theory of change and the intended outcomes of this project are depicted in the diagram below.</w:t>
      </w:r>
    </w:p>
    <w:p w14:paraId="23070B7E" w14:textId="77777777" w:rsidR="00F63A5B" w:rsidRPr="00F150D5" w:rsidRDefault="00F63A5B" w:rsidP="0095738D">
      <w:pPr>
        <w:pStyle w:val="Paragraph"/>
        <w:rPr>
          <w:lang w:val="en-GB" w:eastAsia="es-MX"/>
        </w:rPr>
        <w:sectPr w:rsidR="00F63A5B" w:rsidRPr="00F150D5" w:rsidSect="00966EF0">
          <w:pgSz w:w="12240" w:h="15840" w:code="1"/>
          <w:pgMar w:top="1440" w:right="1440" w:bottom="1440" w:left="1440" w:header="720" w:footer="431" w:gutter="0"/>
          <w:cols w:space="708"/>
          <w:titlePg/>
          <w:docGrid w:linePitch="360"/>
        </w:sectPr>
      </w:pPr>
    </w:p>
    <w:p w14:paraId="10127657" w14:textId="77777777" w:rsidR="00350999" w:rsidRPr="00F150D5" w:rsidRDefault="00350999" w:rsidP="00A509A8">
      <w:pPr>
        <w:rPr>
          <w:lang w:val="en-GB" w:eastAsia="es-MX"/>
        </w:rPr>
      </w:pPr>
    </w:p>
    <w:p w14:paraId="2F52983C" w14:textId="1C6DBA2F" w:rsidR="00350999" w:rsidRPr="00F150D5" w:rsidRDefault="2604BEB1" w:rsidP="00A509A8">
      <w:r w:rsidRPr="00F150D5">
        <w:rPr>
          <w:noProof/>
        </w:rPr>
        <w:drawing>
          <wp:inline distT="0" distB="0" distL="0" distR="0" wp14:anchorId="7C888259" wp14:editId="12DA9228">
            <wp:extent cx="6753138" cy="4600575"/>
            <wp:effectExtent l="0" t="0" r="0" b="0"/>
            <wp:docPr id="728949062" name="Picture 728949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753138" cy="4600575"/>
                    </a:xfrm>
                    <a:prstGeom prst="rect">
                      <a:avLst/>
                    </a:prstGeom>
                  </pic:spPr>
                </pic:pic>
              </a:graphicData>
            </a:graphic>
          </wp:inline>
        </w:drawing>
      </w:r>
    </w:p>
    <w:p w14:paraId="5E8741F8" w14:textId="77777777" w:rsidR="00F63A5B" w:rsidRPr="00F150D5" w:rsidRDefault="00F63A5B" w:rsidP="00A509A8">
      <w:pPr>
        <w:rPr>
          <w:lang w:val="en-GB" w:eastAsia="es-MX"/>
        </w:rPr>
      </w:pPr>
    </w:p>
    <w:p w14:paraId="6050ABC6" w14:textId="3683C497" w:rsidR="00E05349" w:rsidRPr="00F150D5" w:rsidRDefault="00E05349" w:rsidP="00A509A8">
      <w:pPr>
        <w:sectPr w:rsidR="00E05349" w:rsidRPr="00F150D5" w:rsidSect="00F63A5B">
          <w:pgSz w:w="15840" w:h="12240" w:orient="landscape" w:code="1"/>
          <w:pgMar w:top="1440" w:right="1440" w:bottom="1440" w:left="1440" w:header="720" w:footer="431" w:gutter="0"/>
          <w:cols w:space="708"/>
          <w:titlePg/>
          <w:docGrid w:linePitch="360"/>
        </w:sectPr>
      </w:pPr>
    </w:p>
    <w:p w14:paraId="4885F6B1" w14:textId="17C04429" w:rsidR="00A741AF" w:rsidRPr="00F150D5" w:rsidRDefault="00A741AF" w:rsidP="000600ED">
      <w:pPr>
        <w:pStyle w:val="Heading2"/>
      </w:pPr>
      <w:bookmarkStart w:id="10" w:name="_Toc135315119"/>
      <w:r w:rsidRPr="00F150D5">
        <w:t>Alignment with GEF focal area and/or impact program strategies</w:t>
      </w:r>
      <w:bookmarkEnd w:id="10"/>
    </w:p>
    <w:p w14:paraId="391DDE55" w14:textId="4F71AF1D" w:rsidR="005F1918" w:rsidRPr="00F150D5" w:rsidRDefault="194FDC99" w:rsidP="0095738D">
      <w:pPr>
        <w:pStyle w:val="Paragraph"/>
        <w:rPr>
          <w:lang w:val="en-GB"/>
        </w:rPr>
      </w:pPr>
      <w:r w:rsidRPr="00F150D5">
        <w:rPr>
          <w:lang w:val="en-GB"/>
        </w:rPr>
        <w:t>The project directly contributes to the GEF-8 Biodiversity Programming</w:t>
      </w:r>
      <w:r w:rsidR="6B770919" w:rsidRPr="00F150D5">
        <w:rPr>
          <w:lang w:val="en-GB"/>
        </w:rPr>
        <w:t xml:space="preserve"> Directions</w:t>
      </w:r>
      <w:r w:rsidRPr="00F150D5">
        <w:rPr>
          <w:lang w:val="en-GB"/>
        </w:rPr>
        <w:t xml:space="preserve">, specifically Objective 3: </w:t>
      </w:r>
      <w:r w:rsidRPr="00F150D5">
        <w:rPr>
          <w:i/>
          <w:iCs/>
          <w:lang w:val="en-GB"/>
        </w:rPr>
        <w:t>To increase mobilization of domestic resources for biodiversity (contribution to GOAL D of the GBF)</w:t>
      </w:r>
      <w:r w:rsidRPr="00F150D5">
        <w:rPr>
          <w:lang w:val="en-GB"/>
        </w:rPr>
        <w:t xml:space="preserve">. It will directly address GEF’s global program on Domestic Resource Mobilization for Biodiversity to help countries create the enabling conditions, including baseline diagnostics, capacity, institutional arrangements, and planning required to mobilize resources at scale to implement Goal D of the </w:t>
      </w:r>
      <w:r w:rsidRPr="009256ED">
        <w:rPr>
          <w:strike/>
          <w:color w:val="FF0000"/>
          <w:lang w:val="en-GB"/>
        </w:rPr>
        <w:t>post-2020</w:t>
      </w:r>
      <w:r w:rsidRPr="009256ED">
        <w:rPr>
          <w:color w:val="FF0000"/>
          <w:lang w:val="en-GB"/>
        </w:rPr>
        <w:t xml:space="preserve"> </w:t>
      </w:r>
      <w:r w:rsidR="009256ED" w:rsidRPr="000709DF">
        <w:rPr>
          <w:highlight w:val="yellow"/>
          <w:lang w:val="en-GB"/>
        </w:rPr>
        <w:t>Kunming-Montreal</w:t>
      </w:r>
      <w:r w:rsidR="009256ED">
        <w:rPr>
          <w:rFonts w:ascii="Times New Roman" w:hAnsi="Times New Roman" w:cs="Times New Roman"/>
          <w:color w:val="212529"/>
        </w:rPr>
        <w:t xml:space="preserve"> </w:t>
      </w:r>
      <w:r w:rsidRPr="00F150D5">
        <w:rPr>
          <w:lang w:val="en-GB"/>
        </w:rPr>
        <w:t xml:space="preserve">Global Biodiversity Framework: </w:t>
      </w:r>
      <w:r w:rsidRPr="00F150D5">
        <w:rPr>
          <w:i/>
          <w:iCs/>
          <w:lang w:val="en-GB"/>
        </w:rPr>
        <w:t>The gap between available financial and other means of implementation, and those necessary to achieve the 2050 Vision, is closed</w:t>
      </w:r>
      <w:r w:rsidRPr="00F150D5">
        <w:rPr>
          <w:lang w:val="en-GB"/>
        </w:rPr>
        <w:t xml:space="preserve"> and will support the accomplishment of Milestone D.1: </w:t>
      </w:r>
      <w:r w:rsidRPr="00F150D5">
        <w:rPr>
          <w:i/>
          <w:iCs/>
          <w:lang w:val="en-GB"/>
        </w:rPr>
        <w:t>Adequate financial resources to implement the framework are available and deployed, progressively closing the financing gap up to at least US $700 billion per year by 2030</w:t>
      </w:r>
      <w:r w:rsidRPr="00F150D5">
        <w:rPr>
          <w:lang w:val="en-GB"/>
        </w:rPr>
        <w:t>. It will specifically contribute towards GBF targets 18 and 19</w:t>
      </w:r>
    </w:p>
    <w:p w14:paraId="4FC84BD0" w14:textId="64227C59" w:rsidR="005F1918" w:rsidRPr="00F150D5" w:rsidRDefault="74598C88" w:rsidP="0095738D">
      <w:pPr>
        <w:pStyle w:val="Paragraph"/>
        <w:rPr>
          <w:lang w:val="en-GB"/>
        </w:rPr>
      </w:pPr>
      <w:r w:rsidRPr="00F150D5">
        <w:rPr>
          <w:lang w:val="en-GB"/>
        </w:rPr>
        <w:t xml:space="preserve">The project (Component </w:t>
      </w:r>
      <w:r w:rsidR="3937C33E" w:rsidRPr="00F150D5">
        <w:rPr>
          <w:lang w:val="en-GB"/>
        </w:rPr>
        <w:t>1)</w:t>
      </w:r>
      <w:r w:rsidRPr="00F150D5">
        <w:rPr>
          <w:lang w:val="en-GB"/>
        </w:rPr>
        <w:t xml:space="preserve"> will support efforts related to diagnostics and planning, </w:t>
      </w:r>
      <w:r w:rsidR="54DD3EED" w:rsidRPr="00F150D5">
        <w:rPr>
          <w:lang w:val="en-GB"/>
        </w:rPr>
        <w:t>by</w:t>
      </w:r>
      <w:r w:rsidRPr="00F150D5">
        <w:rPr>
          <w:lang w:val="en-GB"/>
        </w:rPr>
        <w:t xml:space="preserve"> developing a policy and institutional review, assessing domestic expenditures, assessing finance needs, developing a Biodiversity Finance Plan and providing the necessary technical capacity building</w:t>
      </w:r>
      <w:r w:rsidR="4E761CC5" w:rsidRPr="00F150D5">
        <w:rPr>
          <w:lang w:val="en-GB"/>
        </w:rPr>
        <w:t>,</w:t>
      </w:r>
      <w:r w:rsidRPr="00F150D5">
        <w:rPr>
          <w:lang w:val="en-GB"/>
        </w:rPr>
        <w:t xml:space="preserve"> and guidance to countries. The project can also help identify priority areas of investment for child projects under the Net-Zero Nature-Positive Accelerator Integrated Program. Due its focus on financing, the intervention can also help to act as an enabler to achieve the other key objectives of the GEF and CBD. </w:t>
      </w:r>
    </w:p>
    <w:p w14:paraId="7EDE0E08" w14:textId="77777777" w:rsidR="005F1918" w:rsidRPr="00F150D5" w:rsidRDefault="194FDC99" w:rsidP="0095738D">
      <w:pPr>
        <w:pStyle w:val="Paragraph"/>
        <w:rPr>
          <w:lang w:val="en-GB"/>
        </w:rPr>
      </w:pPr>
      <w:r w:rsidRPr="00F150D5">
        <w:rPr>
          <w:lang w:val="en-GB"/>
        </w:rPr>
        <w:t xml:space="preserve">The intervention will map which finance flows are expected to positively contribute to the new Global Biodiversity Framework and which finance flows/subsidies/incentives have objectives that may contribute to the goals of the GBF, suggesting opportunities to re-design relevant financing mechanisms such as public budgets, subsidies, and other incentives. This will include specific attention towards redirecting repurposing, reforming, or eliminating incentives harmful for biodiversity in line with GBF Target 18 within the broader framework of the national biodiversity financing analyses and development of financing solutions. </w:t>
      </w:r>
    </w:p>
    <w:p w14:paraId="06DFA6ED" w14:textId="77777777" w:rsidR="005F1918" w:rsidRPr="00F150D5" w:rsidRDefault="194FDC99" w:rsidP="0095738D">
      <w:pPr>
        <w:pStyle w:val="Paragraph"/>
        <w:rPr>
          <w:lang w:val="en-GB"/>
        </w:rPr>
      </w:pPr>
      <w:r w:rsidRPr="00F150D5">
        <w:rPr>
          <w:lang w:val="en-GB"/>
        </w:rPr>
        <w:t>The project will also contribute towards national capacity development in line with Component 3 of the GEF 8 Strategy through its national institutional analyses, global technical assistance for national biodiversity financing analyses and planning and establishment of a global knowledge platform on biodiversity finance, including e-Learning modules, webinar series on finance solutions, expanded Global Catalogue of Biodiversity Finance Solutions, knowledge stream for the establishment of effective national impact investment platforms, cross-country analysis reports, publications and communications materials.</w:t>
      </w:r>
    </w:p>
    <w:p w14:paraId="0EFDE425" w14:textId="7CA33939" w:rsidR="00A741AF" w:rsidRPr="00F150D5" w:rsidRDefault="00A741AF" w:rsidP="000600ED">
      <w:pPr>
        <w:pStyle w:val="Heading2"/>
      </w:pPr>
      <w:bookmarkStart w:id="11" w:name="_Toc135315120"/>
      <w:r w:rsidRPr="00F150D5">
        <w:t>Incremental/additional cost reasoning and expected contributions from the baseline</w:t>
      </w:r>
      <w:r w:rsidR="00725B02" w:rsidRPr="00F150D5">
        <w:t>.</w:t>
      </w:r>
      <w:bookmarkEnd w:id="11"/>
    </w:p>
    <w:p w14:paraId="3606402D" w14:textId="368D8CB6" w:rsidR="00350999" w:rsidRPr="00F150D5" w:rsidRDefault="3736FD46" w:rsidP="0095738D">
      <w:pPr>
        <w:pStyle w:val="Paragraph"/>
      </w:pPr>
      <w:r w:rsidRPr="00F150D5">
        <w:t xml:space="preserve">Without external assistance and technical guidance, many countries are unable to commit the necessary funds, planning, and time to </w:t>
      </w:r>
      <w:r w:rsidR="194FDC99" w:rsidRPr="00F150D5">
        <w:t>address the biodiversity financing gap</w:t>
      </w:r>
      <w:r w:rsidRPr="00F150D5">
        <w:t xml:space="preserve"> with sufficient technical quality and in a truly participatory fashion. This is particularly the case for Least Developed Countries (LDCs) and Small Island Developing States (SIDS). Therefore, this project seeks to cover the incremental cost to </w:t>
      </w:r>
      <w:r w:rsidR="194FDC99" w:rsidRPr="00F150D5">
        <w:t xml:space="preserve">CBD </w:t>
      </w:r>
      <w:r w:rsidRPr="00F150D5">
        <w:t xml:space="preserve">Parties </w:t>
      </w:r>
      <w:r w:rsidR="194FDC99" w:rsidRPr="00F150D5">
        <w:t xml:space="preserve">of taking </w:t>
      </w:r>
      <w:r w:rsidR="02F5D2C6" w:rsidRPr="00F150D5">
        <w:t>a</w:t>
      </w:r>
      <w:r w:rsidR="194FDC99" w:rsidRPr="00F150D5">
        <w:t xml:space="preserve"> systematic, </w:t>
      </w:r>
      <w:r w:rsidR="194FDC99" w:rsidRPr="00F150D5">
        <w:rPr>
          <w:lang w:val="en-GB" w:eastAsia="es-MX"/>
        </w:rPr>
        <w:t>innovative, stepwise and adaptable approach.</w:t>
      </w:r>
    </w:p>
    <w:p w14:paraId="67C811E1" w14:textId="1E11D93D" w:rsidR="00966EF0" w:rsidRPr="00F150D5" w:rsidRDefault="00705641" w:rsidP="00FB025D">
      <w:pPr>
        <w:pStyle w:val="Heading1"/>
      </w:pPr>
      <w:bookmarkStart w:id="12" w:name="_Toc135315121"/>
      <w:r w:rsidRPr="00F150D5">
        <w:t>I</w:t>
      </w:r>
      <w:r w:rsidR="003D4BF1" w:rsidRPr="00F150D5">
        <w:t>V</w:t>
      </w:r>
      <w:r w:rsidRPr="00F150D5">
        <w:t xml:space="preserve">. </w:t>
      </w:r>
      <w:r w:rsidR="00966EF0" w:rsidRPr="00F150D5">
        <w:t>Results and Partnerships</w:t>
      </w:r>
      <w:bookmarkEnd w:id="12"/>
      <w:r w:rsidR="00966EF0" w:rsidRPr="00F150D5">
        <w:t xml:space="preserve"> </w:t>
      </w:r>
    </w:p>
    <w:p w14:paraId="41F1E5EB" w14:textId="1524024F" w:rsidR="002B4E90" w:rsidRPr="00F150D5" w:rsidRDefault="002B4E90" w:rsidP="000600ED">
      <w:pPr>
        <w:pStyle w:val="Heading2"/>
      </w:pPr>
      <w:bookmarkStart w:id="13" w:name="_Toc135315122"/>
      <w:r w:rsidRPr="00F150D5">
        <w:t>Expected results</w:t>
      </w:r>
      <w:bookmarkEnd w:id="13"/>
    </w:p>
    <w:p w14:paraId="709BBD37" w14:textId="4639988D" w:rsidR="00C271E0" w:rsidRPr="00F150D5" w:rsidRDefault="367FF6C9" w:rsidP="0095738D">
      <w:pPr>
        <w:pStyle w:val="Paragraph"/>
        <w:rPr>
          <w:lang w:val="en-GB"/>
        </w:rPr>
      </w:pPr>
      <w:r w:rsidRPr="00F150D5">
        <w:rPr>
          <w:rStyle w:val="normaltextrun"/>
          <w:lang w:val="en-GB"/>
        </w:rPr>
        <w:t xml:space="preserve">The </w:t>
      </w:r>
      <w:r w:rsidRPr="00F150D5">
        <w:rPr>
          <w:rStyle w:val="normaltextrun"/>
          <w:b/>
          <w:bCs/>
          <w:lang w:val="en-GB"/>
        </w:rPr>
        <w:t>objective of this project</w:t>
      </w:r>
      <w:r w:rsidRPr="00F150D5">
        <w:rPr>
          <w:rStyle w:val="normaltextrun"/>
          <w:lang w:val="en-GB"/>
        </w:rPr>
        <w:t xml:space="preserve"> is to </w:t>
      </w:r>
      <w:r w:rsidRPr="00F150D5">
        <w:rPr>
          <w:rStyle w:val="eop"/>
          <w:lang w:val="en-GB"/>
        </w:rPr>
        <w:t>e</w:t>
      </w:r>
      <w:r w:rsidRPr="00F150D5">
        <w:rPr>
          <w:lang w:val="en-GB"/>
        </w:rPr>
        <w:t>nable countries to mobilize resources at scale to implement the</w:t>
      </w:r>
      <w:r w:rsidR="000709DF" w:rsidRPr="000709DF">
        <w:t xml:space="preserve"> </w:t>
      </w:r>
      <w:r w:rsidR="000709DF" w:rsidRPr="000709DF">
        <w:rPr>
          <w:highlight w:val="yellow"/>
          <w:lang w:val="en-GB"/>
        </w:rPr>
        <w:t>Kunming-Montreal</w:t>
      </w:r>
      <w:r w:rsidR="000709DF" w:rsidRPr="000709DF">
        <w:rPr>
          <w:lang w:val="en-GB"/>
        </w:rPr>
        <w:t xml:space="preserve"> </w:t>
      </w:r>
      <w:r w:rsidRPr="000709DF">
        <w:rPr>
          <w:strike/>
          <w:color w:val="FF0000"/>
          <w:lang w:val="en-GB"/>
        </w:rPr>
        <w:t>Post-2020</w:t>
      </w:r>
      <w:r w:rsidRPr="000709DF">
        <w:rPr>
          <w:color w:val="FF0000"/>
          <w:lang w:val="en-GB"/>
        </w:rPr>
        <w:t xml:space="preserve"> </w:t>
      </w:r>
      <w:r w:rsidRPr="00F150D5">
        <w:rPr>
          <w:lang w:val="en-GB"/>
        </w:rPr>
        <w:t xml:space="preserve">Global Biodiversity Framework by supporting baseline diagnostics, capacity building, institutional arrangements and development of biodiversity financing plans. </w:t>
      </w:r>
      <w:r w:rsidRPr="00F150D5">
        <w:rPr>
          <w:b/>
          <w:bCs/>
          <w:lang w:val="en-GB"/>
        </w:rPr>
        <w:t>Specific finance outcomes</w:t>
      </w:r>
      <w:r w:rsidRPr="00F150D5">
        <w:rPr>
          <w:lang w:val="en-GB"/>
        </w:rPr>
        <w:t xml:space="preserve"> include: expenditures realigned to reduce negative impacts on biodiversity and make positive contributions towards biodiversity; future expenditures that have a negative impact on biodiversity avoided; generation of new financing targeted towards biodiversity; and cost-efficiencies made to current conservation practices that release additional finance for biodiversity. These outcomes will be achieved in all participating countries through systematic improvement of policies, institutional capacity, coordination mechanisms, awareness of biodiversity finance issues, detailed baseline analyses of biodiversity expenditures and finance solutions, and collaborative planning. </w:t>
      </w:r>
    </w:p>
    <w:p w14:paraId="23B8409B" w14:textId="77777777" w:rsidR="00C271E0" w:rsidRPr="00F150D5" w:rsidRDefault="3E144E5F" w:rsidP="0095738D">
      <w:pPr>
        <w:pStyle w:val="Paragraph"/>
        <w:rPr>
          <w:lang w:val="en-GB"/>
        </w:rPr>
      </w:pPr>
      <w:r w:rsidRPr="00F150D5">
        <w:rPr>
          <w:lang w:val="en-GB"/>
        </w:rPr>
        <w:t>The initiative will enable countries to attract much needed financing for their priority areas as identified in their NBSAPs and other key policies. Once the national biodiversity finance plan is successfully implemented, financing needs in the country would be reduced significantly. Research has demonstrated a positive correlation between biodiversity investments and the reduction of habitat destruction and endangered species. Major finance flows that have negative impacts on biodiversity will also be identified and can be greened to reduce their negative impact on GBFs progress in the future. Countries will have the opportunity to include financing solutions that specifically target national adaptation goals to reduce people’s vulnerability while also benefitting nature to deliver global environmental benefits.</w:t>
      </w:r>
    </w:p>
    <w:p w14:paraId="20BA7966" w14:textId="77777777" w:rsidR="00C271E0" w:rsidRPr="00F150D5" w:rsidRDefault="3E144E5F" w:rsidP="0095738D">
      <w:pPr>
        <w:pStyle w:val="Paragraph"/>
        <w:rPr>
          <w:lang w:val="en-GB"/>
        </w:rPr>
      </w:pPr>
      <w:r w:rsidRPr="00F150D5">
        <w:rPr>
          <w:lang w:val="en-GB"/>
        </w:rPr>
        <w:t>The project provides an opportunity for countries to start a national innovative and transformative process for biodiversity finance involving all relevant stakeholders such as Ministries of Finance and Environment, the private and finance sectors. Each country will be encouraged to draft finance plans that include both established financing solutions and more innovative mechanisms such as fintech</w:t>
      </w:r>
      <w:r w:rsidR="00C271E0" w:rsidRPr="00F150D5">
        <w:rPr>
          <w:rStyle w:val="FootnoteReference"/>
          <w:lang w:val="en-GB"/>
        </w:rPr>
        <w:footnoteReference w:id="11"/>
      </w:r>
      <w:r w:rsidRPr="00F150D5">
        <w:rPr>
          <w:lang w:val="en-GB"/>
        </w:rPr>
        <w:t xml:space="preserve">, disclosure frameworks, crowdfunding and nature performance bonds. The majority of the financing solutions identified under the national biodiversity finance plans can be scaled up further in the coming years. Future implementation of finance plans can be covered through STAR allocations. </w:t>
      </w:r>
    </w:p>
    <w:p w14:paraId="430CA213" w14:textId="5EA90EA0" w:rsidR="00C271E0" w:rsidRPr="00F150D5" w:rsidRDefault="3E144E5F" w:rsidP="0095738D">
      <w:pPr>
        <w:pStyle w:val="Paragraph"/>
        <w:rPr>
          <w:lang w:val="en-GB"/>
        </w:rPr>
      </w:pPr>
      <w:r w:rsidRPr="00F150D5">
        <w:rPr>
          <w:b/>
          <w:bCs/>
          <w:lang w:val="en-GB"/>
        </w:rPr>
        <w:t>Biodiversity Finance Plans</w:t>
      </w:r>
      <w:r w:rsidRPr="00F150D5">
        <w:rPr>
          <w:lang w:val="en-GB"/>
        </w:rPr>
        <w:t xml:space="preserve"> will help define the financial needs to implement NBSAPs at national level and in accordance with the targets of the </w:t>
      </w:r>
      <w:r w:rsidR="0FEBBF68" w:rsidRPr="00F150D5">
        <w:rPr>
          <w:lang w:val="en-GB"/>
        </w:rPr>
        <w:t>GBF</w:t>
      </w:r>
      <w:r w:rsidRPr="00F150D5">
        <w:rPr>
          <w:lang w:val="en-GB"/>
        </w:rPr>
        <w:t>. These plans are the starting point to define the national biodiversity needs, including actions to implement the Cartagena and Nagoya Protocols. Information generated by the project will enable countries to complete the CBD Financial Reporting Framework. The goal of the Biodiversity Finance Plan is to be institutionalized to ensure its implementation and mainstreaming of biodiversity finance.</w:t>
      </w:r>
    </w:p>
    <w:p w14:paraId="7C49B488" w14:textId="583E88A5" w:rsidR="00DC3098" w:rsidRPr="00F150D5" w:rsidRDefault="212EA8AD" w:rsidP="0095738D">
      <w:pPr>
        <w:pStyle w:val="Paragraph"/>
        <w:rPr>
          <w:lang w:val="en-GB"/>
        </w:rPr>
      </w:pPr>
      <w:r w:rsidRPr="00F150D5">
        <w:rPr>
          <w:lang w:val="en-GB"/>
        </w:rPr>
        <w:t xml:space="preserve">This Global Programme has the following six components: </w:t>
      </w:r>
      <w:bookmarkStart w:id="14" w:name="_Hlk111540852"/>
    </w:p>
    <w:bookmarkEnd w:id="14"/>
    <w:p w14:paraId="3769B80A" w14:textId="77777777" w:rsidR="00DC3098" w:rsidRPr="00F150D5" w:rsidRDefault="212EA8AD" w:rsidP="0095738D">
      <w:pPr>
        <w:pStyle w:val="Paragraph"/>
        <w:rPr>
          <w:lang w:val="en-GB"/>
        </w:rPr>
      </w:pPr>
      <w:r w:rsidRPr="00F150D5">
        <w:rPr>
          <w:b/>
          <w:bCs/>
          <w:lang w:val="en-GB"/>
        </w:rPr>
        <w:t>Component 1. National biodiversity finance policy and institutional reviews</w:t>
      </w:r>
      <w:r w:rsidRPr="00F150D5">
        <w:rPr>
          <w:lang w:val="en-GB"/>
        </w:rPr>
        <w:t>: This component will carry out a comprehensive analysis of the policy and institutional landscape, identify the most relevant stakeholders, map subsidies positive and harmful to biodiversity, identify barriers in the national budgeting process, and produce an inventory of existing finance solutions. The process will start with a national platform for improved coordination between line ministries, most notably Ministries of Finance and Environment. Subsequently, the second primary axis of partnerships to strengthen will be with the private sector and civil society. The policy and institutional analysis will be based on a clear sequence to: (1) Identify the major drivers of biodiversity change; (2) Relate these to existing policies; (3) Map responsible institutions and agencies for those policies and use them as the starting point for further analysis. A second chain of analysis will create a full inventory of all existing financing mechanisms/solutions in the country, highlighting opportunities for improvements. The budgetary process and subsidies positive and harmful to biodiversity will be examined in detail.  The expected Outcome is that national biodiversity-related policy and institutional framework analyses are completed, including recommendations to optimise the current institutional structure and finance solutions.</w:t>
      </w:r>
    </w:p>
    <w:p w14:paraId="65C3F361" w14:textId="30FAE29C" w:rsidR="00DC3098" w:rsidRPr="00F150D5" w:rsidRDefault="212EA8AD" w:rsidP="0095738D">
      <w:pPr>
        <w:pStyle w:val="Paragraph"/>
        <w:rPr>
          <w:sz w:val="21"/>
          <w:szCs w:val="21"/>
          <w:lang w:val="en-GB"/>
        </w:rPr>
      </w:pPr>
      <w:r w:rsidRPr="00F150D5">
        <w:rPr>
          <w:b/>
          <w:bCs/>
          <w:lang w:val="en-GB"/>
        </w:rPr>
        <w:t xml:space="preserve">Component 2. National biodiversity expenditure reviews conducted across all relevant sectors: </w:t>
      </w:r>
      <w:r w:rsidRPr="00F150D5">
        <w:rPr>
          <w:lang w:val="en-GB"/>
        </w:rPr>
        <w:t xml:space="preserve">This component will assess spending related to biodiversity across all relevant </w:t>
      </w:r>
      <w:r w:rsidR="00786F67" w:rsidRPr="00F150D5">
        <w:rPr>
          <w:lang w:val="en-GB"/>
        </w:rPr>
        <w:t xml:space="preserve">economic </w:t>
      </w:r>
      <w:r w:rsidRPr="00F150D5">
        <w:rPr>
          <w:lang w:val="en-GB"/>
        </w:rPr>
        <w:t>sectors to determine the biodiversity relevance of major programmes and organisations. This includes activities to determine accurate attribution levels and efforts to identify challenges for financial delivery. All public and private biodiversity related budget and expenditure data of the country will be collected. For these expenditures the biodiversity relevance will be determined through a system of co-efficient or attribution rates, thus including indirect expenditures, when biodiversity is not the primary objective. This component will provide insights into the extent of biodiversity mainstreaming into sectors and policies, identify issues of delivery, and underscore the role of various public agencies in biodiversity management. The expected Outcome is that national expenditure related to biodiversity across all relevant sectors is quantified and a synthesis with current and future trends is communicated to stakeholders for feedback. Under this component, countries that are more advanced in national environmental accounting can opt for further support in the development of natural capital accounting, using existing methodologies by UNSD, The Natural Capital Project and others as key baseline data.</w:t>
      </w:r>
      <w:r w:rsidRPr="00F150D5">
        <w:rPr>
          <w:sz w:val="21"/>
          <w:szCs w:val="21"/>
          <w:lang w:val="en-GB"/>
        </w:rPr>
        <w:t xml:space="preserve"> </w:t>
      </w:r>
    </w:p>
    <w:p w14:paraId="66372D6E" w14:textId="77777777" w:rsidR="00DC3098" w:rsidRPr="00F150D5" w:rsidRDefault="212EA8AD" w:rsidP="0095738D">
      <w:pPr>
        <w:pStyle w:val="Paragraph"/>
        <w:rPr>
          <w:lang w:val="en-GB"/>
        </w:rPr>
      </w:pPr>
      <w:r w:rsidRPr="00F150D5">
        <w:rPr>
          <w:b/>
          <w:bCs/>
          <w:lang w:val="en-GB"/>
        </w:rPr>
        <w:t xml:space="preserve">Component 3. National assessments of the financing required to achieve the Global Biodiversity Framework targets: </w:t>
      </w:r>
      <w:r w:rsidRPr="00F150D5">
        <w:rPr>
          <w:lang w:val="en-GB"/>
        </w:rPr>
        <w:t xml:space="preserve">This component will revisit the country’s national Biodiversity Strategy and Action Plan to calculate how much finance is required to achieve all biodiversity goals. A key outcome under this component will be an assessment of the financial needs required to achieve the GBF targets at national level, including policies that define the national biodiversity needs, priorities, and costs of their activities vis-à-vis the targets of the GBF. Activities required to achieve these goals will be prioritized from the perspective of cost-effectiveness and will include detailed costing information. As most biodiversity plans have a limited range of activities, the scope of the financial needs assessment can be expanded to include additional policies such as national development plans and sectoral plans related to biodiversity. </w:t>
      </w:r>
    </w:p>
    <w:p w14:paraId="64CB08CB" w14:textId="57003016" w:rsidR="00DC3098" w:rsidRPr="00F150D5" w:rsidRDefault="212EA8AD" w:rsidP="0095738D">
      <w:pPr>
        <w:pStyle w:val="Paragraph"/>
        <w:rPr>
          <w:lang w:val="en-GB"/>
        </w:rPr>
      </w:pPr>
      <w:r w:rsidRPr="00F150D5">
        <w:rPr>
          <w:b/>
          <w:bCs/>
          <w:lang w:val="en-GB"/>
        </w:rPr>
        <w:t>Component 4. Development of national biodiversity finance plans</w:t>
      </w:r>
      <w:r w:rsidRPr="00F150D5">
        <w:rPr>
          <w:lang w:val="en-GB"/>
        </w:rPr>
        <w:t xml:space="preserve">: The national BFP summarises all findings and recommendations of previous assessments, identifying the optimal mix of prioritised finance solutions and elaborating a business case for their adoption. The BFP will outline a range of financing options considered to have the strongest finance potential, feasibility, and biodiversity impact. All solutions will be ‘homegrown’ and supported by a unique business case and operational plan. The plans will focus on long term sustainable financing, based on all possible public and private, national, international, traditional, and innovative sources of funds. This intervention will follow a multi-dimensional approach to working with the private sector, including actions to facilitate investments with a positive biodiversity impact, to generate additional funds for biodiversity conservation, and to develop green finance policies that reduce the negative impacts of existing investments. Civil society organisations including women’s groups will also be engaged. A wide number of financing mechanisms will be considered including actions to facilitate investments with a positive biodiversity impact, to generate additional funds for biodiversity conservation through Corporate Social Responsibility, to deploy effective offsetting mechanisms, and to develop green finance policies that reduce the negative impacts of existing investments. The completed BFPs will be reviewed and validated by diverse stakeholders including women and </w:t>
      </w:r>
      <w:r w:rsidR="020A84BD" w:rsidRPr="00F150D5">
        <w:rPr>
          <w:lang w:val="en-GB"/>
        </w:rPr>
        <w:t xml:space="preserve">other relevant stakeholders </w:t>
      </w:r>
      <w:r w:rsidRPr="00F150D5">
        <w:rPr>
          <w:lang w:val="en-GB"/>
        </w:rPr>
        <w:t>to ensure they are well-grounded and accepted.</w:t>
      </w:r>
    </w:p>
    <w:p w14:paraId="6681A421" w14:textId="4F3FDB99" w:rsidR="00DC3098" w:rsidRPr="00F150D5" w:rsidRDefault="1E005E90" w:rsidP="0095738D">
      <w:pPr>
        <w:pStyle w:val="Paragraph"/>
        <w:rPr>
          <w:lang w:val="en-GB"/>
        </w:rPr>
      </w:pPr>
      <w:r w:rsidRPr="00F150D5">
        <w:rPr>
          <w:b/>
          <w:bCs/>
          <w:lang w:val="en-GB"/>
        </w:rPr>
        <w:t xml:space="preserve">Component 5. Global knowledge and technical assistance platform: </w:t>
      </w:r>
      <w:r w:rsidRPr="00F150D5">
        <w:rPr>
          <w:lang w:val="en-GB"/>
        </w:rPr>
        <w:t xml:space="preserve">A global knowledge </w:t>
      </w:r>
      <w:r w:rsidR="49C09996" w:rsidRPr="00F150D5">
        <w:rPr>
          <w:lang w:val="en-GB"/>
        </w:rPr>
        <w:t>sharing,</w:t>
      </w:r>
      <w:r w:rsidRPr="00F150D5">
        <w:rPr>
          <w:lang w:val="en-GB"/>
        </w:rPr>
        <w:t xml:space="preserve"> and technical support platform will be established to share knowledge and experiences across participating countries and with the participation of partner organisations. The platform will offer dedicated expert technical advice to support </w:t>
      </w:r>
      <w:r w:rsidR="7A49DC28" w:rsidRPr="00F150D5">
        <w:rPr>
          <w:lang w:val="en-GB"/>
        </w:rPr>
        <w:t xml:space="preserve">countries on the work under </w:t>
      </w:r>
      <w:r w:rsidR="00C747AE" w:rsidRPr="00F150D5">
        <w:rPr>
          <w:lang w:val="en-GB"/>
        </w:rPr>
        <w:t>Components</w:t>
      </w:r>
      <w:r w:rsidR="7A49DC28" w:rsidRPr="00F150D5">
        <w:rPr>
          <w:lang w:val="en-GB"/>
        </w:rPr>
        <w:t xml:space="preserve"> 1</w:t>
      </w:r>
      <w:r w:rsidR="35D8D1C5" w:rsidRPr="00F150D5">
        <w:rPr>
          <w:lang w:val="en-GB"/>
        </w:rPr>
        <w:t>,</w:t>
      </w:r>
      <w:r w:rsidR="000A4F1C" w:rsidRPr="00F150D5">
        <w:rPr>
          <w:lang w:val="en-GB"/>
        </w:rPr>
        <w:t xml:space="preserve"> </w:t>
      </w:r>
      <w:r w:rsidR="35D8D1C5" w:rsidRPr="00F150D5">
        <w:rPr>
          <w:lang w:val="en-GB"/>
        </w:rPr>
        <w:t>2 and 3</w:t>
      </w:r>
      <w:r w:rsidR="1608EFF9" w:rsidRPr="00F150D5">
        <w:rPr>
          <w:lang w:val="en-GB"/>
        </w:rPr>
        <w:t xml:space="preserve">, and in particular </w:t>
      </w:r>
      <w:r w:rsidR="3CACEB56" w:rsidRPr="00F150D5">
        <w:rPr>
          <w:lang w:val="en-GB"/>
        </w:rPr>
        <w:t>Component 4 on development of the National Biodiversity Finance Plan</w:t>
      </w:r>
      <w:r w:rsidRPr="00F150D5">
        <w:rPr>
          <w:lang w:val="en-GB"/>
        </w:rPr>
        <w:t>. This will enable beneficiaries in countries to participate</w:t>
      </w:r>
      <w:r w:rsidR="352652E4" w:rsidRPr="00F150D5">
        <w:rPr>
          <w:lang w:val="en-GB"/>
        </w:rPr>
        <w:t xml:space="preserve"> </w:t>
      </w:r>
      <w:r w:rsidRPr="00F150D5">
        <w:rPr>
          <w:lang w:val="en-GB"/>
        </w:rPr>
        <w:t xml:space="preserve">in recurring virtual and onsite trainings, experience sharing, and benefit from tailored knowledge products and best practices. The platform will consolidate global finance sources and mapping of available financial sources for biodiversity, including </w:t>
      </w:r>
      <w:r w:rsidR="42376F88" w:rsidRPr="00F150D5">
        <w:rPr>
          <w:lang w:val="en-GB"/>
        </w:rPr>
        <w:t xml:space="preserve">learning on several finance mechanisms and </w:t>
      </w:r>
      <w:r w:rsidRPr="00F150D5">
        <w:rPr>
          <w:lang w:val="en-GB"/>
        </w:rPr>
        <w:t>the development of an impact investment and private sector knowledge and capacity development stream to facilitate the creation of national impact investment platforms and related project pipelines (for example, see the UNDP SDG Investor Platform</w:t>
      </w:r>
      <w:r w:rsidR="00DC3098" w:rsidRPr="00F150D5">
        <w:rPr>
          <w:rStyle w:val="FootnoteReference"/>
          <w:lang w:val="en-GB"/>
        </w:rPr>
        <w:footnoteReference w:id="12"/>
      </w:r>
      <w:r w:rsidRPr="00F150D5">
        <w:rPr>
          <w:lang w:val="en-GB"/>
        </w:rPr>
        <w:t>). This platform will be one of the most essential resources and act as an experience sharing mechanism for participating countries as well as other countries with similar experiences. Each country will benefit from an initial training on the full methodology for key stakeholders, on the job support for national teams and peer review for outlines, draft, and final versions of each product. The platform will share guidance on gender mainstreaming in line with experiences in gender-positive practices from different countries.</w:t>
      </w:r>
    </w:p>
    <w:p w14:paraId="72D3BD6D" w14:textId="2CDD4A35" w:rsidR="00DC3098" w:rsidRPr="00F150D5" w:rsidRDefault="212EA8AD" w:rsidP="0095738D">
      <w:pPr>
        <w:pStyle w:val="Paragraph"/>
      </w:pPr>
      <w:r w:rsidRPr="00F150D5">
        <w:rPr>
          <w:b/>
          <w:bCs/>
          <w:lang w:val="en-GB"/>
        </w:rPr>
        <w:t xml:space="preserve">Component 6. Project monitoring and evaluation plan: </w:t>
      </w:r>
      <w:r w:rsidRPr="00F150D5">
        <w:t xml:space="preserve">The project will implement an M&amp;E Plan that adheres to GEF and UNDP requirements, enables effective evaluation of project progress and impact, reflects the needs of women, indigenous peoples, and other vulnerable groups, and will effectively monitor social and environmental safeguards risks. These activities will ensure that the project monitoring system operates effectively, systematically provides information on progress, and informs adaptive management to ensure that the intended outcomes are achieved. </w:t>
      </w:r>
    </w:p>
    <w:p w14:paraId="4C6E2FDF" w14:textId="797E1918" w:rsidR="006F09D2" w:rsidRPr="00F150D5" w:rsidRDefault="00966EF0" w:rsidP="000600ED">
      <w:pPr>
        <w:pStyle w:val="Heading2"/>
      </w:pPr>
      <w:bookmarkStart w:id="15" w:name="_Toc135315123"/>
      <w:r w:rsidRPr="00F150D5">
        <w:t>Partnerships</w:t>
      </w:r>
      <w:bookmarkEnd w:id="15"/>
    </w:p>
    <w:p w14:paraId="750263DF" w14:textId="6840F895" w:rsidR="009A1295" w:rsidRPr="00F150D5" w:rsidRDefault="69ECC2ED" w:rsidP="0095738D">
      <w:pPr>
        <w:pStyle w:val="Paragraph"/>
        <w:rPr>
          <w:rFonts w:eastAsiaTheme="minorEastAsia"/>
          <w:lang w:val="en-GB"/>
        </w:rPr>
      </w:pPr>
      <w:r w:rsidRPr="00F150D5">
        <w:rPr>
          <w:rFonts w:eastAsiaTheme="minorEastAsia"/>
          <w:lang w:val="en-GB"/>
        </w:rPr>
        <w:t>This project will pr</w:t>
      </w:r>
      <w:r w:rsidR="272C0A5A" w:rsidRPr="00F150D5">
        <w:rPr>
          <w:rFonts w:eastAsiaTheme="minorEastAsia"/>
          <w:lang w:val="en-GB"/>
        </w:rPr>
        <w:t>o</w:t>
      </w:r>
      <w:r w:rsidRPr="00F150D5">
        <w:rPr>
          <w:rFonts w:eastAsiaTheme="minorEastAsia"/>
          <w:lang w:val="en-GB"/>
        </w:rPr>
        <w:t>v</w:t>
      </w:r>
      <w:r w:rsidR="616DA0CD" w:rsidRPr="00F150D5">
        <w:rPr>
          <w:rFonts w:eastAsiaTheme="minorEastAsia"/>
          <w:lang w:val="en-GB"/>
        </w:rPr>
        <w:t>i</w:t>
      </w:r>
      <w:r w:rsidRPr="00F150D5">
        <w:rPr>
          <w:rFonts w:eastAsiaTheme="minorEastAsia"/>
          <w:lang w:val="en-GB"/>
        </w:rPr>
        <w:t>de</w:t>
      </w:r>
      <w:r w:rsidR="09EAB897" w:rsidRPr="00F150D5">
        <w:rPr>
          <w:rFonts w:eastAsiaTheme="minorEastAsia"/>
          <w:lang w:val="en-GB"/>
        </w:rPr>
        <w:t xml:space="preserve"> the </w:t>
      </w:r>
      <w:r w:rsidRPr="00F150D5">
        <w:rPr>
          <w:rFonts w:eastAsiaTheme="minorEastAsia"/>
          <w:lang w:val="en-GB"/>
        </w:rPr>
        <w:t>neces</w:t>
      </w:r>
      <w:r w:rsidR="518349BE" w:rsidRPr="00F150D5">
        <w:rPr>
          <w:rFonts w:eastAsiaTheme="minorEastAsia"/>
          <w:lang w:val="en-GB"/>
        </w:rPr>
        <w:t>s</w:t>
      </w:r>
      <w:r w:rsidRPr="00F150D5">
        <w:rPr>
          <w:rFonts w:eastAsiaTheme="minorEastAsia"/>
          <w:lang w:val="en-GB"/>
        </w:rPr>
        <w:t xml:space="preserve">ary guidance </w:t>
      </w:r>
      <w:r w:rsidR="6BFFC115" w:rsidRPr="00F150D5">
        <w:rPr>
          <w:rFonts w:eastAsiaTheme="minorEastAsia"/>
          <w:lang w:val="en-GB"/>
        </w:rPr>
        <w:t xml:space="preserve">and tools </w:t>
      </w:r>
      <w:r w:rsidR="76DE463C" w:rsidRPr="00F150D5">
        <w:rPr>
          <w:rFonts w:eastAsiaTheme="minorEastAsia"/>
          <w:lang w:val="en-GB"/>
        </w:rPr>
        <w:t>for</w:t>
      </w:r>
      <w:r w:rsidRPr="00F150D5">
        <w:rPr>
          <w:rFonts w:eastAsiaTheme="minorEastAsia"/>
          <w:lang w:val="en-GB"/>
        </w:rPr>
        <w:t xml:space="preserve"> countries </w:t>
      </w:r>
      <w:r w:rsidR="3CB95313" w:rsidRPr="00F150D5">
        <w:rPr>
          <w:rFonts w:eastAsiaTheme="minorEastAsia"/>
          <w:lang w:val="en-GB"/>
        </w:rPr>
        <w:t xml:space="preserve">to </w:t>
      </w:r>
      <w:r w:rsidR="7669AAD6" w:rsidRPr="00F150D5">
        <w:rPr>
          <w:rFonts w:eastAsiaTheme="minorEastAsia"/>
          <w:lang w:val="en-GB"/>
        </w:rPr>
        <w:t xml:space="preserve">set up a steering committee </w:t>
      </w:r>
      <w:r w:rsidR="3CB95313" w:rsidRPr="00F150D5">
        <w:rPr>
          <w:rFonts w:eastAsiaTheme="minorEastAsia"/>
          <w:lang w:val="en-GB"/>
        </w:rPr>
        <w:t>integrating representat</w:t>
      </w:r>
      <w:r w:rsidR="207299BF" w:rsidRPr="00F150D5">
        <w:rPr>
          <w:rFonts w:eastAsiaTheme="minorEastAsia"/>
          <w:lang w:val="en-GB"/>
        </w:rPr>
        <w:t xml:space="preserve">ives </w:t>
      </w:r>
      <w:r w:rsidR="3CB95313" w:rsidRPr="00F150D5">
        <w:rPr>
          <w:rFonts w:eastAsiaTheme="minorEastAsia"/>
          <w:lang w:val="en-GB"/>
        </w:rPr>
        <w:t xml:space="preserve">of </w:t>
      </w:r>
      <w:r w:rsidRPr="00F150D5">
        <w:rPr>
          <w:rFonts w:eastAsiaTheme="minorEastAsia"/>
          <w:lang w:val="en-GB"/>
        </w:rPr>
        <w:t>Ministries of Finance</w:t>
      </w:r>
      <w:r w:rsidR="394770AC" w:rsidRPr="00F150D5">
        <w:rPr>
          <w:rFonts w:eastAsiaTheme="minorEastAsia"/>
          <w:lang w:val="en-GB"/>
        </w:rPr>
        <w:t xml:space="preserve">, </w:t>
      </w:r>
      <w:r w:rsidRPr="00F150D5">
        <w:rPr>
          <w:rFonts w:eastAsiaTheme="minorEastAsia"/>
          <w:lang w:val="en-GB"/>
        </w:rPr>
        <w:t>Environment</w:t>
      </w:r>
      <w:r w:rsidR="19539FF5" w:rsidRPr="00F150D5">
        <w:rPr>
          <w:rFonts w:eastAsiaTheme="minorEastAsia"/>
          <w:lang w:val="en-GB"/>
        </w:rPr>
        <w:t>,</w:t>
      </w:r>
      <w:r w:rsidR="5A58783D" w:rsidRPr="00F150D5">
        <w:rPr>
          <w:rFonts w:eastAsiaTheme="minorEastAsia"/>
          <w:lang w:val="en-GB"/>
        </w:rPr>
        <w:t xml:space="preserve"> </w:t>
      </w:r>
      <w:r w:rsidR="0988B8B5" w:rsidRPr="00F150D5">
        <w:rPr>
          <w:rFonts w:eastAsiaTheme="minorEastAsia"/>
          <w:lang w:val="en-GB"/>
        </w:rPr>
        <w:t xml:space="preserve">and </w:t>
      </w:r>
      <w:r w:rsidR="19539FF5" w:rsidRPr="00F150D5">
        <w:rPr>
          <w:rFonts w:eastAsiaTheme="minorEastAsia"/>
          <w:lang w:val="en-GB"/>
        </w:rPr>
        <w:t xml:space="preserve">Planning, </w:t>
      </w:r>
      <w:r w:rsidR="0988B8B5" w:rsidRPr="00F150D5">
        <w:rPr>
          <w:rFonts w:eastAsiaTheme="minorEastAsia"/>
          <w:lang w:val="en-GB"/>
        </w:rPr>
        <w:t>and other relevant national stakeholders such as national accounting and statistics offices</w:t>
      </w:r>
      <w:r w:rsidRPr="00F150D5">
        <w:rPr>
          <w:rFonts w:eastAsiaTheme="minorEastAsia"/>
          <w:lang w:val="en-GB"/>
        </w:rPr>
        <w:t xml:space="preserve">. The intervention will be operating in an integrated manner with the UNDP Biodiversity Finance Initiative </w:t>
      </w:r>
      <w:r w:rsidR="00DA0BDF" w:rsidRPr="00F150D5">
        <w:rPr>
          <w:rFonts w:eastAsiaTheme="minorEastAsia"/>
          <w:lang w:val="en-GB"/>
        </w:rPr>
        <w:t xml:space="preserve">(BIOFIN) </w:t>
      </w:r>
      <w:r w:rsidRPr="00F150D5">
        <w:rPr>
          <w:rFonts w:eastAsiaTheme="minorEastAsia"/>
          <w:lang w:val="en-GB"/>
        </w:rPr>
        <w:t xml:space="preserve">to roll out the global knowledge platform. </w:t>
      </w:r>
      <w:r w:rsidR="1F2EA7C4" w:rsidRPr="00F150D5">
        <w:rPr>
          <w:rFonts w:eastAsiaTheme="minorEastAsia"/>
          <w:color w:val="auto"/>
          <w:lang w:val="en-GB"/>
        </w:rPr>
        <w:t xml:space="preserve">Global and regional conferences will ensure </w:t>
      </w:r>
      <w:r w:rsidR="4EF3C190" w:rsidRPr="00F150D5">
        <w:rPr>
          <w:rFonts w:eastAsiaTheme="minorEastAsia"/>
          <w:color w:val="auto"/>
          <w:lang w:val="en-GB"/>
        </w:rPr>
        <w:t xml:space="preserve">knowledge sharing between countries and </w:t>
      </w:r>
      <w:r w:rsidR="1F2EA7C4" w:rsidRPr="00F150D5">
        <w:rPr>
          <w:rFonts w:eastAsiaTheme="minorEastAsia"/>
          <w:color w:val="auto"/>
          <w:lang w:val="en-GB"/>
        </w:rPr>
        <w:t xml:space="preserve">strong synergies between </w:t>
      </w:r>
      <w:r w:rsidR="3D14D3CA" w:rsidRPr="00F150D5">
        <w:rPr>
          <w:rFonts w:eastAsiaTheme="minorEastAsia"/>
          <w:color w:val="auto"/>
          <w:lang w:val="en-GB"/>
        </w:rPr>
        <w:t>p</w:t>
      </w:r>
      <w:r w:rsidR="453E069C" w:rsidRPr="00F150D5">
        <w:rPr>
          <w:rFonts w:eastAsiaTheme="minorEastAsia"/>
          <w:color w:val="auto"/>
          <w:lang w:val="en-GB"/>
        </w:rPr>
        <w:t>artners</w:t>
      </w:r>
      <w:r w:rsidR="5F27A905" w:rsidRPr="00F150D5">
        <w:rPr>
          <w:rFonts w:eastAsiaTheme="minorEastAsia"/>
          <w:color w:val="auto"/>
          <w:lang w:val="en-GB"/>
        </w:rPr>
        <w:t>. Recently h</w:t>
      </w:r>
      <w:r w:rsidR="453E069C" w:rsidRPr="00F150D5">
        <w:rPr>
          <w:rFonts w:eastAsiaTheme="minorEastAsia"/>
          <w:color w:val="auto"/>
          <w:lang w:val="en-GB"/>
        </w:rPr>
        <w:t xml:space="preserve">eld in Cape Town, South Africa, in May 2023 the 5th edition of the </w:t>
      </w:r>
      <w:r w:rsidR="628CFE2E" w:rsidRPr="00F150D5">
        <w:rPr>
          <w:rFonts w:eastAsiaTheme="minorEastAsia"/>
          <w:color w:val="auto"/>
          <w:lang w:val="en-GB"/>
        </w:rPr>
        <w:t>UNDP-</w:t>
      </w:r>
      <w:r w:rsidR="453E069C" w:rsidRPr="00F150D5">
        <w:rPr>
          <w:rFonts w:eastAsiaTheme="minorEastAsia"/>
          <w:color w:val="auto"/>
          <w:lang w:val="en-GB"/>
        </w:rPr>
        <w:t>BIOFIN Global Conference covered a broad spectrum of opportunities to finance biodiversity such as finance sector engagement, positive incentives, impact investment, repurposing harmful subsidies and community engagement. Delegates from over 45 countries shared their respective insights and experiences to inspire more action</w:t>
      </w:r>
      <w:r w:rsidR="309E76C9" w:rsidRPr="00F150D5">
        <w:rPr>
          <w:rFonts w:eastAsiaTheme="minorEastAsia"/>
          <w:color w:val="auto"/>
          <w:lang w:val="en-GB"/>
        </w:rPr>
        <w:t xml:space="preserve"> for biodiversity finance.</w:t>
      </w:r>
    </w:p>
    <w:p w14:paraId="07909F1D" w14:textId="77777777" w:rsidR="001E6944" w:rsidRPr="001E6944" w:rsidRDefault="0966C8AE" w:rsidP="001E6944">
      <w:pPr>
        <w:pStyle w:val="Paragraph"/>
        <w:rPr>
          <w:rFonts w:eastAsiaTheme="minorEastAsia"/>
          <w:highlight w:val="yellow"/>
          <w:lang w:val="en-GB"/>
        </w:rPr>
      </w:pPr>
      <w:r w:rsidRPr="00F150D5">
        <w:rPr>
          <w:rFonts w:eastAsiaTheme="minorEastAsia"/>
          <w:lang w:val="en-GB"/>
        </w:rPr>
        <w:t xml:space="preserve">This project will be executed in a coordinated manner at both planning and implementation process with the </w:t>
      </w:r>
      <w:r w:rsidR="69ECC2ED" w:rsidRPr="00F150D5">
        <w:rPr>
          <w:rFonts w:eastAsiaTheme="minorEastAsia"/>
          <w:lang w:val="en-GB"/>
        </w:rPr>
        <w:t xml:space="preserve">GEF 7 </w:t>
      </w:r>
      <w:r w:rsidR="0012022A" w:rsidRPr="00F150D5">
        <w:rPr>
          <w:rFonts w:eastAsiaTheme="minorEastAsia"/>
          <w:lang w:val="en-GB"/>
        </w:rPr>
        <w:t xml:space="preserve">Global Biodiversity Framework </w:t>
      </w:r>
      <w:r w:rsidR="69ECC2ED" w:rsidRPr="00F150D5">
        <w:rPr>
          <w:rFonts w:eastAsiaTheme="minorEastAsia"/>
          <w:lang w:val="en-GB"/>
        </w:rPr>
        <w:t xml:space="preserve">Early Action Support </w:t>
      </w:r>
      <w:r w:rsidR="0012022A" w:rsidRPr="00F150D5">
        <w:rPr>
          <w:rFonts w:eastAsiaTheme="minorEastAsia"/>
          <w:lang w:val="en-GB"/>
        </w:rPr>
        <w:t xml:space="preserve">(GBF-EAS) </w:t>
      </w:r>
      <w:r w:rsidR="00784B50" w:rsidRPr="00F150D5">
        <w:rPr>
          <w:rFonts w:eastAsiaTheme="minorEastAsia"/>
          <w:lang w:val="en-GB"/>
        </w:rPr>
        <w:t xml:space="preserve">- in order to align actions under Component 4- </w:t>
      </w:r>
      <w:r w:rsidR="0012022A" w:rsidRPr="00F150D5">
        <w:rPr>
          <w:rFonts w:eastAsiaTheme="minorEastAsia"/>
          <w:lang w:val="en-GB"/>
        </w:rPr>
        <w:t xml:space="preserve">and </w:t>
      </w:r>
      <w:r w:rsidR="00784B50" w:rsidRPr="00F150D5">
        <w:rPr>
          <w:rFonts w:eastAsiaTheme="minorEastAsia"/>
          <w:lang w:val="en-GB"/>
        </w:rPr>
        <w:t xml:space="preserve">the </w:t>
      </w:r>
      <w:r w:rsidR="0012022A" w:rsidRPr="00F150D5">
        <w:rPr>
          <w:rFonts w:eastAsiaTheme="minorEastAsia"/>
          <w:lang w:val="en-GB"/>
        </w:rPr>
        <w:t>new “Umbrella Programme to support NBSAP and the 7th National Reports”</w:t>
      </w:r>
      <w:r w:rsidR="0012022A" w:rsidRPr="00F150D5">
        <w:rPr>
          <w:rStyle w:val="FootnoteReference"/>
          <w:rFonts w:eastAsiaTheme="minorEastAsia"/>
          <w:lang w:val="en-GB"/>
        </w:rPr>
        <w:footnoteReference w:id="13"/>
      </w:r>
      <w:r w:rsidR="2B066D9A" w:rsidRPr="00F150D5">
        <w:rPr>
          <w:rFonts w:eastAsiaTheme="minorEastAsia"/>
          <w:lang w:val="en-GB"/>
        </w:rPr>
        <w:t>. The EAS project will provide resources and technical guidance for countries to start the early steps of developing the national biodiversity fina</w:t>
      </w:r>
      <w:r w:rsidR="6CB715E2" w:rsidRPr="00F150D5">
        <w:rPr>
          <w:rFonts w:eastAsiaTheme="minorEastAsia"/>
          <w:lang w:val="en-GB"/>
        </w:rPr>
        <w:t>nce</w:t>
      </w:r>
      <w:r w:rsidR="2B066D9A" w:rsidRPr="00F150D5">
        <w:rPr>
          <w:rFonts w:eastAsiaTheme="minorEastAsia"/>
          <w:lang w:val="en-GB"/>
        </w:rPr>
        <w:t xml:space="preserve"> plans, where this project will fully support countries to </w:t>
      </w:r>
      <w:r w:rsidR="36313E15" w:rsidRPr="00F150D5">
        <w:rPr>
          <w:rFonts w:eastAsiaTheme="minorEastAsia"/>
          <w:lang w:val="en-GB"/>
        </w:rPr>
        <w:t xml:space="preserve">work on a </w:t>
      </w:r>
      <w:r w:rsidR="4643209D" w:rsidRPr="00F150D5">
        <w:rPr>
          <w:rFonts w:eastAsiaTheme="minorEastAsia"/>
          <w:lang w:val="en-GB"/>
        </w:rPr>
        <w:t>step-by-step</w:t>
      </w:r>
      <w:r w:rsidR="36313E15" w:rsidRPr="00F150D5">
        <w:rPr>
          <w:rFonts w:eastAsiaTheme="minorEastAsia"/>
          <w:lang w:val="en-GB"/>
        </w:rPr>
        <w:t xml:space="preserve"> approach as well as benefit from the support of the Global Knowledge</w:t>
      </w:r>
      <w:r w:rsidR="1C9B1AC8" w:rsidRPr="00F150D5">
        <w:rPr>
          <w:rFonts w:eastAsiaTheme="minorEastAsia"/>
          <w:lang w:val="en-GB"/>
        </w:rPr>
        <w:t>.</w:t>
      </w:r>
      <w:r w:rsidR="00DC7E1E">
        <w:rPr>
          <w:rFonts w:eastAsiaTheme="minorEastAsia"/>
          <w:lang w:val="en-GB"/>
        </w:rPr>
        <w:t xml:space="preserve"> </w:t>
      </w:r>
      <w:r w:rsidR="001E6944" w:rsidRPr="001E6944">
        <w:rPr>
          <w:rFonts w:eastAsiaTheme="minorEastAsia"/>
          <w:highlight w:val="yellow"/>
          <w:lang w:val="en-GB"/>
        </w:rPr>
        <w:t>This coordinated effort will occur at three levels:</w:t>
      </w:r>
    </w:p>
    <w:p w14:paraId="4F6692B8" w14:textId="77777777" w:rsidR="001E6944" w:rsidRPr="001E6944" w:rsidRDefault="001E6944" w:rsidP="001E6944">
      <w:pPr>
        <w:pStyle w:val="Paragraph"/>
        <w:rPr>
          <w:rFonts w:eastAsiaTheme="minorEastAsia"/>
          <w:highlight w:val="yellow"/>
          <w:lang w:val="en-GB"/>
        </w:rPr>
      </w:pPr>
      <w:r w:rsidRPr="001E6944">
        <w:rPr>
          <w:rFonts w:eastAsiaTheme="minorEastAsia"/>
          <w:highlight w:val="yellow"/>
          <w:lang w:val="en-GB"/>
        </w:rPr>
        <w:t>Global Level: The Global Programme Management Units of the three projects (i.e., UNEP and UNDP for GBF-EAS and NBSAP-7NR) will convene semi-annually. Their purpose will be to ensure a high level of coordination, sequence project activities effectively, maintain coherence, foster complementarity, and orchestrate the activities of these three initiatives seamlessly.</w:t>
      </w:r>
    </w:p>
    <w:p w14:paraId="7708D690" w14:textId="77777777" w:rsidR="001E6944" w:rsidRPr="001E6944" w:rsidRDefault="001E6944" w:rsidP="001E6944">
      <w:pPr>
        <w:pStyle w:val="Paragraph"/>
        <w:rPr>
          <w:rFonts w:eastAsiaTheme="minorEastAsia"/>
          <w:highlight w:val="yellow"/>
          <w:lang w:val="en-GB"/>
        </w:rPr>
      </w:pPr>
      <w:r w:rsidRPr="001E6944">
        <w:rPr>
          <w:rFonts w:eastAsiaTheme="minorEastAsia"/>
          <w:highlight w:val="yellow"/>
          <w:lang w:val="en-GB"/>
        </w:rPr>
        <w:t>National Level: National steering committee members, particularly government partners, will play a pivotal role in elevating the visibility of these three initiatives on the national political agenda. They will work to establish an enabling environment for effective coordination among the three projects and to utilize them as a single unified support envelope for the implementation of the Global Biodiversity Framework at the national level. This work will be supported by UNDP Country Offices and UNDP Regional Technical Advisors overseeing the implementation of these three initiatives.</w:t>
      </w:r>
    </w:p>
    <w:p w14:paraId="5ED9F30C" w14:textId="77777777" w:rsidR="005C26A4" w:rsidRDefault="001E6944" w:rsidP="005C26A4">
      <w:pPr>
        <w:rPr>
          <w:rFonts w:asciiTheme="minorHAnsi" w:eastAsiaTheme="minorEastAsia" w:hAnsiTheme="minorHAnsi" w:cstheme="minorHAnsi"/>
          <w:color w:val="000000"/>
          <w:sz w:val="20"/>
          <w:szCs w:val="20"/>
          <w:highlight w:val="yellow"/>
          <w:lang w:val="en-GB"/>
        </w:rPr>
      </w:pPr>
      <w:r w:rsidRPr="005C26A4">
        <w:rPr>
          <w:rFonts w:asciiTheme="minorHAnsi" w:eastAsiaTheme="minorEastAsia" w:hAnsiTheme="minorHAnsi" w:cstheme="minorHAnsi"/>
          <w:color w:val="000000"/>
          <w:sz w:val="20"/>
          <w:szCs w:val="20"/>
          <w:highlight w:val="yellow"/>
          <w:lang w:val="en-GB"/>
        </w:rPr>
        <w:t>Project Implementation Level: Project Management Units and key technical teams across all three initiatives will engage in quarterly meetings. These meetings will ensure that project resources are utilized efficiently to achieve the respective objectives of the three initiatives supporting the GBF. Moreover, these interactions will promote synergies and, whenever possible, realize economies of scale while avoiding duplication of efforts.</w:t>
      </w:r>
      <w:r w:rsidR="005C26A4" w:rsidRPr="005C26A4">
        <w:rPr>
          <w:rFonts w:asciiTheme="minorHAnsi" w:eastAsiaTheme="minorEastAsia" w:hAnsiTheme="minorHAnsi" w:cstheme="minorHAnsi"/>
          <w:color w:val="000000"/>
          <w:sz w:val="20"/>
          <w:szCs w:val="20"/>
          <w:highlight w:val="yellow"/>
          <w:lang w:val="en-GB"/>
        </w:rPr>
        <w:t xml:space="preserve"> </w:t>
      </w:r>
    </w:p>
    <w:p w14:paraId="4F85362A" w14:textId="77777777" w:rsidR="005C26A4" w:rsidRDefault="005C26A4" w:rsidP="005C26A4">
      <w:pPr>
        <w:rPr>
          <w:rFonts w:asciiTheme="minorHAnsi" w:eastAsiaTheme="minorEastAsia" w:hAnsiTheme="minorHAnsi" w:cstheme="minorHAnsi"/>
          <w:color w:val="000000"/>
          <w:sz w:val="20"/>
          <w:szCs w:val="20"/>
          <w:highlight w:val="yellow"/>
          <w:lang w:val="en-GB"/>
        </w:rPr>
      </w:pPr>
    </w:p>
    <w:p w14:paraId="79B4C938" w14:textId="6A4E0E3D" w:rsidR="005C26A4" w:rsidRPr="005C26A4" w:rsidRDefault="005C26A4" w:rsidP="005C26A4">
      <w:pPr>
        <w:rPr>
          <w:rFonts w:asciiTheme="minorHAnsi" w:eastAsiaTheme="minorEastAsia" w:hAnsiTheme="minorHAnsi" w:cstheme="minorHAnsi"/>
          <w:color w:val="000000"/>
          <w:sz w:val="20"/>
          <w:szCs w:val="20"/>
          <w:highlight w:val="yellow"/>
          <w:lang w:val="en-GB"/>
        </w:rPr>
      </w:pPr>
      <w:r w:rsidRPr="005C26A4">
        <w:rPr>
          <w:rFonts w:asciiTheme="minorHAnsi" w:eastAsiaTheme="minorEastAsia" w:hAnsiTheme="minorHAnsi" w:cstheme="minorHAnsi"/>
          <w:color w:val="000000"/>
          <w:sz w:val="20"/>
          <w:szCs w:val="20"/>
          <w:highlight w:val="yellow"/>
          <w:lang w:val="en-GB"/>
        </w:rPr>
        <w:t>This structured approach to coordination ensures that these GBF-related initiatives are aligned and working together efficiently to maximize their impact and contributions to both global and national goals.</w:t>
      </w:r>
    </w:p>
    <w:p w14:paraId="0DC4C34E" w14:textId="40CF314E" w:rsidR="630CAAF7" w:rsidRPr="00F150D5" w:rsidRDefault="50CDC658" w:rsidP="0095738D">
      <w:pPr>
        <w:pStyle w:val="Paragraph"/>
        <w:rPr>
          <w:rFonts w:ascii="Arial" w:eastAsia="Arial" w:hAnsi="Arial" w:cs="Arial"/>
          <w:color w:val="000000" w:themeColor="text1"/>
          <w:sz w:val="22"/>
          <w:szCs w:val="22"/>
        </w:rPr>
      </w:pPr>
      <w:r w:rsidRPr="00F150D5">
        <w:t xml:space="preserve">The </w:t>
      </w:r>
      <w:r w:rsidR="6E6C63DF" w:rsidRPr="00F150D5">
        <w:t>GPM</w:t>
      </w:r>
      <w:r w:rsidRPr="00F150D5">
        <w:t xml:space="preserve">TSU will develop a stakeholder engagement plan to be followed by countries, identifying key stakeholders and partnerships to develop </w:t>
      </w:r>
      <w:r w:rsidR="542BED15" w:rsidRPr="00F150D5">
        <w:rPr>
          <w:rFonts w:eastAsia="Arial"/>
        </w:rPr>
        <w:t>all assess</w:t>
      </w:r>
      <w:r w:rsidR="40309016" w:rsidRPr="00F150D5">
        <w:rPr>
          <w:rFonts w:eastAsia="Arial"/>
        </w:rPr>
        <w:t>ments</w:t>
      </w:r>
      <w:r w:rsidR="542BED15" w:rsidRPr="00F150D5">
        <w:rPr>
          <w:rFonts w:eastAsia="Arial"/>
        </w:rPr>
        <w:t xml:space="preserve"> as well as the biodiversity finance plans. </w:t>
      </w:r>
      <w:r w:rsidR="630CAAF7" w:rsidRPr="00F150D5">
        <w:rPr>
          <w:rFonts w:ascii="Arial" w:eastAsia="Arial" w:hAnsi="Arial" w:cs="Arial"/>
          <w:color w:val="000000" w:themeColor="text1"/>
          <w:sz w:val="22"/>
          <w:szCs w:val="22"/>
        </w:rPr>
        <w:t xml:space="preserve"> </w:t>
      </w:r>
    </w:p>
    <w:p w14:paraId="747E020D" w14:textId="54971FE9" w:rsidR="630CAAF7" w:rsidRPr="00F150D5" w:rsidRDefault="189EF828" w:rsidP="650A60A1">
      <w:pPr>
        <w:pStyle w:val="ListParagraph"/>
        <w:ind w:left="0"/>
        <w:rPr>
          <w:rFonts w:asciiTheme="minorHAnsi" w:eastAsiaTheme="minorEastAsia" w:hAnsiTheme="minorHAnsi" w:cstheme="minorBidi"/>
          <w:color w:val="000000" w:themeColor="text1"/>
          <w:sz w:val="20"/>
          <w:szCs w:val="20"/>
        </w:rPr>
      </w:pPr>
      <w:r w:rsidRPr="00F150D5">
        <w:rPr>
          <w:rFonts w:asciiTheme="minorHAnsi" w:eastAsiaTheme="minorEastAsia" w:hAnsiTheme="minorHAnsi" w:cstheme="minorBidi"/>
          <w:color w:val="000000" w:themeColor="text1"/>
          <w:sz w:val="20"/>
          <w:szCs w:val="20"/>
        </w:rPr>
        <w:t>The private and finance sector will be key actor</w:t>
      </w:r>
      <w:r w:rsidR="15A27F7E" w:rsidRPr="00F150D5">
        <w:rPr>
          <w:rFonts w:asciiTheme="minorHAnsi" w:eastAsiaTheme="minorEastAsia" w:hAnsiTheme="minorHAnsi" w:cstheme="minorBidi"/>
          <w:color w:val="000000" w:themeColor="text1"/>
          <w:sz w:val="20"/>
          <w:szCs w:val="20"/>
        </w:rPr>
        <w:t>s</w:t>
      </w:r>
      <w:r w:rsidRPr="00F150D5">
        <w:rPr>
          <w:rFonts w:asciiTheme="minorHAnsi" w:eastAsiaTheme="minorEastAsia" w:hAnsiTheme="minorHAnsi" w:cstheme="minorBidi"/>
          <w:color w:val="000000" w:themeColor="text1"/>
          <w:sz w:val="20"/>
          <w:szCs w:val="20"/>
        </w:rPr>
        <w:t xml:space="preserve"> during the consultation and implementation process of each individual country proje</w:t>
      </w:r>
      <w:r w:rsidR="062A5723" w:rsidRPr="00F150D5">
        <w:rPr>
          <w:rFonts w:asciiTheme="minorHAnsi" w:eastAsiaTheme="minorEastAsia" w:hAnsiTheme="minorHAnsi" w:cstheme="minorBidi"/>
          <w:color w:val="000000" w:themeColor="text1"/>
          <w:sz w:val="20"/>
          <w:szCs w:val="20"/>
        </w:rPr>
        <w:t>ct.</w:t>
      </w:r>
      <w:r w:rsidRPr="00F150D5">
        <w:rPr>
          <w:rFonts w:asciiTheme="minorHAnsi" w:eastAsiaTheme="minorEastAsia" w:hAnsiTheme="minorHAnsi" w:cstheme="minorBidi"/>
          <w:color w:val="000000" w:themeColor="text1"/>
          <w:sz w:val="20"/>
          <w:szCs w:val="20"/>
        </w:rPr>
        <w:t xml:space="preserve"> It will share data on expenditures carried out towards biodiversity positive outcomes, defining financial needs and prioritizing finance solutions requiring involvement of the private and finance sector to mobilize new capital and green existing investments. In each country, biodiversity finance plans will include multiple financing solutions targeting the private sector, such as increasing nature-positive investments, investment accelerator platforms, disclosure frameworks, and payments for ecosystem services among others.</w:t>
      </w:r>
    </w:p>
    <w:p w14:paraId="375FD254" w14:textId="2F2A077A" w:rsidR="28F3CA92" w:rsidRPr="00F150D5" w:rsidRDefault="28F3CA92" w:rsidP="28F3CA92">
      <w:pPr>
        <w:pStyle w:val="ListParagraph"/>
        <w:ind w:left="0"/>
        <w:rPr>
          <w:rFonts w:asciiTheme="minorHAnsi" w:eastAsiaTheme="minorEastAsia" w:hAnsiTheme="minorHAnsi" w:cstheme="minorBidi"/>
          <w:color w:val="000000" w:themeColor="text1"/>
          <w:sz w:val="20"/>
          <w:szCs w:val="20"/>
        </w:rPr>
      </w:pPr>
    </w:p>
    <w:p w14:paraId="48C6C1AD" w14:textId="1919CCAC" w:rsidR="006F09D2" w:rsidRPr="00F150D5" w:rsidRDefault="055526E9" w:rsidP="28F3CA92">
      <w:pPr>
        <w:pStyle w:val="ListParagraph"/>
        <w:ind w:left="0"/>
        <w:rPr>
          <w:rFonts w:asciiTheme="minorHAnsi" w:eastAsiaTheme="minorEastAsia" w:hAnsiTheme="minorHAnsi" w:cstheme="minorBidi"/>
          <w:color w:val="000000" w:themeColor="text1"/>
          <w:sz w:val="20"/>
          <w:szCs w:val="20"/>
        </w:rPr>
      </w:pPr>
      <w:r w:rsidRPr="00F150D5">
        <w:rPr>
          <w:rFonts w:asciiTheme="minorHAnsi" w:eastAsiaTheme="minorEastAsia" w:hAnsiTheme="minorHAnsi" w:cstheme="minorBidi"/>
          <w:color w:val="000000" w:themeColor="text1"/>
          <w:sz w:val="20"/>
          <w:szCs w:val="20"/>
        </w:rPr>
        <w:t>This project will promote synergies with the NBSAP Accelerator Initiative to support work at country level on biodiversity finance as well as knowledge and capa</w:t>
      </w:r>
      <w:r w:rsidR="41AB6EC9" w:rsidRPr="00F150D5">
        <w:rPr>
          <w:rFonts w:asciiTheme="minorHAnsi" w:eastAsiaTheme="minorEastAsia" w:hAnsiTheme="minorHAnsi" w:cstheme="minorBidi"/>
          <w:color w:val="000000" w:themeColor="text1"/>
          <w:sz w:val="20"/>
          <w:szCs w:val="20"/>
        </w:rPr>
        <w:t>city building at a global level. At the national level, there will be particu</w:t>
      </w:r>
      <w:r w:rsidR="0ED2827A" w:rsidRPr="00F150D5">
        <w:rPr>
          <w:rFonts w:asciiTheme="minorHAnsi" w:eastAsiaTheme="minorEastAsia" w:hAnsiTheme="minorHAnsi" w:cstheme="minorBidi"/>
          <w:color w:val="000000" w:themeColor="text1"/>
          <w:sz w:val="20"/>
          <w:szCs w:val="20"/>
        </w:rPr>
        <w:t xml:space="preserve">lar </w:t>
      </w:r>
      <w:r w:rsidR="41AB6EC9" w:rsidRPr="00F150D5">
        <w:rPr>
          <w:rFonts w:asciiTheme="minorHAnsi" w:eastAsiaTheme="minorEastAsia" w:hAnsiTheme="minorHAnsi" w:cstheme="minorBidi"/>
          <w:color w:val="000000" w:themeColor="text1"/>
          <w:sz w:val="20"/>
          <w:szCs w:val="20"/>
        </w:rPr>
        <w:t>focus on those countries working directly with the Accelerator to ensure full sy</w:t>
      </w:r>
      <w:r w:rsidR="46E51DE2" w:rsidRPr="00F150D5">
        <w:rPr>
          <w:rFonts w:asciiTheme="minorHAnsi" w:eastAsiaTheme="minorEastAsia" w:hAnsiTheme="minorHAnsi" w:cstheme="minorBidi"/>
          <w:color w:val="000000" w:themeColor="text1"/>
          <w:sz w:val="20"/>
          <w:szCs w:val="20"/>
        </w:rPr>
        <w:t xml:space="preserve">nergies and </w:t>
      </w:r>
      <w:r w:rsidR="08F01E38" w:rsidRPr="00F150D5">
        <w:rPr>
          <w:rFonts w:asciiTheme="minorHAnsi" w:eastAsiaTheme="minorEastAsia" w:hAnsiTheme="minorHAnsi" w:cstheme="minorBidi"/>
          <w:color w:val="000000" w:themeColor="text1"/>
          <w:sz w:val="20"/>
          <w:szCs w:val="20"/>
        </w:rPr>
        <w:t>alignment</w:t>
      </w:r>
      <w:r w:rsidR="46E51DE2" w:rsidRPr="00F150D5">
        <w:rPr>
          <w:rFonts w:asciiTheme="minorHAnsi" w:eastAsiaTheme="minorEastAsia" w:hAnsiTheme="minorHAnsi" w:cstheme="minorBidi"/>
          <w:color w:val="000000" w:themeColor="text1"/>
          <w:sz w:val="20"/>
          <w:szCs w:val="20"/>
        </w:rPr>
        <w:t xml:space="preserve">. </w:t>
      </w:r>
    </w:p>
    <w:p w14:paraId="36E7C907" w14:textId="65D73078" w:rsidR="006F09D2" w:rsidRPr="00F150D5" w:rsidRDefault="006F09D2" w:rsidP="28F3CA92">
      <w:pPr>
        <w:pStyle w:val="ListParagraph"/>
        <w:ind w:left="0"/>
      </w:pPr>
    </w:p>
    <w:p w14:paraId="2DFA3885" w14:textId="44A6EE66" w:rsidR="006F09D2" w:rsidRPr="00F150D5" w:rsidRDefault="00966EF0" w:rsidP="0095738D">
      <w:pPr>
        <w:pStyle w:val="Paragraph"/>
      </w:pPr>
      <w:r w:rsidRPr="00F150D5">
        <w:t>Risks</w:t>
      </w:r>
    </w:p>
    <w:p w14:paraId="7B3C0C9E" w14:textId="50718B10" w:rsidR="00FA3015" w:rsidRPr="00F150D5" w:rsidRDefault="1428C868" w:rsidP="0095738D">
      <w:pPr>
        <w:pStyle w:val="Paragraph"/>
        <w:rPr>
          <w:rFonts w:eastAsiaTheme="minorEastAsia"/>
        </w:rPr>
      </w:pPr>
      <w:r w:rsidRPr="00F150D5">
        <w:rPr>
          <w:rFonts w:eastAsiaTheme="minorEastAsia"/>
        </w:rPr>
        <w:t>An analysis was undertaken of risks that might affect project implementation. The project was also assessed for social and environmental risks that it could potentially lead to. These are captured in the SESP (Annex 4). A full analysis of all risks and mitigation measures are in the risk register (Annex 5).</w:t>
      </w:r>
    </w:p>
    <w:p w14:paraId="2EAE170A" w14:textId="210F1C76" w:rsidR="006F09D2" w:rsidRPr="00F150D5" w:rsidRDefault="00966EF0" w:rsidP="00987A30">
      <w:pPr>
        <w:pStyle w:val="Heading2"/>
        <w:rPr>
          <w:i w:val="0"/>
          <w:iCs w:val="0"/>
        </w:rPr>
      </w:pPr>
      <w:bookmarkStart w:id="16" w:name="_Toc135315124"/>
      <w:r w:rsidRPr="00F150D5">
        <w:t>Stakeholder engagement and south-south cooperation</w:t>
      </w:r>
      <w:bookmarkEnd w:id="16"/>
    </w:p>
    <w:p w14:paraId="55A98960" w14:textId="1D5D9DC2" w:rsidR="65241FFF" w:rsidRPr="00F150D5" w:rsidRDefault="65241FFF" w:rsidP="00987A30">
      <w:pPr>
        <w:pStyle w:val="bodybullets"/>
        <w:ind w:left="0" w:firstLine="0"/>
        <w:rPr>
          <w:i/>
          <w:iCs/>
        </w:rPr>
      </w:pPr>
      <w:bookmarkStart w:id="17" w:name="_Toc133327563"/>
      <w:r w:rsidRPr="00F150D5">
        <w:t xml:space="preserve">Base on the Engagement Plan developed by the </w:t>
      </w:r>
      <w:r w:rsidR="135DE731" w:rsidRPr="00F150D5">
        <w:t>GPM</w:t>
      </w:r>
      <w:r w:rsidRPr="00F150D5">
        <w:t>TSU, c</w:t>
      </w:r>
      <w:r w:rsidR="3E144E5F" w:rsidRPr="00F150D5">
        <w:t xml:space="preserve">ountries will be provided with technical guidance on stakeholder engagement so that indigenous peoples and local communities, women, youth, academia, and other typically marginalized stakeholders are made part of the stakeholder consultation process from the outset. </w:t>
      </w:r>
      <w:r w:rsidR="2CE5D132" w:rsidRPr="00F150D5">
        <w:t>Countries will need to set up a National Steering Committee, involving the Ministry of Environment and the Ministry of Finance and other nationally relevant agencies such as Statistics and Accounting Agencies. Other stakeholders and partners will be engaged throughout the process</w:t>
      </w:r>
      <w:r w:rsidR="0655DF89" w:rsidRPr="00F150D5">
        <w:t>, these could include:</w:t>
      </w:r>
      <w:bookmarkEnd w:id="17"/>
      <w:r w:rsidR="2CE5D132" w:rsidRPr="00F150D5">
        <w:t xml:space="preserve"> </w:t>
      </w:r>
    </w:p>
    <w:p w14:paraId="491B5B00" w14:textId="09459FB7"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Competent National Authorities responsible for the Convention and its two Protocols</w:t>
      </w:r>
    </w:p>
    <w:p w14:paraId="2EAA57D9" w14:textId="4F2051EA"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National ministries responsible for natural resource sectors, including forestry, fisheries, agriculture</w:t>
      </w:r>
    </w:p>
    <w:p w14:paraId="16D30AAE" w14:textId="1D14857F"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National ministries responsible for managing nature-dependent development sectors, including tourism, water security, disaster management, economic development</w:t>
      </w:r>
    </w:p>
    <w:p w14:paraId="597260F8" w14:textId="6D1B3EC7"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National ministries responsible for nature-impacting development sectors, including infrastructure, mining, energy, transportation</w:t>
      </w:r>
    </w:p>
    <w:p w14:paraId="488B3D27" w14:textId="27BCF6FF"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National agencies responsible for generating and collating data and statistics</w:t>
      </w:r>
    </w:p>
    <w:p w14:paraId="0F487310" w14:textId="0E51E62C"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 xml:space="preserve">Other national stakeholders including academia, women groups, multi-sectoral government ministries, local authorities, local communities, civil society organizations and local non-governmental organizations </w:t>
      </w:r>
    </w:p>
    <w:p w14:paraId="13E941D9" w14:textId="61DC1738"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Finance and private sector entities</w:t>
      </w:r>
    </w:p>
    <w:p w14:paraId="2F3BC987" w14:textId="57ACDE96"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Indigenous peoples and local communities</w:t>
      </w:r>
    </w:p>
    <w:p w14:paraId="6E2952BF" w14:textId="63CE068C"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International non-governmental organizations</w:t>
      </w:r>
    </w:p>
    <w:p w14:paraId="1A513120" w14:textId="61EB554D" w:rsidR="2CE5D132" w:rsidRPr="00F150D5" w:rsidRDefault="2CE5D132" w:rsidP="345B4F06">
      <w:pPr>
        <w:pStyle w:val="ListParagraph"/>
        <w:numPr>
          <w:ilvl w:val="0"/>
          <w:numId w:val="13"/>
        </w:numPr>
        <w:rPr>
          <w:rFonts w:asciiTheme="minorHAnsi" w:eastAsia="Times New Roman" w:hAnsiTheme="minorHAnsi" w:cstheme="minorHAnsi"/>
          <w:color w:val="000000"/>
          <w:sz w:val="20"/>
          <w:szCs w:val="20"/>
          <w:lang w:val="en-GB"/>
        </w:rPr>
      </w:pPr>
      <w:r w:rsidRPr="00F150D5">
        <w:rPr>
          <w:rFonts w:asciiTheme="minorHAnsi" w:eastAsia="Times New Roman" w:hAnsiTheme="minorHAnsi" w:cstheme="minorHAnsi"/>
          <w:color w:val="000000"/>
          <w:sz w:val="20"/>
          <w:szCs w:val="20"/>
          <w:lang w:val="en-GB"/>
        </w:rPr>
        <w:t>Multi-lateral agencies (e.g., World Bank, FAO, others)</w:t>
      </w:r>
    </w:p>
    <w:p w14:paraId="4670B364" w14:textId="01939BEE" w:rsidR="345B4F06" w:rsidRPr="00F150D5" w:rsidRDefault="345B4F06" w:rsidP="345B4F06"/>
    <w:p w14:paraId="1B604E5B" w14:textId="550FDEF7" w:rsidR="00C271E0" w:rsidRPr="00F150D5" w:rsidRDefault="5CE628A7" w:rsidP="000600ED">
      <w:pPr>
        <w:pStyle w:val="Heading2"/>
      </w:pPr>
      <w:bookmarkStart w:id="18" w:name="_Toc135315125"/>
      <w:r w:rsidRPr="00F150D5">
        <w:t>Gender equality and women’s empowerment</w:t>
      </w:r>
      <w:bookmarkEnd w:id="18"/>
    </w:p>
    <w:p w14:paraId="00F9ADA7" w14:textId="4FD48DF4" w:rsidR="00C271E0" w:rsidRPr="00F150D5" w:rsidRDefault="3E144E5F" w:rsidP="0095738D">
      <w:pPr>
        <w:pStyle w:val="Paragraph"/>
        <w:rPr>
          <w:lang w:val="en-GB"/>
        </w:rPr>
      </w:pPr>
      <w:r w:rsidRPr="00F150D5">
        <w:rPr>
          <w:lang w:val="en-GB"/>
        </w:rPr>
        <w:t xml:space="preserve">The project will ensure equal participation of men and women in all its activities (National Steering Committees, Project Boards, workshops, and other capacity and decision-making processes). Gender aspects are mainstreamed in the Theory of Change, </w:t>
      </w:r>
      <w:r w:rsidR="41398A52" w:rsidRPr="00F150D5">
        <w:rPr>
          <w:lang w:val="en-GB"/>
        </w:rPr>
        <w:t>p</w:t>
      </w:r>
      <w:r w:rsidRPr="00F150D5">
        <w:rPr>
          <w:lang w:val="en-GB"/>
        </w:rPr>
        <w:t xml:space="preserve">roject outputs, activities, and budget. Informative sessions will be organized in different regional workshops to promote and guide the country teams in mainstreaming gender equality in their work from planning to evaluation.  Documentation, case studies and knowledge generated by the Initiative will be gender-sensitive and inclusive of diverse groups among contributors and audiences. </w:t>
      </w:r>
    </w:p>
    <w:p w14:paraId="3BAF14ED" w14:textId="77777777" w:rsidR="00C271E0" w:rsidRPr="00F150D5" w:rsidRDefault="412804B6" w:rsidP="0095738D">
      <w:pPr>
        <w:pStyle w:val="Paragraph"/>
        <w:rPr>
          <w:lang w:val="en-GB"/>
        </w:rPr>
      </w:pPr>
      <w:r w:rsidRPr="00F150D5">
        <w:rPr>
          <w:lang w:val="en-GB"/>
        </w:rPr>
        <w:t xml:space="preserve">Each finance solution in the Biodiversity Finance Plans will be scanned for potential adverse and positive gender impacts, and each Finance plan shall include at least one solution with a strong tangible gender positive impact. Country teams will actively aim to include finance solutions that have a dedicated objective to support women and vulnerable groups, as well as indigenous communities. </w:t>
      </w:r>
    </w:p>
    <w:p w14:paraId="7971AF9A" w14:textId="6C73DA0C" w:rsidR="35EE9746" w:rsidRPr="00F150D5" w:rsidRDefault="35EE9746" w:rsidP="0095738D">
      <w:pPr>
        <w:pStyle w:val="Paragraph"/>
      </w:pPr>
      <w:r w:rsidRPr="00F150D5">
        <w:t xml:space="preserve">The </w:t>
      </w:r>
      <w:r w:rsidRPr="00F150D5">
        <w:rPr>
          <w:lang w:val="en-GB"/>
        </w:rPr>
        <w:t xml:space="preserve">GPMTSU will provide support to countries for gender mainstreaming via the development of a Gender Guidance at the Global level, focused webinars, and workshop presentations. </w:t>
      </w:r>
      <w:r w:rsidRPr="00F150D5">
        <w:t>In addition, this project through its capacity support component, will provide gender equality and women’s empowerment guidance to recipient government</w:t>
      </w:r>
      <w:r w:rsidR="5A28C2AC" w:rsidRPr="00F150D5">
        <w:t>-</w:t>
      </w:r>
      <w:r w:rsidRPr="00F150D5">
        <w:t xml:space="preserve"> based on the </w:t>
      </w:r>
      <w:r w:rsidR="686423B7" w:rsidRPr="00F150D5">
        <w:t xml:space="preserve">CBD </w:t>
      </w:r>
      <w:r w:rsidR="351A4FE4" w:rsidRPr="00F150D5">
        <w:t xml:space="preserve">GBF </w:t>
      </w:r>
      <w:r w:rsidR="686423B7" w:rsidRPr="00F150D5">
        <w:t>G</w:t>
      </w:r>
      <w:r w:rsidRPr="00F150D5">
        <w:t xml:space="preserve">ender </w:t>
      </w:r>
      <w:r w:rsidR="13183B0F" w:rsidRPr="00F150D5">
        <w:t>P</w:t>
      </w:r>
      <w:r w:rsidRPr="00F150D5">
        <w:t xml:space="preserve">lan of </w:t>
      </w:r>
      <w:r w:rsidR="5D782699" w:rsidRPr="00F150D5">
        <w:t>A</w:t>
      </w:r>
      <w:r w:rsidRPr="00F150D5">
        <w:t xml:space="preserve">ction and its linkages with the most directly relevant goals, milestones and targets of the framework, in order to support the targeted integration of gender actions into national biodiversity finance plans. </w:t>
      </w:r>
    </w:p>
    <w:p w14:paraId="53B8A640" w14:textId="7A3871F4" w:rsidR="006F09D2" w:rsidRPr="00F150D5" w:rsidRDefault="00966EF0" w:rsidP="000600ED">
      <w:pPr>
        <w:pStyle w:val="Heading2"/>
      </w:pPr>
      <w:bookmarkStart w:id="19" w:name="_Toc135315126"/>
      <w:r w:rsidRPr="00F150D5">
        <w:t xml:space="preserve">Innovativeness, </w:t>
      </w:r>
      <w:r w:rsidR="00BE7CB5" w:rsidRPr="00F150D5">
        <w:t>s</w:t>
      </w:r>
      <w:r w:rsidRPr="00F150D5">
        <w:t xml:space="preserve">ustainability and </w:t>
      </w:r>
      <w:r w:rsidR="00BE7CB5" w:rsidRPr="00F150D5">
        <w:t>p</w:t>
      </w:r>
      <w:r w:rsidRPr="00F150D5">
        <w:t xml:space="preserve">otential for </w:t>
      </w:r>
      <w:r w:rsidR="00BE7CB5" w:rsidRPr="00F150D5">
        <w:t>s</w:t>
      </w:r>
      <w:r w:rsidRPr="00F150D5">
        <w:t xml:space="preserve">caling </w:t>
      </w:r>
      <w:r w:rsidR="00BE7CB5" w:rsidRPr="00F150D5">
        <w:t>u</w:t>
      </w:r>
      <w:r w:rsidRPr="00F150D5">
        <w:t>p</w:t>
      </w:r>
      <w:bookmarkEnd w:id="19"/>
    </w:p>
    <w:p w14:paraId="637BF282" w14:textId="7A219439" w:rsidR="00725076" w:rsidRPr="00F150D5" w:rsidRDefault="41398A52" w:rsidP="0095738D">
      <w:pPr>
        <w:pStyle w:val="Paragraph"/>
        <w:rPr>
          <w:szCs w:val="22"/>
        </w:rPr>
      </w:pPr>
      <w:r w:rsidRPr="00F150D5">
        <w:rPr>
          <w:lang w:val="en-GB"/>
        </w:rPr>
        <w:t xml:space="preserve">The BFPs will focus on long term sustainable financing, based on </w:t>
      </w:r>
      <w:r w:rsidRPr="00F150D5">
        <w:rPr>
          <w:u w:val="single"/>
          <w:lang w:val="en-GB"/>
        </w:rPr>
        <w:t>all</w:t>
      </w:r>
      <w:r w:rsidRPr="00F150D5">
        <w:rPr>
          <w:lang w:val="en-GB"/>
        </w:rPr>
        <w:t xml:space="preserve"> possible public and private, national, international, traditional, and innovative sources of funds. </w:t>
      </w:r>
      <w:r w:rsidRPr="00F150D5">
        <w:t>The individual country projects provide an opportunity for countries to start a national innovative and transformative process for biodiversity finance involving all relevant stakeholders such as Ministries of Finance and Environment, the private and finance sectors. Each country will be encouraged to draft finance plans that include both established financing solutions and more innovative mechanisms such as fintech, disclosure frameworks, crowdfunding and nature performance bonds.</w:t>
      </w:r>
    </w:p>
    <w:p w14:paraId="5D32B33E" w14:textId="747372A8" w:rsidR="006F03AA" w:rsidRPr="00F150D5" w:rsidRDefault="5FF9635C" w:rsidP="0095738D">
      <w:pPr>
        <w:pStyle w:val="Paragraph"/>
      </w:pPr>
      <w:r w:rsidRPr="00F150D5">
        <w:rPr>
          <w:lang w:val="en-GB" w:eastAsia="es-MX"/>
        </w:rPr>
        <w:t>The Programme aims to address the current financial deficit faced by nature by creating enabling conditions at the country level, and this will help sustain national efforts to achieve biodiversity conservation and sustainable use targets such as those articulated in the Convention for Biological Diversity (CBD), and especially in the</w:t>
      </w:r>
      <w:r w:rsidR="000709DF">
        <w:rPr>
          <w:lang w:val="en-GB" w:eastAsia="es-MX"/>
        </w:rPr>
        <w:t xml:space="preserve"> </w:t>
      </w:r>
      <w:r w:rsidR="000709DF" w:rsidRPr="000709DF">
        <w:rPr>
          <w:highlight w:val="yellow"/>
          <w:lang w:val="en-GB" w:eastAsia="es-MX"/>
        </w:rPr>
        <w:t>Kunming-Montreal</w:t>
      </w:r>
      <w:r w:rsidRPr="00F150D5">
        <w:rPr>
          <w:lang w:val="en-GB" w:eastAsia="es-MX"/>
        </w:rPr>
        <w:t xml:space="preserve"> </w:t>
      </w:r>
      <w:r w:rsidRPr="000709DF">
        <w:rPr>
          <w:strike/>
          <w:color w:val="FF0000"/>
          <w:lang w:val="en-GB" w:eastAsia="es-MX"/>
        </w:rPr>
        <w:t>post-2020</w:t>
      </w:r>
      <w:r w:rsidRPr="000709DF">
        <w:rPr>
          <w:color w:val="FF0000"/>
          <w:lang w:val="en-GB" w:eastAsia="es-MX"/>
        </w:rPr>
        <w:t xml:space="preserve"> </w:t>
      </w:r>
      <w:r w:rsidRPr="00F150D5">
        <w:rPr>
          <w:lang w:val="en-GB" w:eastAsia="es-MX"/>
        </w:rPr>
        <w:t>Global Biodiversity Framework (GBF).</w:t>
      </w:r>
    </w:p>
    <w:p w14:paraId="66650131" w14:textId="243E37CA" w:rsidR="00031309" w:rsidRPr="00F150D5" w:rsidRDefault="41398A52" w:rsidP="0095738D">
      <w:pPr>
        <w:pStyle w:val="Paragraph"/>
        <w:rPr>
          <w:lang w:val="en-GB"/>
        </w:rPr>
      </w:pPr>
      <w:r w:rsidRPr="00F150D5">
        <w:t xml:space="preserve">The majority of the financing solutions identified under the national biodiversity finance plans can be scaled up further in the coming years. Future implementation of finance plans can be covered through STAR allocations. </w:t>
      </w:r>
      <w:r w:rsidRPr="00F150D5">
        <w:rPr>
          <w:rFonts w:cs="Arial"/>
          <w:lang w:val="en-GB" w:eastAsia="es-MX"/>
        </w:rPr>
        <w:t>The Programme takes ‘an innovative, stepwise and adaptable approach’</w:t>
      </w:r>
      <w:r w:rsidRPr="00F150D5">
        <w:rPr>
          <w:rFonts w:cs="Arial"/>
          <w:sz w:val="18"/>
          <w:szCs w:val="18"/>
          <w:lang w:val="en-GB" w:eastAsia="es-MX"/>
        </w:rPr>
        <w:t xml:space="preserve"> </w:t>
      </w:r>
      <w:r w:rsidRPr="00F150D5">
        <w:rPr>
          <w:rFonts w:cs="Arial"/>
          <w:lang w:val="en-GB" w:eastAsia="es-MX"/>
        </w:rPr>
        <w:t xml:space="preserve">that supports countries in this process and can be scaled out from the initial </w:t>
      </w:r>
      <w:r w:rsidR="00D55986" w:rsidRPr="00F150D5">
        <w:rPr>
          <w:rFonts w:cs="Arial"/>
          <w:lang w:val="en-GB" w:eastAsia="es-MX"/>
        </w:rPr>
        <w:t>9</w:t>
      </w:r>
      <w:r w:rsidR="00743E40" w:rsidRPr="00F150D5">
        <w:rPr>
          <w:rFonts w:cs="Arial"/>
          <w:lang w:val="en-GB" w:eastAsia="es-MX"/>
        </w:rPr>
        <w:t>1</w:t>
      </w:r>
      <w:r w:rsidR="00D55986" w:rsidRPr="00F150D5">
        <w:rPr>
          <w:rFonts w:cs="Arial"/>
          <w:lang w:val="en-GB" w:eastAsia="es-MX"/>
        </w:rPr>
        <w:t xml:space="preserve"> </w:t>
      </w:r>
      <w:r w:rsidRPr="00F150D5">
        <w:rPr>
          <w:rFonts w:cs="Arial"/>
          <w:lang w:val="en-GB" w:eastAsia="es-MX"/>
        </w:rPr>
        <w:t xml:space="preserve">countries that are a part of this project to encompass many more in subsequent phases. To support the scale-out, this project includes a </w:t>
      </w:r>
      <w:r w:rsidRPr="00F150D5">
        <w:rPr>
          <w:lang w:val="en-GB"/>
        </w:rPr>
        <w:t>Global Knowledge and Technical Assistance Platform (i.e., Component 5) that can be mobilized to support uptake of the programme’s biodiversity financing approach in additional countries.</w:t>
      </w:r>
    </w:p>
    <w:p w14:paraId="42F824F0" w14:textId="310E75F1" w:rsidR="5089D01A" w:rsidRPr="00F150D5" w:rsidRDefault="5089D01A" w:rsidP="0095738D">
      <w:pPr>
        <w:pStyle w:val="Paragraph"/>
        <w:rPr>
          <w:lang w:val="en-GB"/>
        </w:rPr>
      </w:pPr>
      <w:r w:rsidRPr="00F150D5">
        <w:rPr>
          <w:lang w:val="en-GB"/>
        </w:rPr>
        <w:t>Through the Global Knowledge Platform, countries will have the opportunity to exchange experiences and learning processes based on previous experiences on developing finance plans.</w:t>
      </w:r>
    </w:p>
    <w:p w14:paraId="2E75962A" w14:textId="77777777" w:rsidR="00966EF0" w:rsidRPr="00F150D5" w:rsidRDefault="00966EF0" w:rsidP="00966EF0">
      <w:pPr>
        <w:keepNext/>
        <w:pBdr>
          <w:top w:val="single" w:sz="4" w:space="1" w:color="auto"/>
        </w:pBdr>
        <w:suppressAutoHyphens/>
        <w:outlineLvl w:val="0"/>
        <w:rPr>
          <w:rFonts w:ascii="Calibri" w:eastAsia="SimSun" w:hAnsi="Calibri" w:cs="Segoe UI"/>
          <w:b/>
          <w:smallCaps/>
          <w:color w:val="000000"/>
          <w:spacing w:val="-2"/>
          <w:sz w:val="28"/>
          <w:szCs w:val="20"/>
        </w:rPr>
        <w:sectPr w:rsidR="00966EF0" w:rsidRPr="00F150D5" w:rsidSect="00F63A5B">
          <w:pgSz w:w="12240" w:h="15840" w:code="1"/>
          <w:pgMar w:top="1440" w:right="1440" w:bottom="1440" w:left="1440" w:header="720" w:footer="431" w:gutter="0"/>
          <w:cols w:space="708"/>
          <w:titlePg/>
          <w:docGrid w:linePitch="360"/>
        </w:sectPr>
      </w:pPr>
      <w:bookmarkStart w:id="20" w:name="_Toc207800912"/>
    </w:p>
    <w:p w14:paraId="700E8EA4" w14:textId="1597F4FE" w:rsidR="00966EF0" w:rsidRPr="00F150D5" w:rsidRDefault="00705641" w:rsidP="00FB025D">
      <w:pPr>
        <w:pStyle w:val="Heading1"/>
      </w:pPr>
      <w:bookmarkStart w:id="21" w:name="_Toc135315127"/>
      <w:r w:rsidRPr="00F150D5">
        <w:t xml:space="preserve">V. </w:t>
      </w:r>
      <w:r w:rsidR="00966EF0" w:rsidRPr="00F150D5">
        <w:t>Project Results Framework</w:t>
      </w:r>
      <w:bookmarkEnd w:id="21"/>
    </w:p>
    <w:tbl>
      <w:tblPr>
        <w:tblW w:w="140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40"/>
      </w:tblGrid>
      <w:tr w:rsidR="000B00F4" w:rsidRPr="00F150D5" w14:paraId="16638399" w14:textId="77777777" w:rsidTr="00B0124D">
        <w:trPr>
          <w:trHeight w:val="305"/>
        </w:trPr>
        <w:tc>
          <w:tcPr>
            <w:tcW w:w="14040" w:type="dxa"/>
            <w:shd w:val="clear" w:color="auto" w:fill="auto"/>
          </w:tcPr>
          <w:p w14:paraId="7C7E5A84" w14:textId="47153A09" w:rsidR="000B00F4" w:rsidRPr="00F150D5" w:rsidRDefault="000B00F4" w:rsidP="000B00F4">
            <w:pPr>
              <w:jc w:val="both"/>
              <w:rPr>
                <w:rFonts w:asciiTheme="minorHAnsi" w:hAnsiTheme="minorHAnsi" w:cstheme="minorHAnsi"/>
                <w:sz w:val="18"/>
                <w:szCs w:val="18"/>
              </w:rPr>
            </w:pPr>
            <w:r w:rsidRPr="00F150D5">
              <w:rPr>
                <w:rFonts w:asciiTheme="minorHAnsi" w:hAnsiTheme="minorHAnsi" w:cstheme="minorHAnsi"/>
                <w:b/>
                <w:sz w:val="18"/>
                <w:szCs w:val="18"/>
              </w:rPr>
              <w:t xml:space="preserve">This project will contribute to the following Sustainable Development Goal (s):  </w:t>
            </w:r>
            <w:r w:rsidRPr="00F150D5">
              <w:rPr>
                <w:rFonts w:asciiTheme="minorHAnsi" w:hAnsiTheme="minorHAnsi" w:cstheme="minorHAnsi"/>
                <w:i/>
                <w:sz w:val="18"/>
                <w:szCs w:val="18"/>
              </w:rPr>
              <w:t>Goals 1 to 17 (</w:t>
            </w:r>
            <w:r w:rsidR="00D6393A" w:rsidRPr="00F150D5">
              <w:rPr>
                <w:rFonts w:asciiTheme="minorHAnsi" w:hAnsiTheme="minorHAnsi" w:cstheme="minorHAnsi"/>
                <w:i/>
                <w:sz w:val="18"/>
                <w:szCs w:val="18"/>
              </w:rPr>
              <w:t>by addressing the finance deficit for realizing the</w:t>
            </w:r>
            <w:r w:rsidR="000709DF">
              <w:rPr>
                <w:rFonts w:asciiTheme="minorHAnsi" w:hAnsiTheme="minorHAnsi" w:cstheme="minorHAnsi"/>
                <w:i/>
                <w:sz w:val="18"/>
                <w:szCs w:val="18"/>
              </w:rPr>
              <w:t xml:space="preserve"> </w:t>
            </w:r>
            <w:r w:rsidR="000709DF" w:rsidRPr="000709DF">
              <w:rPr>
                <w:rFonts w:asciiTheme="minorHAnsi" w:hAnsiTheme="minorHAnsi" w:cstheme="minorHAnsi"/>
                <w:i/>
                <w:sz w:val="18"/>
                <w:szCs w:val="18"/>
                <w:highlight w:val="yellow"/>
              </w:rPr>
              <w:t>Kunming-Montreal</w:t>
            </w:r>
            <w:r w:rsidR="00D6393A" w:rsidRPr="00F150D5">
              <w:rPr>
                <w:rFonts w:asciiTheme="minorHAnsi" w:hAnsiTheme="minorHAnsi" w:cstheme="minorHAnsi"/>
                <w:i/>
                <w:sz w:val="18"/>
                <w:szCs w:val="18"/>
              </w:rPr>
              <w:t xml:space="preserve"> </w:t>
            </w:r>
            <w:r w:rsidR="00D6393A" w:rsidRPr="000709DF">
              <w:rPr>
                <w:rFonts w:asciiTheme="minorHAnsi" w:hAnsiTheme="minorHAnsi" w:cstheme="minorHAnsi"/>
                <w:i/>
                <w:strike/>
                <w:color w:val="FF0000"/>
                <w:sz w:val="18"/>
                <w:szCs w:val="18"/>
              </w:rPr>
              <w:t>post-2020</w:t>
            </w:r>
            <w:r w:rsidR="00D6393A" w:rsidRPr="000709DF">
              <w:rPr>
                <w:rFonts w:asciiTheme="minorHAnsi" w:hAnsiTheme="minorHAnsi" w:cstheme="minorHAnsi"/>
                <w:i/>
                <w:color w:val="FF0000"/>
                <w:sz w:val="18"/>
                <w:szCs w:val="18"/>
              </w:rPr>
              <w:t xml:space="preserve"> </w:t>
            </w:r>
            <w:r w:rsidR="00D6393A" w:rsidRPr="00F150D5">
              <w:rPr>
                <w:rFonts w:asciiTheme="minorHAnsi" w:hAnsiTheme="minorHAnsi" w:cstheme="minorHAnsi"/>
                <w:i/>
                <w:sz w:val="18"/>
                <w:szCs w:val="18"/>
              </w:rPr>
              <w:t xml:space="preserve">GBF targets, the Programme will have an impact on all SDGs </w:t>
            </w:r>
            <w:r w:rsidR="00B2672F" w:rsidRPr="00F150D5">
              <w:rPr>
                <w:rFonts w:asciiTheme="minorHAnsi" w:hAnsiTheme="minorHAnsi" w:cstheme="minorHAnsi"/>
                <w:i/>
                <w:sz w:val="18"/>
                <w:szCs w:val="18"/>
              </w:rPr>
              <w:t xml:space="preserve">that the GBF has close linkages with – see </w:t>
            </w:r>
            <w:hyperlink r:id="rId20" w:history="1">
              <w:r w:rsidRPr="00F150D5">
                <w:rPr>
                  <w:rStyle w:val="Hyperlink"/>
                  <w:rFonts w:asciiTheme="minorHAnsi" w:eastAsia="SimSun" w:hAnsiTheme="minorHAnsi" w:cstheme="minorHAnsi"/>
                  <w:i/>
                  <w:sz w:val="18"/>
                  <w:szCs w:val="18"/>
                </w:rPr>
                <w:t>https://www.cbd.int/sbstta/sbstta-24/post-2020-sdg-linkages-en.pdf</w:t>
              </w:r>
            </w:hyperlink>
            <w:r w:rsidRPr="00F150D5">
              <w:rPr>
                <w:rFonts w:asciiTheme="minorHAnsi" w:hAnsiTheme="minorHAnsi" w:cstheme="minorHAnsi"/>
                <w:i/>
                <w:sz w:val="18"/>
                <w:szCs w:val="18"/>
              </w:rPr>
              <w:t xml:space="preserve"> )</w:t>
            </w:r>
          </w:p>
        </w:tc>
      </w:tr>
      <w:tr w:rsidR="000B00F4" w:rsidRPr="00F150D5" w14:paraId="05D7BC60" w14:textId="77777777" w:rsidTr="00B0124D">
        <w:trPr>
          <w:trHeight w:val="287"/>
        </w:trPr>
        <w:tc>
          <w:tcPr>
            <w:tcW w:w="14040" w:type="dxa"/>
            <w:shd w:val="clear" w:color="auto" w:fill="auto"/>
          </w:tcPr>
          <w:p w14:paraId="7D3F70CF" w14:textId="7AA34356" w:rsidR="000B00F4" w:rsidRPr="00F150D5" w:rsidRDefault="000B00F4" w:rsidP="00DB34F1">
            <w:pPr>
              <w:jc w:val="both"/>
              <w:rPr>
                <w:rFonts w:asciiTheme="minorHAnsi" w:hAnsiTheme="minorHAnsi" w:cstheme="minorHAnsi"/>
                <w:bCs/>
                <w:iCs/>
                <w:sz w:val="18"/>
                <w:szCs w:val="18"/>
              </w:rPr>
            </w:pPr>
            <w:r w:rsidRPr="00F150D5">
              <w:rPr>
                <w:rFonts w:asciiTheme="minorHAnsi" w:hAnsiTheme="minorHAnsi" w:cstheme="minorHAnsi"/>
                <w:b/>
                <w:bCs/>
                <w:sz w:val="18"/>
                <w:szCs w:val="18"/>
              </w:rPr>
              <w:t>This project will contribute to the following country outcome (UNDAF/CPD, RPD, GPD)</w:t>
            </w:r>
            <w:r w:rsidRPr="00F150D5">
              <w:rPr>
                <w:rFonts w:asciiTheme="minorHAnsi" w:hAnsiTheme="minorHAnsi" w:cstheme="minorHAnsi"/>
                <w:sz w:val="18"/>
                <w:szCs w:val="18"/>
              </w:rPr>
              <w:t xml:space="preserve">: </w:t>
            </w:r>
            <w:r w:rsidR="00EF49D6" w:rsidRPr="00F150D5">
              <w:rPr>
                <w:rFonts w:asciiTheme="minorHAnsi" w:hAnsiTheme="minorHAnsi" w:cstheme="minorHAnsi"/>
                <w:sz w:val="18"/>
                <w:szCs w:val="18"/>
              </w:rPr>
              <w:t>N/A because this is a multi-country project</w:t>
            </w:r>
          </w:p>
        </w:tc>
      </w:tr>
      <w:tr w:rsidR="002A4098" w:rsidRPr="00F150D5" w14:paraId="4C7CE97E" w14:textId="77777777" w:rsidTr="00B0124D">
        <w:trPr>
          <w:trHeight w:val="287"/>
        </w:trPr>
        <w:tc>
          <w:tcPr>
            <w:tcW w:w="14040" w:type="dxa"/>
            <w:shd w:val="clear" w:color="auto" w:fill="auto"/>
          </w:tcPr>
          <w:p w14:paraId="4CC213C2" w14:textId="0261DB4D" w:rsidR="00DB34F1" w:rsidRPr="00F150D5" w:rsidRDefault="00DB34F1" w:rsidP="002A4098">
            <w:pPr>
              <w:rPr>
                <w:rFonts w:asciiTheme="majorHAnsi" w:hAnsiTheme="majorHAnsi" w:cstheme="majorHAnsi"/>
                <w:b/>
                <w:bCs/>
                <w:sz w:val="18"/>
                <w:szCs w:val="18"/>
              </w:rPr>
            </w:pPr>
            <w:r w:rsidRPr="00F150D5">
              <w:rPr>
                <w:rFonts w:asciiTheme="majorHAnsi" w:hAnsiTheme="majorHAnsi" w:cstheme="majorHAnsi"/>
                <w:b/>
                <w:bCs/>
                <w:sz w:val="18"/>
                <w:szCs w:val="18"/>
              </w:rPr>
              <w:t xml:space="preserve">This project will </w:t>
            </w:r>
            <w:r w:rsidR="002A4098" w:rsidRPr="00F150D5">
              <w:rPr>
                <w:rFonts w:asciiTheme="majorHAnsi" w:hAnsiTheme="majorHAnsi" w:cstheme="majorHAnsi"/>
                <w:b/>
                <w:bCs/>
                <w:sz w:val="18"/>
                <w:szCs w:val="18"/>
              </w:rPr>
              <w:t xml:space="preserve">contribute </w:t>
            </w:r>
            <w:r w:rsidRPr="00F150D5">
              <w:rPr>
                <w:rFonts w:asciiTheme="majorHAnsi" w:hAnsiTheme="majorHAnsi" w:cstheme="majorHAnsi"/>
                <w:b/>
                <w:bCs/>
                <w:sz w:val="18"/>
                <w:szCs w:val="18"/>
              </w:rPr>
              <w:t xml:space="preserve">to the following </w:t>
            </w:r>
            <w:r w:rsidR="002A4098" w:rsidRPr="00F150D5">
              <w:rPr>
                <w:rFonts w:asciiTheme="majorHAnsi" w:hAnsiTheme="majorHAnsi" w:cstheme="majorHAnsi"/>
                <w:b/>
                <w:bCs/>
                <w:sz w:val="18"/>
                <w:szCs w:val="18"/>
              </w:rPr>
              <w:t xml:space="preserve">signature solution </w:t>
            </w:r>
            <w:r w:rsidRPr="00F150D5">
              <w:rPr>
                <w:rFonts w:asciiTheme="majorHAnsi" w:hAnsiTheme="majorHAnsi" w:cstheme="majorHAnsi"/>
                <w:b/>
                <w:bCs/>
                <w:sz w:val="18"/>
                <w:szCs w:val="18"/>
              </w:rPr>
              <w:t>of the UNDP Strategic Plan</w:t>
            </w:r>
            <w:r w:rsidR="002A4098" w:rsidRPr="00F150D5">
              <w:rPr>
                <w:rFonts w:asciiTheme="majorHAnsi" w:hAnsiTheme="majorHAnsi" w:cstheme="majorHAnsi"/>
                <w:b/>
                <w:bCs/>
                <w:sz w:val="18"/>
                <w:szCs w:val="18"/>
              </w:rPr>
              <w:t xml:space="preserve"> 2022-2025</w:t>
            </w:r>
            <w:r w:rsidRPr="00F150D5">
              <w:rPr>
                <w:rFonts w:asciiTheme="majorHAnsi" w:hAnsiTheme="majorHAnsi" w:cstheme="majorHAnsi"/>
                <w:b/>
                <w:bCs/>
                <w:sz w:val="18"/>
                <w:szCs w:val="18"/>
              </w:rPr>
              <w:t>:</w:t>
            </w:r>
            <w:r w:rsidRPr="00F150D5">
              <w:rPr>
                <w:rFonts w:asciiTheme="majorHAnsi" w:hAnsiTheme="majorHAnsi" w:cstheme="majorHAnsi"/>
                <w:i/>
                <w:sz w:val="18"/>
                <w:szCs w:val="18"/>
              </w:rPr>
              <w:t xml:space="preserve"> </w:t>
            </w:r>
            <w:r w:rsidR="002A4098" w:rsidRPr="00F150D5">
              <w:rPr>
                <w:rFonts w:asciiTheme="majorHAnsi" w:hAnsiTheme="majorHAnsi" w:cstheme="majorHAnsi"/>
                <w:sz w:val="18"/>
                <w:szCs w:val="18"/>
              </w:rPr>
              <w:t>Putting nature and the environment at the heart of national economies and planning; helping governments protect, manage and value their natural assets.</w:t>
            </w:r>
          </w:p>
        </w:tc>
      </w:tr>
    </w:tbl>
    <w:p w14:paraId="5792DFD6" w14:textId="77777777" w:rsidR="00B0124D" w:rsidRPr="00F150D5" w:rsidRDefault="00B0124D" w:rsidP="00B0124D">
      <w:pPr>
        <w:rPr>
          <w:sz w:val="2"/>
          <w:szCs w:val="2"/>
        </w:rPr>
      </w:pPr>
    </w:p>
    <w:tbl>
      <w:tblPr>
        <w:tblW w:w="141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605"/>
        <w:gridCol w:w="1350"/>
        <w:gridCol w:w="2520"/>
        <w:gridCol w:w="4050"/>
      </w:tblGrid>
      <w:tr w:rsidR="000B00F4" w:rsidRPr="00F150D5" w14:paraId="1DB56D23" w14:textId="77777777" w:rsidTr="2B52E19C">
        <w:trPr>
          <w:trHeight w:val="544"/>
          <w:tblHeader/>
        </w:trPr>
        <w:tc>
          <w:tcPr>
            <w:tcW w:w="2605" w:type="dxa"/>
            <w:shd w:val="clear" w:color="auto" w:fill="auto"/>
          </w:tcPr>
          <w:p w14:paraId="40625610" w14:textId="6707E7F2" w:rsidR="000B00F4" w:rsidRPr="00F150D5" w:rsidRDefault="00817774" w:rsidP="000B00F4">
            <w:pPr>
              <w:jc w:val="center"/>
              <w:rPr>
                <w:rFonts w:asciiTheme="minorHAnsi" w:hAnsiTheme="minorHAnsi" w:cstheme="minorHAnsi"/>
                <w:b/>
                <w:bCs/>
                <w:sz w:val="18"/>
                <w:szCs w:val="18"/>
              </w:rPr>
            </w:pPr>
            <w:bookmarkStart w:id="22" w:name="_Hlk98230217"/>
            <w:r w:rsidRPr="00F150D5">
              <w:rPr>
                <w:rFonts w:asciiTheme="minorHAnsi" w:hAnsiTheme="minorHAnsi" w:cstheme="minorHAnsi"/>
                <w:b/>
                <w:bCs/>
                <w:sz w:val="18"/>
                <w:szCs w:val="18"/>
              </w:rPr>
              <w:t>Objective and Outcomes</w:t>
            </w:r>
          </w:p>
        </w:tc>
        <w:tc>
          <w:tcPr>
            <w:tcW w:w="3605" w:type="dxa"/>
            <w:shd w:val="clear" w:color="auto" w:fill="auto"/>
          </w:tcPr>
          <w:p w14:paraId="03BA6179" w14:textId="126E3DC0" w:rsidR="000B00F4" w:rsidRPr="00F150D5" w:rsidRDefault="000B00F4" w:rsidP="004B0E0F">
            <w:pPr>
              <w:jc w:val="center"/>
              <w:rPr>
                <w:rFonts w:asciiTheme="minorHAnsi" w:hAnsiTheme="minorHAnsi" w:cstheme="minorHAnsi"/>
                <w:b/>
                <w:bCs/>
                <w:sz w:val="18"/>
                <w:szCs w:val="18"/>
              </w:rPr>
            </w:pPr>
            <w:r w:rsidRPr="00F150D5">
              <w:rPr>
                <w:rFonts w:asciiTheme="minorHAnsi" w:hAnsiTheme="minorHAnsi" w:cstheme="minorHAnsi"/>
                <w:b/>
                <w:bCs/>
                <w:sz w:val="18"/>
                <w:szCs w:val="18"/>
              </w:rPr>
              <w:t>Objective and Outcome Indicators</w:t>
            </w:r>
          </w:p>
        </w:tc>
        <w:tc>
          <w:tcPr>
            <w:tcW w:w="1350" w:type="dxa"/>
            <w:shd w:val="clear" w:color="auto" w:fill="auto"/>
          </w:tcPr>
          <w:p w14:paraId="6F6ED7A8" w14:textId="7F713FB7" w:rsidR="000B00F4" w:rsidRPr="00F150D5" w:rsidRDefault="31F7CD64" w:rsidP="004B0E0F">
            <w:pPr>
              <w:jc w:val="center"/>
              <w:rPr>
                <w:rFonts w:asciiTheme="minorHAnsi" w:hAnsiTheme="minorHAnsi" w:cstheme="minorHAnsi"/>
                <w:b/>
                <w:bCs/>
                <w:sz w:val="18"/>
                <w:szCs w:val="18"/>
              </w:rPr>
            </w:pPr>
            <w:r w:rsidRPr="00F150D5">
              <w:rPr>
                <w:rFonts w:asciiTheme="minorHAnsi" w:hAnsiTheme="minorHAnsi" w:cstheme="minorBidi"/>
                <w:b/>
                <w:bCs/>
                <w:sz w:val="18"/>
                <w:szCs w:val="18"/>
              </w:rPr>
              <w:t>Baseline</w:t>
            </w:r>
            <w:bookmarkStart w:id="23" w:name="_Ref430614916"/>
            <w:r w:rsidR="000B00F4" w:rsidRPr="00F150D5">
              <w:rPr>
                <w:rFonts w:asciiTheme="minorHAnsi" w:hAnsiTheme="minorHAnsi" w:cstheme="minorBidi"/>
                <w:b/>
                <w:bCs/>
                <w:sz w:val="18"/>
                <w:szCs w:val="18"/>
                <w:vertAlign w:val="superscript"/>
              </w:rPr>
              <w:footnoteReference w:id="14"/>
            </w:r>
            <w:bookmarkEnd w:id="23"/>
            <w:r w:rsidRPr="00F150D5">
              <w:rPr>
                <w:rFonts w:asciiTheme="minorHAnsi" w:hAnsiTheme="minorHAnsi" w:cstheme="minorBidi"/>
                <w:b/>
                <w:bCs/>
                <w:sz w:val="18"/>
                <w:szCs w:val="18"/>
              </w:rPr>
              <w:t xml:space="preserve"> </w:t>
            </w:r>
          </w:p>
        </w:tc>
        <w:tc>
          <w:tcPr>
            <w:tcW w:w="2520" w:type="dxa"/>
            <w:shd w:val="clear" w:color="auto" w:fill="auto"/>
          </w:tcPr>
          <w:p w14:paraId="5CCEA9DA" w14:textId="2A43A081" w:rsidR="000B00F4" w:rsidRPr="00F150D5" w:rsidRDefault="31F7CD64" w:rsidP="004B0E0F">
            <w:pPr>
              <w:jc w:val="center"/>
              <w:rPr>
                <w:rFonts w:asciiTheme="minorHAnsi" w:hAnsiTheme="minorHAnsi" w:cstheme="minorHAnsi"/>
                <w:b/>
                <w:bCs/>
                <w:sz w:val="18"/>
                <w:szCs w:val="18"/>
              </w:rPr>
            </w:pPr>
            <w:r w:rsidRPr="00F150D5">
              <w:rPr>
                <w:rFonts w:asciiTheme="minorHAnsi" w:hAnsiTheme="minorHAnsi" w:cstheme="minorBidi"/>
                <w:b/>
                <w:bCs/>
                <w:sz w:val="18"/>
                <w:szCs w:val="18"/>
              </w:rPr>
              <w:t>Mid-term Target</w:t>
            </w:r>
            <w:r w:rsidR="000B00F4" w:rsidRPr="00F150D5">
              <w:rPr>
                <w:rFonts w:asciiTheme="minorHAnsi" w:hAnsiTheme="minorHAnsi" w:cstheme="minorBidi"/>
                <w:b/>
                <w:bCs/>
                <w:sz w:val="18"/>
                <w:szCs w:val="18"/>
                <w:vertAlign w:val="superscript"/>
              </w:rPr>
              <w:footnoteReference w:id="15"/>
            </w:r>
          </w:p>
        </w:tc>
        <w:tc>
          <w:tcPr>
            <w:tcW w:w="4050" w:type="dxa"/>
            <w:shd w:val="clear" w:color="auto" w:fill="auto"/>
          </w:tcPr>
          <w:p w14:paraId="7F56FD23" w14:textId="77777777" w:rsidR="000B00F4" w:rsidRPr="00F150D5" w:rsidRDefault="000B00F4" w:rsidP="000B00F4">
            <w:pPr>
              <w:jc w:val="center"/>
              <w:rPr>
                <w:rFonts w:asciiTheme="minorHAnsi" w:hAnsiTheme="minorHAnsi" w:cstheme="minorHAnsi"/>
                <w:b/>
                <w:bCs/>
                <w:sz w:val="18"/>
                <w:szCs w:val="18"/>
              </w:rPr>
            </w:pPr>
            <w:r w:rsidRPr="00F150D5">
              <w:rPr>
                <w:rFonts w:asciiTheme="minorHAnsi" w:hAnsiTheme="minorHAnsi" w:cstheme="minorHAnsi"/>
                <w:b/>
                <w:bCs/>
                <w:sz w:val="18"/>
                <w:szCs w:val="18"/>
              </w:rPr>
              <w:t>End of Project Target</w:t>
            </w:r>
          </w:p>
          <w:p w14:paraId="473A2BF7" w14:textId="77777777" w:rsidR="000B00F4" w:rsidRPr="00F150D5" w:rsidRDefault="000B00F4" w:rsidP="000B00F4">
            <w:pPr>
              <w:jc w:val="center"/>
              <w:rPr>
                <w:rFonts w:asciiTheme="minorHAnsi" w:hAnsiTheme="minorHAnsi" w:cstheme="minorHAnsi"/>
                <w:b/>
                <w:bCs/>
                <w:sz w:val="18"/>
                <w:szCs w:val="18"/>
              </w:rPr>
            </w:pPr>
            <w:r w:rsidRPr="00F150D5">
              <w:rPr>
                <w:rFonts w:asciiTheme="minorHAnsi" w:hAnsiTheme="minorHAnsi" w:cstheme="minorHAnsi"/>
                <w:bCs/>
                <w:i/>
                <w:sz w:val="18"/>
                <w:szCs w:val="18"/>
              </w:rPr>
              <w:t>Expected level when terminal evaluation undertaken</w:t>
            </w:r>
          </w:p>
        </w:tc>
      </w:tr>
      <w:tr w:rsidR="000B00F4" w:rsidRPr="00F150D5" w14:paraId="196344B2" w14:textId="77777777" w:rsidTr="2B52E19C">
        <w:trPr>
          <w:trHeight w:val="665"/>
        </w:trPr>
        <w:tc>
          <w:tcPr>
            <w:tcW w:w="2605" w:type="dxa"/>
            <w:vMerge w:val="restart"/>
          </w:tcPr>
          <w:p w14:paraId="1C7071E2" w14:textId="37ED91F0" w:rsidR="000B00F4" w:rsidRPr="00F150D5" w:rsidRDefault="00731D38" w:rsidP="000B00F4">
            <w:pPr>
              <w:rPr>
                <w:rFonts w:asciiTheme="minorHAnsi" w:hAnsiTheme="minorHAnsi" w:cstheme="minorBidi"/>
                <w:b/>
                <w:i/>
                <w:sz w:val="18"/>
                <w:szCs w:val="18"/>
              </w:rPr>
            </w:pPr>
            <w:r w:rsidRPr="00F150D5">
              <w:rPr>
                <w:rFonts w:asciiTheme="minorHAnsi" w:hAnsiTheme="minorHAnsi" w:cstheme="minorBidi"/>
                <w:b/>
                <w:sz w:val="18"/>
                <w:szCs w:val="18"/>
              </w:rPr>
              <w:t xml:space="preserve">Project Objective: </w:t>
            </w:r>
            <w:r w:rsidR="00555DF7" w:rsidRPr="00F150D5">
              <w:rPr>
                <w:rFonts w:asciiTheme="minorHAnsi" w:hAnsiTheme="minorHAnsi" w:cstheme="minorBidi"/>
                <w:sz w:val="18"/>
                <w:szCs w:val="18"/>
              </w:rPr>
              <w:t xml:space="preserve">Enable countries to mobilize resources at scale to implement </w:t>
            </w:r>
            <w:r w:rsidR="79F7ECE9" w:rsidRPr="00F150D5">
              <w:rPr>
                <w:rFonts w:asciiTheme="minorHAnsi" w:hAnsiTheme="minorHAnsi" w:cstheme="minorBidi"/>
                <w:sz w:val="18"/>
                <w:szCs w:val="18"/>
              </w:rPr>
              <w:t>the</w:t>
            </w:r>
            <w:r w:rsidR="78E0E079" w:rsidRPr="00F150D5">
              <w:rPr>
                <w:rFonts w:asciiTheme="minorHAnsi" w:hAnsiTheme="minorHAnsi" w:cstheme="minorBidi"/>
                <w:sz w:val="18"/>
                <w:szCs w:val="18"/>
              </w:rPr>
              <w:t xml:space="preserve"> </w:t>
            </w:r>
            <w:r w:rsidR="79F7ECE9" w:rsidRPr="00F150D5">
              <w:rPr>
                <w:rFonts w:asciiTheme="minorHAnsi" w:hAnsiTheme="minorHAnsi" w:cstheme="minorBidi"/>
                <w:sz w:val="18"/>
                <w:szCs w:val="18"/>
              </w:rPr>
              <w:t>Global</w:t>
            </w:r>
            <w:r w:rsidR="00555DF7" w:rsidRPr="00F150D5">
              <w:rPr>
                <w:rFonts w:asciiTheme="minorHAnsi" w:hAnsiTheme="minorHAnsi" w:cstheme="minorBidi"/>
                <w:sz w:val="18"/>
                <w:szCs w:val="18"/>
              </w:rPr>
              <w:t xml:space="preserve"> Biodiversity Framework by supporting the development of national biodiversity financing plans, including baseline diagnostics, capacity, and institutional arrangements</w:t>
            </w:r>
          </w:p>
        </w:tc>
        <w:tc>
          <w:tcPr>
            <w:tcW w:w="3605" w:type="dxa"/>
          </w:tcPr>
          <w:p w14:paraId="12FEB9B0" w14:textId="7D8B9E7A" w:rsidR="359A4132" w:rsidRPr="00F150D5" w:rsidRDefault="01978FDB" w:rsidP="005E0D3D">
            <w:pPr>
              <w:pStyle w:val="ListParagraph"/>
              <w:numPr>
                <w:ilvl w:val="0"/>
                <w:numId w:val="12"/>
              </w:numPr>
              <w:contextualSpacing/>
              <w:rPr>
                <w:rFonts w:asciiTheme="minorHAnsi" w:hAnsiTheme="minorHAnsi" w:cstheme="minorBidi"/>
                <w:sz w:val="18"/>
                <w:szCs w:val="18"/>
              </w:rPr>
            </w:pPr>
            <w:r w:rsidRPr="00F150D5">
              <w:rPr>
                <w:rFonts w:asciiTheme="minorHAnsi" w:hAnsiTheme="minorHAnsi" w:cstheme="minorBidi"/>
                <w:sz w:val="18"/>
                <w:szCs w:val="18"/>
              </w:rPr>
              <w:t>Number of countries with national finance plans developed and approved</w:t>
            </w:r>
          </w:p>
        </w:tc>
        <w:tc>
          <w:tcPr>
            <w:tcW w:w="1350" w:type="dxa"/>
          </w:tcPr>
          <w:p w14:paraId="42D7439E" w14:textId="1454418B" w:rsidR="359A4132" w:rsidRPr="00F150D5" w:rsidRDefault="359A4132" w:rsidP="359A4132">
            <w:pPr>
              <w:contextualSpacing/>
              <w:rPr>
                <w:rFonts w:asciiTheme="minorHAnsi" w:eastAsia="SimSun" w:hAnsiTheme="minorHAnsi" w:cstheme="minorBidi"/>
                <w:sz w:val="18"/>
                <w:szCs w:val="18"/>
              </w:rPr>
            </w:pPr>
            <w:r w:rsidRPr="00F150D5">
              <w:rPr>
                <w:rFonts w:asciiTheme="minorHAnsi" w:eastAsia="SimSun" w:hAnsiTheme="minorHAnsi" w:cstheme="minorBidi"/>
                <w:sz w:val="18"/>
                <w:szCs w:val="18"/>
              </w:rPr>
              <w:t>0</w:t>
            </w:r>
          </w:p>
        </w:tc>
        <w:tc>
          <w:tcPr>
            <w:tcW w:w="2520" w:type="dxa"/>
          </w:tcPr>
          <w:p w14:paraId="76E325B0" w14:textId="350F67EF" w:rsidR="359A4132" w:rsidRPr="00F150D5" w:rsidRDefault="00D55986" w:rsidP="2B52E19C">
            <w:pPr>
              <w:contextualSpacing/>
              <w:rPr>
                <w:rFonts w:asciiTheme="minorHAnsi" w:eastAsia="SimSun" w:hAnsiTheme="minorHAnsi" w:cstheme="minorBidi"/>
                <w:sz w:val="18"/>
                <w:szCs w:val="18"/>
              </w:rPr>
            </w:pPr>
            <w:r w:rsidRPr="00F150D5">
              <w:rPr>
                <w:rFonts w:asciiTheme="minorHAnsi" w:eastAsia="SimSun" w:hAnsiTheme="minorHAnsi" w:cstheme="minorBidi"/>
                <w:sz w:val="18"/>
                <w:szCs w:val="18"/>
              </w:rPr>
              <w:t xml:space="preserve">40 </w:t>
            </w:r>
            <w:r w:rsidR="10A7AA12" w:rsidRPr="00F150D5">
              <w:rPr>
                <w:rFonts w:asciiTheme="minorHAnsi" w:eastAsia="SimSun" w:hAnsiTheme="minorHAnsi" w:cstheme="minorBidi"/>
                <w:sz w:val="18"/>
                <w:szCs w:val="18"/>
              </w:rPr>
              <w:t>draft finance plans</w:t>
            </w:r>
          </w:p>
        </w:tc>
        <w:tc>
          <w:tcPr>
            <w:tcW w:w="4050" w:type="dxa"/>
          </w:tcPr>
          <w:p w14:paraId="2B030392" w14:textId="47672C96" w:rsidR="359A4132" w:rsidRPr="00F150D5" w:rsidRDefault="00276065" w:rsidP="359A4132">
            <w:pPr>
              <w:contextualSpacing/>
              <w:rPr>
                <w:rFonts w:asciiTheme="minorHAnsi" w:eastAsia="SimSun" w:hAnsiTheme="minorHAnsi" w:cstheme="minorBidi"/>
                <w:sz w:val="18"/>
                <w:szCs w:val="18"/>
              </w:rPr>
            </w:pPr>
            <w:r w:rsidRPr="00F150D5">
              <w:rPr>
                <w:rFonts w:asciiTheme="minorHAnsi" w:eastAsia="SimSun" w:hAnsiTheme="minorHAnsi" w:cstheme="minorBidi"/>
                <w:sz w:val="18"/>
                <w:szCs w:val="18"/>
              </w:rPr>
              <w:t>9</w:t>
            </w:r>
            <w:r w:rsidR="00743E40" w:rsidRPr="00F150D5">
              <w:rPr>
                <w:rFonts w:asciiTheme="minorHAnsi" w:eastAsia="SimSun" w:hAnsiTheme="minorHAnsi" w:cstheme="minorBidi"/>
                <w:sz w:val="18"/>
                <w:szCs w:val="18"/>
              </w:rPr>
              <w:t>1</w:t>
            </w:r>
            <w:r w:rsidR="00D55986" w:rsidRPr="00F150D5">
              <w:rPr>
                <w:rFonts w:asciiTheme="minorHAnsi" w:eastAsia="SimSun" w:hAnsiTheme="minorHAnsi" w:cstheme="minorBidi"/>
                <w:sz w:val="18"/>
                <w:szCs w:val="18"/>
              </w:rPr>
              <w:t xml:space="preserve"> </w:t>
            </w:r>
            <w:r w:rsidR="3B3156C8" w:rsidRPr="00F150D5">
              <w:rPr>
                <w:rFonts w:asciiTheme="minorHAnsi" w:eastAsia="SimSun" w:hAnsiTheme="minorHAnsi" w:cstheme="minorBidi"/>
                <w:sz w:val="18"/>
                <w:szCs w:val="18"/>
              </w:rPr>
              <w:t>finance plans completed</w:t>
            </w:r>
          </w:p>
        </w:tc>
      </w:tr>
      <w:tr w:rsidR="003D6DFC" w:rsidRPr="00F150D5" w14:paraId="7908E774" w14:textId="77777777" w:rsidTr="2B52E19C">
        <w:trPr>
          <w:trHeight w:val="980"/>
        </w:trPr>
        <w:tc>
          <w:tcPr>
            <w:tcW w:w="2605" w:type="dxa"/>
            <w:vMerge/>
          </w:tcPr>
          <w:p w14:paraId="104F133E" w14:textId="77777777" w:rsidR="003D6DFC" w:rsidRPr="00F150D5" w:rsidRDefault="003D6DFC" w:rsidP="003D6DFC">
            <w:pPr>
              <w:rPr>
                <w:rFonts w:asciiTheme="minorHAnsi" w:hAnsiTheme="minorHAnsi" w:cstheme="minorHAnsi"/>
                <w:b/>
                <w:bCs/>
                <w:sz w:val="18"/>
                <w:szCs w:val="18"/>
              </w:rPr>
            </w:pPr>
          </w:p>
        </w:tc>
        <w:tc>
          <w:tcPr>
            <w:tcW w:w="3605" w:type="dxa"/>
          </w:tcPr>
          <w:p w14:paraId="44A1FC4D" w14:textId="3DBE4AC0" w:rsidR="003D6DFC" w:rsidRPr="00F150D5" w:rsidRDefault="6DEFBC28" w:rsidP="005E0D3D">
            <w:pPr>
              <w:pStyle w:val="ListParagraph"/>
              <w:numPr>
                <w:ilvl w:val="0"/>
                <w:numId w:val="12"/>
              </w:numPr>
              <w:rPr>
                <w:rFonts w:asciiTheme="minorHAnsi" w:hAnsiTheme="minorHAnsi" w:cstheme="minorBidi"/>
                <w:sz w:val="18"/>
                <w:szCs w:val="18"/>
              </w:rPr>
            </w:pPr>
            <w:r w:rsidRPr="00F150D5">
              <w:rPr>
                <w:rFonts w:asciiTheme="minorHAnsi" w:hAnsiTheme="minorHAnsi" w:cstheme="minorBidi"/>
                <w:sz w:val="18"/>
                <w:szCs w:val="18"/>
              </w:rPr>
              <w:t xml:space="preserve">Number of </w:t>
            </w:r>
            <w:r w:rsidR="72A4B6B3" w:rsidRPr="00F150D5">
              <w:rPr>
                <w:rFonts w:asciiTheme="minorHAnsi" w:hAnsiTheme="minorHAnsi" w:cstheme="minorBidi"/>
                <w:sz w:val="18"/>
                <w:szCs w:val="18"/>
              </w:rPr>
              <w:t xml:space="preserve">direct </w:t>
            </w:r>
            <w:r w:rsidRPr="00F150D5">
              <w:rPr>
                <w:rFonts w:asciiTheme="minorHAnsi" w:hAnsiTheme="minorHAnsi" w:cstheme="minorBidi"/>
                <w:sz w:val="18"/>
                <w:szCs w:val="18"/>
              </w:rPr>
              <w:t>beneficiaries disaggregated by gender</w:t>
            </w:r>
            <w:r w:rsidR="2AD6E1D4" w:rsidRPr="00F150D5">
              <w:rPr>
                <w:rFonts w:asciiTheme="minorHAnsi" w:hAnsiTheme="minorHAnsi" w:cstheme="minorBidi"/>
                <w:sz w:val="18"/>
                <w:szCs w:val="18"/>
              </w:rPr>
              <w:t xml:space="preserve"> (including national workshops, webinars and MOOCs)</w:t>
            </w:r>
          </w:p>
        </w:tc>
        <w:tc>
          <w:tcPr>
            <w:tcW w:w="1350" w:type="dxa"/>
          </w:tcPr>
          <w:p w14:paraId="1558FA74" w14:textId="2EC5376F"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118CFDE0" w14:textId="130CFB28" w:rsidR="003D6DFC" w:rsidRPr="00F150D5" w:rsidRDefault="0EA3C4D7" w:rsidP="2B52E19C">
            <w:pPr>
              <w:rPr>
                <w:rFonts w:asciiTheme="minorHAnsi" w:hAnsiTheme="minorHAnsi" w:cstheme="minorBidi"/>
                <w:sz w:val="18"/>
                <w:szCs w:val="18"/>
              </w:rPr>
            </w:pPr>
            <w:r w:rsidRPr="00F150D5">
              <w:rPr>
                <w:rFonts w:asciiTheme="minorHAnsi" w:hAnsiTheme="minorHAnsi" w:cstheme="minorBidi"/>
                <w:sz w:val="18"/>
                <w:szCs w:val="18"/>
              </w:rPr>
              <w:t>40</w:t>
            </w:r>
            <w:r w:rsidR="7C0CC0A3" w:rsidRPr="00F150D5">
              <w:rPr>
                <w:rFonts w:asciiTheme="minorHAnsi" w:hAnsiTheme="minorHAnsi" w:cstheme="minorBidi"/>
                <w:sz w:val="18"/>
                <w:szCs w:val="18"/>
              </w:rPr>
              <w:t>0</w:t>
            </w:r>
            <w:r w:rsidR="5B8D0F95" w:rsidRPr="00F150D5">
              <w:rPr>
                <w:rFonts w:asciiTheme="minorHAnsi" w:hAnsiTheme="minorHAnsi" w:cstheme="minorBidi"/>
                <w:sz w:val="18"/>
                <w:szCs w:val="18"/>
              </w:rPr>
              <w:t xml:space="preserve"> people per country; 200 women and 200 men</w:t>
            </w:r>
          </w:p>
        </w:tc>
        <w:tc>
          <w:tcPr>
            <w:tcW w:w="4050" w:type="dxa"/>
          </w:tcPr>
          <w:p w14:paraId="68F423A9" w14:textId="20F0BAD3" w:rsidR="003D6DFC" w:rsidRPr="00F150D5" w:rsidRDefault="79E0375F" w:rsidP="003D6DFC">
            <w:pPr>
              <w:rPr>
                <w:rFonts w:asciiTheme="minorHAnsi" w:hAnsiTheme="minorHAnsi" w:cstheme="minorHAnsi"/>
                <w:bCs/>
                <w:i/>
                <w:sz w:val="18"/>
                <w:szCs w:val="18"/>
              </w:rPr>
            </w:pPr>
            <w:r w:rsidRPr="00F150D5">
              <w:rPr>
                <w:rFonts w:asciiTheme="minorHAnsi" w:hAnsiTheme="minorHAnsi" w:cstheme="minorBidi"/>
                <w:sz w:val="18"/>
                <w:szCs w:val="18"/>
              </w:rPr>
              <w:t>1</w:t>
            </w:r>
            <w:r w:rsidR="7E83E909" w:rsidRPr="00F150D5">
              <w:rPr>
                <w:rFonts w:asciiTheme="minorHAnsi" w:hAnsiTheme="minorHAnsi" w:cstheme="minorBidi"/>
                <w:sz w:val="18"/>
                <w:szCs w:val="18"/>
              </w:rPr>
              <w:t>,</w:t>
            </w:r>
            <w:r w:rsidRPr="00F150D5">
              <w:rPr>
                <w:rFonts w:asciiTheme="minorHAnsi" w:hAnsiTheme="minorHAnsi" w:cstheme="minorBidi"/>
                <w:sz w:val="18"/>
                <w:szCs w:val="18"/>
              </w:rPr>
              <w:t>000</w:t>
            </w:r>
            <w:r w:rsidR="003D6DFC" w:rsidRPr="00F150D5">
              <w:rPr>
                <w:rFonts w:asciiTheme="minorHAnsi" w:hAnsiTheme="minorHAnsi" w:cstheme="minorHAnsi"/>
                <w:sz w:val="18"/>
                <w:szCs w:val="18"/>
              </w:rPr>
              <w:t xml:space="preserve"> </w:t>
            </w:r>
            <w:r w:rsidR="004476E6" w:rsidRPr="00F150D5">
              <w:rPr>
                <w:rFonts w:asciiTheme="minorHAnsi" w:hAnsiTheme="minorHAnsi" w:cstheme="minorHAnsi"/>
                <w:sz w:val="18"/>
                <w:szCs w:val="18"/>
              </w:rPr>
              <w:t>people per country</w:t>
            </w:r>
            <w:r w:rsidR="003D6DFC" w:rsidRPr="00F150D5">
              <w:rPr>
                <w:rFonts w:asciiTheme="minorHAnsi" w:hAnsiTheme="minorHAnsi" w:cstheme="minorHAnsi"/>
                <w:sz w:val="18"/>
                <w:szCs w:val="18"/>
              </w:rPr>
              <w:t xml:space="preserve">; </w:t>
            </w:r>
            <w:r w:rsidR="004476E6" w:rsidRPr="00F150D5">
              <w:rPr>
                <w:rFonts w:asciiTheme="minorHAnsi" w:hAnsiTheme="minorHAnsi" w:cstheme="minorHAnsi"/>
                <w:sz w:val="18"/>
                <w:szCs w:val="18"/>
              </w:rPr>
              <w:t>500</w:t>
            </w:r>
            <w:r w:rsidR="003D6DFC" w:rsidRPr="00F150D5">
              <w:rPr>
                <w:rFonts w:asciiTheme="minorHAnsi" w:hAnsiTheme="minorHAnsi" w:cstheme="minorHAnsi"/>
                <w:sz w:val="18"/>
                <w:szCs w:val="18"/>
              </w:rPr>
              <w:t xml:space="preserve"> women</w:t>
            </w:r>
            <w:r w:rsidR="004476E6" w:rsidRPr="00F150D5">
              <w:rPr>
                <w:rFonts w:asciiTheme="minorHAnsi" w:hAnsiTheme="minorHAnsi" w:cstheme="minorHAnsi"/>
                <w:sz w:val="18"/>
                <w:szCs w:val="18"/>
              </w:rPr>
              <w:t xml:space="preserve"> and 500 men</w:t>
            </w:r>
          </w:p>
        </w:tc>
      </w:tr>
      <w:tr w:rsidR="003D6DFC" w:rsidRPr="00F150D5" w14:paraId="25CED53B" w14:textId="77777777" w:rsidTr="2B52E19C">
        <w:trPr>
          <w:trHeight w:val="413"/>
        </w:trPr>
        <w:tc>
          <w:tcPr>
            <w:tcW w:w="2605" w:type="dxa"/>
            <w:shd w:val="clear" w:color="auto" w:fill="E7E6E6" w:themeFill="background2"/>
          </w:tcPr>
          <w:p w14:paraId="2421B901" w14:textId="77777777" w:rsidR="003D6DFC" w:rsidRPr="00F150D5" w:rsidRDefault="003D6DFC" w:rsidP="003D6DFC">
            <w:pPr>
              <w:rPr>
                <w:rFonts w:asciiTheme="minorHAnsi" w:hAnsiTheme="minorHAnsi" w:cstheme="minorHAnsi"/>
                <w:b/>
                <w:bCs/>
                <w:i/>
                <w:sz w:val="18"/>
                <w:szCs w:val="18"/>
              </w:rPr>
            </w:pPr>
            <w:r w:rsidRPr="00F150D5">
              <w:rPr>
                <w:rFonts w:asciiTheme="minorHAnsi" w:hAnsiTheme="minorHAnsi" w:cstheme="minorHAnsi"/>
                <w:b/>
                <w:bCs/>
                <w:sz w:val="18"/>
                <w:szCs w:val="18"/>
              </w:rPr>
              <w:t>Project component 1</w:t>
            </w:r>
          </w:p>
        </w:tc>
        <w:tc>
          <w:tcPr>
            <w:tcW w:w="11525" w:type="dxa"/>
            <w:gridSpan w:val="4"/>
            <w:shd w:val="clear" w:color="auto" w:fill="E7E6E6" w:themeFill="background2"/>
          </w:tcPr>
          <w:p w14:paraId="3CC3277E" w14:textId="44C92AD0" w:rsidR="003D6DFC" w:rsidRPr="00F150D5" w:rsidRDefault="003D6DFC" w:rsidP="003D6DFC">
            <w:pPr>
              <w:rPr>
                <w:rFonts w:asciiTheme="minorHAnsi" w:hAnsiTheme="minorHAnsi" w:cstheme="minorHAnsi"/>
                <w:b/>
                <w:bCs/>
                <w:i/>
                <w:iCs/>
                <w:sz w:val="18"/>
                <w:szCs w:val="18"/>
              </w:rPr>
            </w:pPr>
            <w:r w:rsidRPr="00F150D5">
              <w:rPr>
                <w:rFonts w:asciiTheme="minorHAnsi" w:hAnsiTheme="minorHAnsi" w:cstheme="minorHAnsi"/>
                <w:b/>
                <w:sz w:val="18"/>
                <w:szCs w:val="18"/>
                <w:lang w:val="en-GB"/>
              </w:rPr>
              <w:t>National biodiversity finance policy and institutional reviews</w:t>
            </w:r>
          </w:p>
        </w:tc>
      </w:tr>
      <w:tr w:rsidR="003D6DFC" w:rsidRPr="00F150D5" w14:paraId="7F44F0DE" w14:textId="77777777" w:rsidTr="2B52E19C">
        <w:trPr>
          <w:trHeight w:val="575"/>
        </w:trPr>
        <w:tc>
          <w:tcPr>
            <w:tcW w:w="2605" w:type="dxa"/>
            <w:shd w:val="clear" w:color="auto" w:fill="D9D9D9" w:themeFill="background1" w:themeFillShade="D9"/>
          </w:tcPr>
          <w:p w14:paraId="566DDFF0" w14:textId="22590D57" w:rsidR="003D6DFC" w:rsidRPr="00F150D5" w:rsidRDefault="7DBA86D2" w:rsidP="003D6DFC">
            <w:pPr>
              <w:rPr>
                <w:rFonts w:asciiTheme="minorHAnsi" w:hAnsiTheme="minorHAnsi" w:cstheme="minorHAnsi"/>
                <w:sz w:val="18"/>
                <w:szCs w:val="18"/>
              </w:rPr>
            </w:pPr>
            <w:bookmarkStart w:id="24" w:name="_Hlk119489571"/>
            <w:r w:rsidRPr="00F150D5">
              <w:rPr>
                <w:rFonts w:asciiTheme="minorHAnsi" w:hAnsiTheme="minorHAnsi" w:cstheme="minorBidi"/>
                <w:b/>
                <w:bCs/>
                <w:sz w:val="18"/>
                <w:szCs w:val="18"/>
              </w:rPr>
              <w:t>Project Outcome</w:t>
            </w:r>
            <w:r w:rsidR="003D6DFC" w:rsidRPr="00F150D5">
              <w:rPr>
                <w:rFonts w:asciiTheme="minorHAnsi" w:hAnsiTheme="minorHAnsi" w:cstheme="minorBidi"/>
                <w:b/>
                <w:bCs/>
                <w:sz w:val="18"/>
                <w:szCs w:val="18"/>
                <w:vertAlign w:val="superscript"/>
              </w:rPr>
              <w:footnoteReference w:id="16"/>
            </w:r>
            <w:r w:rsidRPr="00F150D5">
              <w:rPr>
                <w:rFonts w:asciiTheme="minorHAnsi" w:hAnsiTheme="minorHAnsi" w:cstheme="minorBidi"/>
                <w:b/>
                <w:bCs/>
                <w:sz w:val="18"/>
                <w:szCs w:val="18"/>
              </w:rPr>
              <w:t xml:space="preserve"> 1.1: </w:t>
            </w:r>
            <w:r w:rsidRPr="00F150D5">
              <w:rPr>
                <w:rFonts w:asciiTheme="minorHAnsi" w:hAnsiTheme="minorHAnsi" w:cstheme="minorBidi"/>
                <w:sz w:val="18"/>
                <w:szCs w:val="18"/>
                <w:lang w:val="en-GB"/>
              </w:rPr>
              <w:t>National biodiversity-related policy and institutional framework analyses are completed, including recommendations to optimise the current institutional structure and finance solutions</w:t>
            </w:r>
          </w:p>
        </w:tc>
        <w:tc>
          <w:tcPr>
            <w:tcW w:w="3605" w:type="dxa"/>
            <w:shd w:val="clear" w:color="auto" w:fill="FFFFFF" w:themeFill="background1"/>
          </w:tcPr>
          <w:p w14:paraId="5034DF7D" w14:textId="60F85C9A" w:rsidR="003D6DFC" w:rsidRPr="00F150D5" w:rsidRDefault="6DEFBC28" w:rsidP="005E0D3D">
            <w:pPr>
              <w:pStyle w:val="ListParagraph"/>
              <w:numPr>
                <w:ilvl w:val="0"/>
                <w:numId w:val="12"/>
              </w:numPr>
              <w:rPr>
                <w:rFonts w:asciiTheme="minorHAnsi" w:hAnsiTheme="minorHAnsi" w:cstheme="minorBidi"/>
                <w:color w:val="000000"/>
                <w:sz w:val="18"/>
                <w:szCs w:val="18"/>
              </w:rPr>
            </w:pPr>
            <w:r w:rsidRPr="00F150D5">
              <w:rPr>
                <w:rFonts w:asciiTheme="minorHAnsi" w:hAnsiTheme="minorHAnsi" w:cstheme="minorBidi"/>
                <w:color w:val="000000" w:themeColor="text1"/>
                <w:sz w:val="18"/>
                <w:szCs w:val="18"/>
              </w:rPr>
              <w:t xml:space="preserve">Number of countries with </w:t>
            </w:r>
            <w:r w:rsidRPr="00F150D5">
              <w:rPr>
                <w:rFonts w:asciiTheme="minorHAnsi" w:hAnsiTheme="minorHAnsi" w:cstheme="minorBidi"/>
                <w:sz w:val="18"/>
                <w:szCs w:val="18"/>
                <w:lang w:val="en-GB"/>
              </w:rPr>
              <w:t>biodiversity-related policy and institutional framework analyses</w:t>
            </w:r>
          </w:p>
        </w:tc>
        <w:tc>
          <w:tcPr>
            <w:tcW w:w="1350" w:type="dxa"/>
            <w:shd w:val="clear" w:color="auto" w:fill="FFFFFF" w:themeFill="background1"/>
          </w:tcPr>
          <w:p w14:paraId="176EAE6E" w14:textId="4A1B0E64"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shd w:val="clear" w:color="auto" w:fill="FFFFFF" w:themeFill="background1"/>
          </w:tcPr>
          <w:p w14:paraId="0C267AA5" w14:textId="3E91F696" w:rsidR="003D6DFC" w:rsidRPr="00F150D5" w:rsidRDefault="00D55986" w:rsidP="2B52E19C">
            <w:pPr>
              <w:rPr>
                <w:rFonts w:asciiTheme="minorHAnsi" w:hAnsiTheme="minorHAnsi" w:cstheme="minorBidi"/>
                <w:sz w:val="18"/>
                <w:szCs w:val="18"/>
              </w:rPr>
            </w:pPr>
            <w:r w:rsidRPr="00F150D5">
              <w:rPr>
                <w:rFonts w:asciiTheme="minorHAnsi" w:hAnsiTheme="minorHAnsi" w:cstheme="minorBidi"/>
                <w:sz w:val="18"/>
                <w:szCs w:val="18"/>
              </w:rPr>
              <w:t>4</w:t>
            </w:r>
            <w:r w:rsidR="7C0CC0A3" w:rsidRPr="00F150D5">
              <w:rPr>
                <w:rFonts w:asciiTheme="minorHAnsi" w:hAnsiTheme="minorHAnsi" w:cstheme="minorBidi"/>
                <w:sz w:val="18"/>
                <w:szCs w:val="18"/>
              </w:rPr>
              <w:t>0</w:t>
            </w:r>
            <w:r w:rsidR="260226B7" w:rsidRPr="00F150D5">
              <w:rPr>
                <w:rFonts w:asciiTheme="minorHAnsi" w:hAnsiTheme="minorHAnsi" w:cstheme="minorBidi"/>
                <w:sz w:val="18"/>
                <w:szCs w:val="18"/>
              </w:rPr>
              <w:t xml:space="preserve"> draft </w:t>
            </w:r>
            <w:r w:rsidR="5FE99512" w:rsidRPr="00F150D5">
              <w:rPr>
                <w:rFonts w:asciiTheme="minorHAnsi" w:hAnsiTheme="minorHAnsi" w:cstheme="minorBidi"/>
                <w:sz w:val="18"/>
                <w:szCs w:val="18"/>
                <w:lang w:val="en-GB"/>
              </w:rPr>
              <w:t>policy and institutional framework analyses</w:t>
            </w:r>
          </w:p>
        </w:tc>
        <w:tc>
          <w:tcPr>
            <w:tcW w:w="4050" w:type="dxa"/>
            <w:shd w:val="clear" w:color="auto" w:fill="FFFFFF" w:themeFill="background1"/>
          </w:tcPr>
          <w:p w14:paraId="3B3BC6C3" w14:textId="42EDAC30" w:rsidR="003D6DFC" w:rsidRPr="00F150D5" w:rsidRDefault="00276065" w:rsidP="2B52E19C">
            <w:pPr>
              <w:rPr>
                <w:rFonts w:asciiTheme="minorHAnsi" w:hAnsiTheme="minorHAnsi" w:cstheme="minorBidi"/>
                <w:sz w:val="18"/>
                <w:szCs w:val="18"/>
              </w:rPr>
            </w:pPr>
            <w:r w:rsidRPr="00F150D5">
              <w:rPr>
                <w:rFonts w:asciiTheme="minorHAnsi" w:hAnsiTheme="minorHAnsi" w:cstheme="minorBidi"/>
                <w:sz w:val="18"/>
                <w:szCs w:val="18"/>
              </w:rPr>
              <w:t>9</w:t>
            </w:r>
            <w:r w:rsidR="00743E40" w:rsidRPr="00F150D5">
              <w:rPr>
                <w:rFonts w:asciiTheme="minorHAnsi" w:hAnsiTheme="minorHAnsi" w:cstheme="minorBidi"/>
                <w:sz w:val="18"/>
                <w:szCs w:val="18"/>
              </w:rPr>
              <w:t>1</w:t>
            </w:r>
            <w:r w:rsidR="260226B7" w:rsidRPr="00F150D5">
              <w:rPr>
                <w:rFonts w:asciiTheme="minorHAnsi" w:hAnsiTheme="minorHAnsi" w:cstheme="minorBidi"/>
                <w:sz w:val="18"/>
                <w:szCs w:val="18"/>
              </w:rPr>
              <w:t xml:space="preserve"> </w:t>
            </w:r>
            <w:r w:rsidR="5FE99512" w:rsidRPr="00F150D5">
              <w:rPr>
                <w:rFonts w:asciiTheme="minorHAnsi" w:hAnsiTheme="minorHAnsi" w:cstheme="minorBidi"/>
                <w:sz w:val="18"/>
                <w:szCs w:val="18"/>
                <w:lang w:val="en-GB"/>
              </w:rPr>
              <w:t>policy and institutional framework analyses</w:t>
            </w:r>
            <w:r w:rsidR="54CA908C" w:rsidRPr="00F150D5">
              <w:rPr>
                <w:rFonts w:asciiTheme="minorHAnsi" w:hAnsiTheme="minorHAnsi" w:cstheme="minorBidi"/>
                <w:sz w:val="18"/>
                <w:szCs w:val="18"/>
                <w:lang w:val="en-GB"/>
              </w:rPr>
              <w:t xml:space="preserve"> </w:t>
            </w:r>
            <w:r w:rsidR="5C879610" w:rsidRPr="00F150D5">
              <w:rPr>
                <w:rFonts w:asciiTheme="minorHAnsi" w:hAnsiTheme="minorHAnsi" w:cstheme="minorBidi"/>
                <w:sz w:val="18"/>
                <w:szCs w:val="18"/>
              </w:rPr>
              <w:t>completed</w:t>
            </w:r>
          </w:p>
        </w:tc>
      </w:tr>
      <w:tr w:rsidR="003D6DFC" w:rsidRPr="00F150D5" w14:paraId="0703BD29" w14:textId="77777777" w:rsidTr="2B52E19C">
        <w:trPr>
          <w:trHeight w:val="620"/>
        </w:trPr>
        <w:tc>
          <w:tcPr>
            <w:tcW w:w="2605" w:type="dxa"/>
            <w:shd w:val="clear" w:color="auto" w:fill="D9D9D9" w:themeFill="background1" w:themeFillShade="D9"/>
          </w:tcPr>
          <w:p w14:paraId="15F25134" w14:textId="6A16EB3A" w:rsidR="003D6DFC" w:rsidRPr="00F150D5" w:rsidRDefault="003D6DFC" w:rsidP="003D6DFC">
            <w:pPr>
              <w:rPr>
                <w:rFonts w:asciiTheme="minorHAnsi" w:hAnsiTheme="minorHAnsi" w:cstheme="minorBidi"/>
                <w:b/>
                <w:sz w:val="18"/>
                <w:szCs w:val="18"/>
              </w:rPr>
            </w:pPr>
            <w:r w:rsidRPr="00F150D5">
              <w:rPr>
                <w:rFonts w:asciiTheme="minorHAnsi" w:hAnsiTheme="minorHAnsi" w:cstheme="minorBidi"/>
                <w:b/>
                <w:sz w:val="18"/>
                <w:szCs w:val="18"/>
              </w:rPr>
              <w:t>Outputs to achieve Outcome 1.1</w:t>
            </w:r>
          </w:p>
        </w:tc>
        <w:tc>
          <w:tcPr>
            <w:tcW w:w="11525" w:type="dxa"/>
            <w:gridSpan w:val="4"/>
            <w:shd w:val="clear" w:color="auto" w:fill="FFFFFF" w:themeFill="background1"/>
          </w:tcPr>
          <w:p w14:paraId="2AE32EB5" w14:textId="448DEDB0" w:rsidR="003D6DFC" w:rsidRPr="00F150D5" w:rsidRDefault="003D6DFC" w:rsidP="00797A8D">
            <w:pPr>
              <w:shd w:val="clear" w:color="auto" w:fill="FFFFFF"/>
              <w:ind w:left="-44"/>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1.1.1 Intersectoral National Steering Committee for biodiversity finance with a lead role for Ministries of Finance and Environment established.</w:t>
            </w:r>
          </w:p>
          <w:p w14:paraId="68838E06" w14:textId="5E14717D" w:rsidR="003D6DFC" w:rsidRPr="00F150D5" w:rsidRDefault="003D6DFC" w:rsidP="00797A8D">
            <w:pPr>
              <w:shd w:val="clear" w:color="auto" w:fill="FFFFFF"/>
              <w:ind w:left="-44"/>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1.1.2 National biodiversity policies, laws, and programmes of relevant public and private organisations analysed.</w:t>
            </w:r>
          </w:p>
          <w:p w14:paraId="19EC65D5" w14:textId="3555BDC4" w:rsidR="003D6DFC" w:rsidRPr="00F150D5" w:rsidRDefault="003D6DFC" w:rsidP="00797A8D">
            <w:pPr>
              <w:shd w:val="clear" w:color="auto" w:fill="FFFFFF"/>
              <w:ind w:left="-44"/>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1.1.3 Direct, indirect, and underlying trends and drivers of biodiversity change, including levers of change identified.</w:t>
            </w:r>
          </w:p>
          <w:p w14:paraId="1D0B5434" w14:textId="5DDB76CE" w:rsidR="003D6DFC" w:rsidRPr="00F150D5" w:rsidRDefault="003D6DFC" w:rsidP="00797A8D">
            <w:pPr>
              <w:shd w:val="clear" w:color="auto" w:fill="FFFFFF"/>
              <w:ind w:left="-44"/>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1.1.4 Current biodiversity-related finance and economic mechanisms mapped, including nature positive and harmful subsidies and incentives.</w:t>
            </w:r>
          </w:p>
          <w:p w14:paraId="5E3088FA" w14:textId="355CD027" w:rsidR="003D6DFC" w:rsidRPr="00F150D5" w:rsidRDefault="003D6DFC" w:rsidP="00797A8D">
            <w:pPr>
              <w:shd w:val="clear" w:color="auto" w:fill="FFFFFF"/>
              <w:ind w:left="-44"/>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1.1.5 National synthesis report on biodiversity-related policy and institutional framework, with recommendations to optimise the current institutional structure and identified finance solutions drafted and shared with stakeholders.</w:t>
            </w:r>
          </w:p>
        </w:tc>
      </w:tr>
      <w:tr w:rsidR="003D6DFC" w:rsidRPr="00F150D5" w14:paraId="1B5ABCB9" w14:textId="77777777" w:rsidTr="2B52E19C">
        <w:trPr>
          <w:trHeight w:val="575"/>
        </w:trPr>
        <w:tc>
          <w:tcPr>
            <w:tcW w:w="2605" w:type="dxa"/>
            <w:shd w:val="clear" w:color="auto" w:fill="D9D9D9" w:themeFill="background1" w:themeFillShade="D9"/>
          </w:tcPr>
          <w:p w14:paraId="352DF5C4" w14:textId="2A558ECB" w:rsidR="003D6DFC" w:rsidRPr="00F150D5" w:rsidRDefault="003D6DFC" w:rsidP="003D6DFC">
            <w:pPr>
              <w:rPr>
                <w:rFonts w:asciiTheme="minorHAnsi" w:hAnsiTheme="minorHAnsi" w:cstheme="minorHAnsi"/>
                <w:sz w:val="18"/>
                <w:szCs w:val="18"/>
              </w:rPr>
            </w:pPr>
            <w:r w:rsidRPr="00F150D5">
              <w:rPr>
                <w:rFonts w:asciiTheme="minorHAnsi" w:hAnsiTheme="minorHAnsi" w:cstheme="minorHAnsi"/>
                <w:b/>
                <w:bCs/>
                <w:sz w:val="18"/>
                <w:szCs w:val="18"/>
              </w:rPr>
              <w:t xml:space="preserve">Project Outcome 1.2: </w:t>
            </w:r>
            <w:r w:rsidRPr="00F150D5">
              <w:rPr>
                <w:rStyle w:val="CommentReference"/>
                <w:rFonts w:asciiTheme="minorHAnsi" w:hAnsiTheme="minorHAnsi" w:cstheme="minorHAnsi"/>
                <w:sz w:val="18"/>
                <w:szCs w:val="18"/>
              </w:rPr>
              <w:t>H</w:t>
            </w:r>
            <w:r w:rsidRPr="00F150D5">
              <w:rPr>
                <w:rFonts w:asciiTheme="minorHAnsi" w:hAnsiTheme="minorHAnsi" w:cstheme="minorHAnsi"/>
                <w:color w:val="000000"/>
                <w:sz w:val="18"/>
                <w:szCs w:val="18"/>
                <w:lang w:val="en-GB"/>
              </w:rPr>
              <w:t>armful and positive subsidies and incentives to biodiversity are identified</w:t>
            </w:r>
          </w:p>
        </w:tc>
        <w:tc>
          <w:tcPr>
            <w:tcW w:w="3605" w:type="dxa"/>
            <w:shd w:val="clear" w:color="auto" w:fill="FFFFFF" w:themeFill="background1"/>
          </w:tcPr>
          <w:p w14:paraId="3F3A31BA" w14:textId="0A06BC62" w:rsidR="003D6DFC" w:rsidRPr="00F150D5" w:rsidRDefault="6DEFBC28" w:rsidP="005E0D3D">
            <w:pPr>
              <w:pStyle w:val="ListParagraph"/>
              <w:numPr>
                <w:ilvl w:val="0"/>
                <w:numId w:val="12"/>
              </w:numPr>
              <w:rPr>
                <w:rFonts w:asciiTheme="minorHAnsi" w:hAnsiTheme="minorHAnsi" w:cstheme="minorBidi"/>
                <w:color w:val="000000"/>
                <w:sz w:val="18"/>
                <w:szCs w:val="18"/>
              </w:rPr>
            </w:pPr>
            <w:r w:rsidRPr="00F150D5">
              <w:rPr>
                <w:rFonts w:asciiTheme="minorHAnsi" w:hAnsiTheme="minorHAnsi" w:cstheme="minorBidi"/>
                <w:color w:val="000000" w:themeColor="text1"/>
                <w:sz w:val="18"/>
                <w:szCs w:val="18"/>
              </w:rPr>
              <w:t>Number of countries with a report on nature-positive and nature-harmful subsidies</w:t>
            </w:r>
          </w:p>
        </w:tc>
        <w:tc>
          <w:tcPr>
            <w:tcW w:w="1350" w:type="dxa"/>
            <w:shd w:val="clear" w:color="auto" w:fill="FFFFFF" w:themeFill="background1"/>
          </w:tcPr>
          <w:p w14:paraId="36927806" w14:textId="46B42F63"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shd w:val="clear" w:color="auto" w:fill="FFFFFF" w:themeFill="background1"/>
          </w:tcPr>
          <w:p w14:paraId="2C1354A6" w14:textId="21464812" w:rsidR="003D6DFC" w:rsidRPr="00F150D5" w:rsidRDefault="00D55986" w:rsidP="2B52E19C">
            <w:pPr>
              <w:rPr>
                <w:rFonts w:asciiTheme="minorHAnsi" w:hAnsiTheme="minorHAnsi" w:cstheme="minorBidi"/>
                <w:sz w:val="18"/>
                <w:szCs w:val="18"/>
              </w:rPr>
            </w:pPr>
            <w:r w:rsidRPr="00F150D5">
              <w:rPr>
                <w:rFonts w:asciiTheme="minorHAnsi" w:hAnsiTheme="minorHAnsi" w:cstheme="minorBidi"/>
                <w:sz w:val="18"/>
                <w:szCs w:val="18"/>
              </w:rPr>
              <w:t>4</w:t>
            </w:r>
            <w:r w:rsidR="7C0CC0A3" w:rsidRPr="00F150D5">
              <w:rPr>
                <w:rFonts w:asciiTheme="minorHAnsi" w:hAnsiTheme="minorHAnsi" w:cstheme="minorBidi"/>
                <w:sz w:val="18"/>
                <w:szCs w:val="18"/>
              </w:rPr>
              <w:t>0</w:t>
            </w:r>
            <w:r w:rsidR="682EF0B0" w:rsidRPr="00F150D5">
              <w:rPr>
                <w:rFonts w:asciiTheme="minorHAnsi" w:hAnsiTheme="minorHAnsi" w:cstheme="minorBidi"/>
                <w:sz w:val="18"/>
                <w:szCs w:val="18"/>
              </w:rPr>
              <w:t xml:space="preserve"> </w:t>
            </w:r>
            <w:r w:rsidR="6357BF7C" w:rsidRPr="00F150D5">
              <w:rPr>
                <w:rFonts w:asciiTheme="minorHAnsi" w:hAnsiTheme="minorHAnsi" w:cstheme="minorBidi"/>
                <w:sz w:val="18"/>
                <w:szCs w:val="18"/>
              </w:rPr>
              <w:t>draft</w:t>
            </w:r>
            <w:r w:rsidR="5C879610" w:rsidRPr="00F150D5">
              <w:rPr>
                <w:rFonts w:asciiTheme="minorHAnsi" w:hAnsiTheme="minorHAnsi" w:cstheme="minorBidi"/>
                <w:sz w:val="18"/>
                <w:szCs w:val="18"/>
              </w:rPr>
              <w:t xml:space="preserve"> </w:t>
            </w:r>
            <w:r w:rsidR="5C879610" w:rsidRPr="00F150D5">
              <w:rPr>
                <w:rFonts w:asciiTheme="minorHAnsi" w:hAnsiTheme="minorHAnsi" w:cstheme="minorBidi"/>
                <w:color w:val="000000" w:themeColor="text1"/>
                <w:sz w:val="18"/>
                <w:szCs w:val="18"/>
              </w:rPr>
              <w:t>reports on nature-positive and nature-harmful subsidie</w:t>
            </w:r>
            <w:r w:rsidR="58D6D3BE" w:rsidRPr="00F150D5">
              <w:rPr>
                <w:rFonts w:asciiTheme="minorHAnsi" w:hAnsiTheme="minorHAnsi" w:cstheme="minorBidi"/>
                <w:color w:val="000000" w:themeColor="text1"/>
                <w:sz w:val="18"/>
                <w:szCs w:val="18"/>
              </w:rPr>
              <w:t>s</w:t>
            </w:r>
          </w:p>
        </w:tc>
        <w:tc>
          <w:tcPr>
            <w:tcW w:w="4050" w:type="dxa"/>
            <w:shd w:val="clear" w:color="auto" w:fill="FFFFFF" w:themeFill="background1"/>
          </w:tcPr>
          <w:p w14:paraId="7CA32F4E" w14:textId="41045E36" w:rsidR="003D6DFC" w:rsidRPr="00F150D5" w:rsidRDefault="00276065" w:rsidP="2B52E19C">
            <w:pPr>
              <w:rPr>
                <w:rFonts w:asciiTheme="minorHAnsi" w:hAnsiTheme="minorHAnsi" w:cstheme="minorBidi"/>
                <w:sz w:val="18"/>
                <w:szCs w:val="18"/>
              </w:rPr>
            </w:pPr>
            <w:r w:rsidRPr="00F150D5">
              <w:rPr>
                <w:rFonts w:asciiTheme="minorHAnsi" w:hAnsiTheme="minorHAnsi" w:cstheme="minorBidi"/>
                <w:sz w:val="18"/>
                <w:szCs w:val="18"/>
              </w:rPr>
              <w:t>9</w:t>
            </w:r>
            <w:r w:rsidR="00743E40" w:rsidRPr="00F150D5">
              <w:rPr>
                <w:rFonts w:asciiTheme="minorHAnsi" w:hAnsiTheme="minorHAnsi" w:cstheme="minorBidi"/>
                <w:sz w:val="18"/>
                <w:szCs w:val="18"/>
              </w:rPr>
              <w:t>1</w:t>
            </w:r>
            <w:r w:rsidR="004C29CE" w:rsidRPr="00F150D5">
              <w:rPr>
                <w:rFonts w:asciiTheme="minorHAnsi" w:hAnsiTheme="minorHAnsi" w:cstheme="minorBidi"/>
                <w:sz w:val="18"/>
                <w:szCs w:val="18"/>
              </w:rPr>
              <w:t xml:space="preserve"> </w:t>
            </w:r>
            <w:r w:rsidR="20B03F77" w:rsidRPr="00F150D5">
              <w:rPr>
                <w:rFonts w:asciiTheme="minorHAnsi" w:hAnsiTheme="minorHAnsi" w:cstheme="minorBidi"/>
                <w:sz w:val="18"/>
                <w:szCs w:val="18"/>
              </w:rPr>
              <w:t xml:space="preserve">peer reviewed </w:t>
            </w:r>
            <w:r w:rsidR="5C879610" w:rsidRPr="00F150D5">
              <w:rPr>
                <w:rFonts w:asciiTheme="minorHAnsi" w:hAnsiTheme="minorHAnsi" w:cstheme="minorBidi"/>
                <w:color w:val="000000" w:themeColor="text1"/>
                <w:sz w:val="18"/>
                <w:szCs w:val="18"/>
              </w:rPr>
              <w:t>reports on nature-positive and nature-harmful subsidies</w:t>
            </w:r>
            <w:r w:rsidR="305A38D7" w:rsidRPr="00F150D5">
              <w:rPr>
                <w:rFonts w:asciiTheme="minorHAnsi" w:hAnsiTheme="minorHAnsi" w:cstheme="minorBidi"/>
                <w:color w:val="000000" w:themeColor="text1"/>
                <w:sz w:val="18"/>
                <w:szCs w:val="18"/>
              </w:rPr>
              <w:t xml:space="preserve"> completed</w:t>
            </w:r>
          </w:p>
        </w:tc>
      </w:tr>
      <w:tr w:rsidR="003D6DFC" w:rsidRPr="00F150D5" w14:paraId="21E143F3" w14:textId="77777777" w:rsidTr="2B52E19C">
        <w:trPr>
          <w:trHeight w:val="620"/>
        </w:trPr>
        <w:tc>
          <w:tcPr>
            <w:tcW w:w="2605" w:type="dxa"/>
            <w:shd w:val="clear" w:color="auto" w:fill="D9D9D9" w:themeFill="background1" w:themeFillShade="D9"/>
          </w:tcPr>
          <w:p w14:paraId="3FAB83F9" w14:textId="18CD4B45"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1.2</w:t>
            </w:r>
          </w:p>
        </w:tc>
        <w:tc>
          <w:tcPr>
            <w:tcW w:w="11525" w:type="dxa"/>
            <w:gridSpan w:val="4"/>
            <w:shd w:val="clear" w:color="auto" w:fill="FFFFFF" w:themeFill="background1"/>
          </w:tcPr>
          <w:p w14:paraId="40F21375" w14:textId="7EAD9C0A" w:rsidR="003D6DFC" w:rsidRPr="00F150D5" w:rsidRDefault="003D6DFC" w:rsidP="003D6DFC">
            <w:pPr>
              <w:shd w:val="clear" w:color="auto" w:fill="FFFFFF"/>
              <w:tabs>
                <w:tab w:val="left" w:pos="392"/>
              </w:tabs>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1.2.1 Nature positive and harmful subsidies and incentives to biodiversity are assessed.</w:t>
            </w:r>
          </w:p>
        </w:tc>
      </w:tr>
      <w:bookmarkEnd w:id="24"/>
      <w:tr w:rsidR="003D6DFC" w:rsidRPr="00F150D5" w14:paraId="46B1AB11" w14:textId="77777777" w:rsidTr="2B52E19C">
        <w:trPr>
          <w:trHeight w:val="620"/>
        </w:trPr>
        <w:tc>
          <w:tcPr>
            <w:tcW w:w="2605" w:type="dxa"/>
            <w:shd w:val="clear" w:color="auto" w:fill="E7E6E6" w:themeFill="background2"/>
          </w:tcPr>
          <w:p w14:paraId="357C754F" w14:textId="77777777" w:rsidR="003D6DFC" w:rsidRPr="00F150D5" w:rsidRDefault="003D6DFC" w:rsidP="003D6DFC">
            <w:pPr>
              <w:rPr>
                <w:rFonts w:asciiTheme="minorHAnsi" w:hAnsiTheme="minorHAnsi" w:cstheme="minorHAnsi"/>
                <w:b/>
                <w:bCs/>
                <w:i/>
                <w:iCs/>
                <w:sz w:val="18"/>
                <w:szCs w:val="18"/>
              </w:rPr>
            </w:pPr>
            <w:r w:rsidRPr="00F150D5">
              <w:rPr>
                <w:rFonts w:asciiTheme="minorHAnsi" w:hAnsiTheme="minorHAnsi" w:cstheme="minorHAnsi"/>
                <w:b/>
                <w:bCs/>
                <w:sz w:val="18"/>
                <w:szCs w:val="18"/>
              </w:rPr>
              <w:t>Project component 2</w:t>
            </w:r>
          </w:p>
        </w:tc>
        <w:tc>
          <w:tcPr>
            <w:tcW w:w="11525" w:type="dxa"/>
            <w:gridSpan w:val="4"/>
            <w:shd w:val="clear" w:color="auto" w:fill="E7E6E6" w:themeFill="background2"/>
          </w:tcPr>
          <w:p w14:paraId="02AD2002" w14:textId="2BE2F120" w:rsidR="003D6DFC" w:rsidRPr="00F150D5" w:rsidRDefault="003D6DFC" w:rsidP="003D6DFC">
            <w:pPr>
              <w:rPr>
                <w:rFonts w:asciiTheme="minorHAnsi" w:hAnsiTheme="minorHAnsi" w:cstheme="minorHAnsi"/>
                <w:b/>
                <w:bCs/>
                <w:i/>
                <w:iCs/>
                <w:sz w:val="18"/>
                <w:szCs w:val="18"/>
              </w:rPr>
            </w:pPr>
            <w:bookmarkStart w:id="25" w:name="_Hlk111617025"/>
            <w:r w:rsidRPr="00F150D5">
              <w:rPr>
                <w:rFonts w:asciiTheme="minorHAnsi" w:hAnsiTheme="minorHAnsi" w:cstheme="minorHAnsi"/>
                <w:sz w:val="18"/>
                <w:szCs w:val="18"/>
                <w:lang w:val="en-GB"/>
              </w:rPr>
              <w:t>National biodiversity expenditure reviews conducted across all relevant sectors</w:t>
            </w:r>
            <w:bookmarkEnd w:id="25"/>
          </w:p>
        </w:tc>
      </w:tr>
      <w:tr w:rsidR="003D6DFC" w:rsidRPr="00F150D5" w14:paraId="39FD0A01" w14:textId="77777777" w:rsidTr="2B52E19C">
        <w:trPr>
          <w:trHeight w:val="413"/>
        </w:trPr>
        <w:tc>
          <w:tcPr>
            <w:tcW w:w="2605" w:type="dxa"/>
            <w:shd w:val="clear" w:color="auto" w:fill="auto"/>
          </w:tcPr>
          <w:p w14:paraId="28FC89D0" w14:textId="5154FD29"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 xml:space="preserve">Project Outcome 2.1: </w:t>
            </w:r>
            <w:r w:rsidRPr="00F150D5">
              <w:rPr>
                <w:rFonts w:asciiTheme="minorHAnsi" w:hAnsiTheme="minorHAnsi" w:cstheme="minorHAnsi"/>
                <w:sz w:val="18"/>
                <w:szCs w:val="18"/>
                <w:lang w:val="en-GB"/>
              </w:rPr>
              <w:t>National expenditure related to biodiversity across all relevant sectors is quantified with current and future trends</w:t>
            </w:r>
          </w:p>
        </w:tc>
        <w:tc>
          <w:tcPr>
            <w:tcW w:w="3605" w:type="dxa"/>
          </w:tcPr>
          <w:p w14:paraId="7B3FCAD9" w14:textId="46807B23" w:rsidR="003D6DFC" w:rsidRPr="00F150D5" w:rsidRDefault="6DEFBC28" w:rsidP="005E0D3D">
            <w:pPr>
              <w:pStyle w:val="ListParagraph"/>
              <w:numPr>
                <w:ilvl w:val="0"/>
                <w:numId w:val="12"/>
              </w:numPr>
              <w:rPr>
                <w:rFonts w:asciiTheme="minorHAnsi" w:hAnsiTheme="minorHAnsi" w:cstheme="minorBidi"/>
                <w:i/>
                <w:iCs/>
                <w:sz w:val="18"/>
                <w:szCs w:val="18"/>
              </w:rPr>
            </w:pPr>
            <w:r w:rsidRPr="00F150D5">
              <w:rPr>
                <w:rFonts w:asciiTheme="minorHAnsi" w:hAnsiTheme="minorHAnsi" w:cstheme="minorBidi"/>
                <w:color w:val="000000" w:themeColor="text1"/>
                <w:sz w:val="18"/>
                <w:szCs w:val="18"/>
              </w:rPr>
              <w:t>Number of countries with a report on national</w:t>
            </w:r>
            <w:r w:rsidRPr="00F150D5">
              <w:rPr>
                <w:rFonts w:asciiTheme="minorHAnsi" w:hAnsiTheme="minorHAnsi" w:cstheme="minorBidi"/>
                <w:sz w:val="18"/>
                <w:szCs w:val="18"/>
                <w:lang w:val="en-GB"/>
              </w:rPr>
              <w:t xml:space="preserve"> biodiversity expenditures</w:t>
            </w:r>
          </w:p>
        </w:tc>
        <w:tc>
          <w:tcPr>
            <w:tcW w:w="1350" w:type="dxa"/>
          </w:tcPr>
          <w:p w14:paraId="5955E250" w14:textId="0CD7390D"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4ED7FE17" w14:textId="645760F6" w:rsidR="003D6DFC" w:rsidRPr="00F150D5" w:rsidRDefault="004C29CE" w:rsidP="2B52E19C">
            <w:pPr>
              <w:rPr>
                <w:rFonts w:asciiTheme="minorHAnsi" w:hAnsiTheme="minorHAnsi" w:cstheme="minorBidi"/>
                <w:sz w:val="18"/>
                <w:szCs w:val="18"/>
              </w:rPr>
            </w:pPr>
            <w:r w:rsidRPr="00F150D5">
              <w:rPr>
                <w:rFonts w:asciiTheme="minorHAnsi" w:hAnsiTheme="minorHAnsi" w:cstheme="minorBidi"/>
                <w:sz w:val="18"/>
                <w:szCs w:val="18"/>
              </w:rPr>
              <w:t>4</w:t>
            </w:r>
            <w:r w:rsidR="7C0CC0A3" w:rsidRPr="00F150D5">
              <w:rPr>
                <w:rFonts w:asciiTheme="minorHAnsi" w:hAnsiTheme="minorHAnsi" w:cstheme="minorBidi"/>
                <w:sz w:val="18"/>
                <w:szCs w:val="18"/>
              </w:rPr>
              <w:t>0</w:t>
            </w:r>
            <w:r w:rsidR="023A474A" w:rsidRPr="00F150D5">
              <w:rPr>
                <w:rFonts w:asciiTheme="minorHAnsi" w:hAnsiTheme="minorHAnsi" w:cstheme="minorBidi"/>
                <w:sz w:val="18"/>
                <w:szCs w:val="18"/>
              </w:rPr>
              <w:t xml:space="preserve"> draft </w:t>
            </w:r>
            <w:r w:rsidR="305A38D7" w:rsidRPr="00F150D5">
              <w:rPr>
                <w:rFonts w:asciiTheme="minorHAnsi" w:hAnsiTheme="minorHAnsi" w:cstheme="minorBidi"/>
                <w:color w:val="000000" w:themeColor="text1"/>
                <w:sz w:val="18"/>
                <w:szCs w:val="18"/>
              </w:rPr>
              <w:t>reports on national</w:t>
            </w:r>
            <w:r w:rsidR="305A38D7" w:rsidRPr="00F150D5">
              <w:rPr>
                <w:rFonts w:asciiTheme="minorHAnsi" w:hAnsiTheme="minorHAnsi" w:cstheme="minorBidi"/>
                <w:sz w:val="18"/>
                <w:szCs w:val="18"/>
                <w:lang w:val="en-GB"/>
              </w:rPr>
              <w:t xml:space="preserve"> biodiversity expenditures</w:t>
            </w:r>
          </w:p>
        </w:tc>
        <w:tc>
          <w:tcPr>
            <w:tcW w:w="4050" w:type="dxa"/>
          </w:tcPr>
          <w:p w14:paraId="4F3B88D4" w14:textId="73934959" w:rsidR="003D6DFC" w:rsidRPr="00F150D5" w:rsidRDefault="00276065" w:rsidP="2B52E19C">
            <w:pPr>
              <w:rPr>
                <w:rFonts w:asciiTheme="minorHAnsi" w:hAnsiTheme="minorHAnsi" w:cstheme="minorBidi"/>
                <w:sz w:val="18"/>
                <w:szCs w:val="18"/>
              </w:rPr>
            </w:pPr>
            <w:r w:rsidRPr="00F150D5">
              <w:rPr>
                <w:rFonts w:asciiTheme="minorHAnsi" w:hAnsiTheme="minorHAnsi" w:cstheme="minorBidi"/>
                <w:sz w:val="18"/>
                <w:szCs w:val="18"/>
              </w:rPr>
              <w:t>9</w:t>
            </w:r>
            <w:r w:rsidR="00743E40" w:rsidRPr="00F150D5">
              <w:rPr>
                <w:rFonts w:asciiTheme="minorHAnsi" w:hAnsiTheme="minorHAnsi" w:cstheme="minorBidi"/>
                <w:sz w:val="18"/>
                <w:szCs w:val="18"/>
              </w:rPr>
              <w:t>1</w:t>
            </w:r>
            <w:r w:rsidR="004C29CE" w:rsidRPr="00F150D5">
              <w:rPr>
                <w:rFonts w:asciiTheme="minorHAnsi" w:hAnsiTheme="minorHAnsi" w:cstheme="minorBidi"/>
                <w:sz w:val="18"/>
                <w:szCs w:val="18"/>
              </w:rPr>
              <w:t xml:space="preserve"> </w:t>
            </w:r>
            <w:r w:rsidR="7D1D99A3" w:rsidRPr="00F150D5">
              <w:rPr>
                <w:rFonts w:asciiTheme="minorHAnsi" w:hAnsiTheme="minorHAnsi" w:cstheme="minorBidi"/>
                <w:color w:val="000000" w:themeColor="text1"/>
                <w:sz w:val="18"/>
                <w:szCs w:val="18"/>
              </w:rPr>
              <w:t>reports on national</w:t>
            </w:r>
            <w:r w:rsidR="7D1D99A3" w:rsidRPr="00F150D5">
              <w:rPr>
                <w:rFonts w:asciiTheme="minorHAnsi" w:hAnsiTheme="minorHAnsi" w:cstheme="minorBidi"/>
                <w:sz w:val="18"/>
                <w:szCs w:val="18"/>
                <w:lang w:val="en-GB"/>
              </w:rPr>
              <w:t xml:space="preserve"> biodiversity expenditures completed</w:t>
            </w:r>
          </w:p>
        </w:tc>
      </w:tr>
      <w:tr w:rsidR="003D6DFC" w:rsidRPr="00F150D5" w14:paraId="2CEC59FD" w14:textId="77777777" w:rsidTr="2B52E19C">
        <w:trPr>
          <w:trHeight w:val="530"/>
        </w:trPr>
        <w:tc>
          <w:tcPr>
            <w:tcW w:w="2605" w:type="dxa"/>
            <w:shd w:val="clear" w:color="auto" w:fill="auto"/>
          </w:tcPr>
          <w:p w14:paraId="3B758BCD" w14:textId="67A800EB"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2.1</w:t>
            </w:r>
          </w:p>
        </w:tc>
        <w:tc>
          <w:tcPr>
            <w:tcW w:w="11525" w:type="dxa"/>
            <w:gridSpan w:val="4"/>
          </w:tcPr>
          <w:p w14:paraId="564F1CF8" w14:textId="77777777" w:rsidR="003D6DFC" w:rsidRPr="00F150D5" w:rsidRDefault="003D6DFC" w:rsidP="003D6DFC">
            <w:pPr>
              <w:ind w:left="-59" w:firstLine="30"/>
              <w:rPr>
                <w:rFonts w:asciiTheme="minorHAnsi" w:hAnsiTheme="minorHAnsi" w:cstheme="minorHAnsi"/>
                <w:color w:val="000000"/>
                <w:sz w:val="18"/>
                <w:szCs w:val="18"/>
                <w:lang w:val="en-GB"/>
              </w:rPr>
            </w:pPr>
            <w:bookmarkStart w:id="26" w:name="_Hlk112428993"/>
            <w:r w:rsidRPr="00F150D5">
              <w:rPr>
                <w:rFonts w:asciiTheme="minorHAnsi" w:hAnsiTheme="minorHAnsi" w:cstheme="minorHAnsi"/>
                <w:color w:val="000000"/>
                <w:sz w:val="18"/>
                <w:szCs w:val="18"/>
                <w:lang w:val="en-GB"/>
              </w:rPr>
              <w:t>2.1.1 Based on the policy and institutional framework, a scope of expenditure assessment, parameters, categories, and attribution levels defined.</w:t>
            </w:r>
          </w:p>
          <w:p w14:paraId="341732A2" w14:textId="186BDAAC" w:rsidR="003D6DFC" w:rsidRPr="00F150D5" w:rsidRDefault="003D6DFC" w:rsidP="003D6DFC">
            <w:pPr>
              <w:ind w:left="-59" w:firstLine="30"/>
              <w:rPr>
                <w:rFonts w:asciiTheme="minorHAnsi" w:hAnsiTheme="minorHAnsi" w:cstheme="minorHAnsi"/>
                <w:color w:val="000000"/>
                <w:sz w:val="18"/>
                <w:szCs w:val="18"/>
                <w:lang w:val="en-GB" w:eastAsia="es-MX"/>
              </w:rPr>
            </w:pPr>
            <w:r w:rsidRPr="00F150D5">
              <w:rPr>
                <w:rFonts w:asciiTheme="minorHAnsi" w:hAnsiTheme="minorHAnsi" w:cstheme="minorHAnsi"/>
                <w:color w:val="000000"/>
                <w:sz w:val="18"/>
                <w:szCs w:val="18"/>
                <w:lang w:val="en-GB"/>
              </w:rPr>
              <w:t>2.1.2 Data collection and analysis on expenditures aligned with proposal for a national accounting system and tagged for Sustainable Development Goals.</w:t>
            </w:r>
            <w:r w:rsidRPr="00F150D5">
              <w:rPr>
                <w:rFonts w:asciiTheme="minorHAnsi" w:hAnsiTheme="minorHAnsi" w:cstheme="minorHAnsi"/>
                <w:sz w:val="18"/>
                <w:szCs w:val="18"/>
                <w:lang w:val="en-GB" w:eastAsia="es-MX"/>
              </w:rPr>
              <w:t xml:space="preserve"> </w:t>
            </w:r>
          </w:p>
          <w:p w14:paraId="1A7F9E65" w14:textId="21A821EB" w:rsidR="003D6DFC" w:rsidRPr="00F150D5" w:rsidRDefault="003D6DFC" w:rsidP="003D6DFC">
            <w:pPr>
              <w:rPr>
                <w:rFonts w:asciiTheme="minorHAnsi" w:hAnsiTheme="minorHAnsi" w:cstheme="minorHAnsi"/>
                <w:bCs/>
                <w:i/>
                <w:sz w:val="18"/>
                <w:szCs w:val="18"/>
              </w:rPr>
            </w:pPr>
            <w:r w:rsidRPr="00F150D5">
              <w:rPr>
                <w:rFonts w:asciiTheme="minorHAnsi" w:hAnsiTheme="minorHAnsi" w:cstheme="minorHAnsi"/>
                <w:color w:val="000000"/>
                <w:sz w:val="18"/>
                <w:szCs w:val="18"/>
                <w:lang w:val="en-GB"/>
              </w:rPr>
              <w:t>2.1.3 Synthesis report on national biodiversity expenditures that helps policymakers and other stakeholders understand current and future trends in biodiversity expenditures</w:t>
            </w:r>
            <w:bookmarkEnd w:id="26"/>
          </w:p>
        </w:tc>
      </w:tr>
      <w:tr w:rsidR="003D6DFC" w:rsidRPr="00F150D5" w14:paraId="01E1B126" w14:textId="77777777" w:rsidTr="2B52E19C">
        <w:trPr>
          <w:trHeight w:val="620"/>
        </w:trPr>
        <w:tc>
          <w:tcPr>
            <w:tcW w:w="2605" w:type="dxa"/>
            <w:shd w:val="clear" w:color="auto" w:fill="E7E6E6" w:themeFill="background2"/>
          </w:tcPr>
          <w:p w14:paraId="02451BD3" w14:textId="77777777"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Project component 3</w:t>
            </w:r>
          </w:p>
        </w:tc>
        <w:tc>
          <w:tcPr>
            <w:tcW w:w="11525" w:type="dxa"/>
            <w:gridSpan w:val="4"/>
            <w:shd w:val="clear" w:color="auto" w:fill="E7E6E6" w:themeFill="background2"/>
          </w:tcPr>
          <w:p w14:paraId="30492A1F" w14:textId="2CE91AE2" w:rsidR="003D6DFC" w:rsidRPr="00F150D5" w:rsidRDefault="003D6DFC" w:rsidP="003D6DFC">
            <w:pPr>
              <w:rPr>
                <w:rFonts w:asciiTheme="minorHAnsi" w:hAnsiTheme="minorHAnsi" w:cstheme="minorHAnsi"/>
                <w:b/>
                <w:bCs/>
                <w:i/>
                <w:iCs/>
                <w:sz w:val="18"/>
                <w:szCs w:val="18"/>
              </w:rPr>
            </w:pPr>
            <w:bookmarkStart w:id="27" w:name="_Hlk111541655"/>
            <w:r w:rsidRPr="00F150D5">
              <w:rPr>
                <w:rFonts w:asciiTheme="minorHAnsi" w:hAnsiTheme="minorHAnsi" w:cstheme="minorHAnsi"/>
                <w:color w:val="000000"/>
                <w:sz w:val="18"/>
                <w:szCs w:val="18"/>
                <w:lang w:val="en-GB"/>
              </w:rPr>
              <w:t>National assessment of financing needs required to achieve Global Biodiversity Framework </w:t>
            </w:r>
            <w:bookmarkEnd w:id="27"/>
            <w:r w:rsidRPr="00F150D5">
              <w:rPr>
                <w:rFonts w:asciiTheme="minorHAnsi" w:hAnsiTheme="minorHAnsi" w:cstheme="minorHAnsi"/>
                <w:color w:val="000000"/>
                <w:sz w:val="18"/>
                <w:szCs w:val="18"/>
                <w:lang w:val="en-GB"/>
              </w:rPr>
              <w:t>targets</w:t>
            </w:r>
          </w:p>
        </w:tc>
      </w:tr>
      <w:tr w:rsidR="003D6DFC" w:rsidRPr="00F150D5" w14:paraId="31288D6A" w14:textId="77777777" w:rsidTr="2B52E19C">
        <w:trPr>
          <w:trHeight w:val="620"/>
        </w:trPr>
        <w:tc>
          <w:tcPr>
            <w:tcW w:w="2605" w:type="dxa"/>
            <w:shd w:val="clear" w:color="auto" w:fill="auto"/>
          </w:tcPr>
          <w:p w14:paraId="4A55A6AB" w14:textId="2BBA5D3C"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 xml:space="preserve">Project Outcome 3.1: </w:t>
            </w:r>
            <w:r w:rsidRPr="00F150D5">
              <w:rPr>
                <w:rFonts w:asciiTheme="minorHAnsi" w:hAnsiTheme="minorHAnsi" w:cstheme="minorHAnsi"/>
                <w:color w:val="000000"/>
                <w:sz w:val="18"/>
                <w:szCs w:val="18"/>
                <w:lang w:val="en-GB"/>
              </w:rPr>
              <w:t>Financial needs for achieving the Global Biodiversity Framework targets at national level are fully costed</w:t>
            </w:r>
          </w:p>
        </w:tc>
        <w:tc>
          <w:tcPr>
            <w:tcW w:w="3605" w:type="dxa"/>
          </w:tcPr>
          <w:p w14:paraId="52E7B9E0" w14:textId="79B2C267" w:rsidR="003D6DFC" w:rsidRPr="00F150D5" w:rsidRDefault="6DEFBC28" w:rsidP="005E0D3D">
            <w:pPr>
              <w:pStyle w:val="ListParagraph"/>
              <w:numPr>
                <w:ilvl w:val="0"/>
                <w:numId w:val="12"/>
              </w:numPr>
              <w:rPr>
                <w:rFonts w:asciiTheme="minorHAnsi" w:hAnsiTheme="minorHAnsi" w:cstheme="minorBidi"/>
                <w:i/>
                <w:iCs/>
                <w:sz w:val="18"/>
                <w:szCs w:val="18"/>
              </w:rPr>
            </w:pPr>
            <w:r w:rsidRPr="00F150D5">
              <w:rPr>
                <w:rFonts w:asciiTheme="minorHAnsi" w:hAnsiTheme="minorHAnsi" w:cstheme="minorBidi"/>
                <w:color w:val="000000" w:themeColor="text1"/>
                <w:sz w:val="18"/>
                <w:szCs w:val="18"/>
              </w:rPr>
              <w:t>Number of countries with a report on national</w:t>
            </w:r>
            <w:r w:rsidRPr="00F150D5">
              <w:rPr>
                <w:rFonts w:asciiTheme="minorHAnsi" w:hAnsiTheme="minorHAnsi" w:cstheme="minorBidi"/>
                <w:sz w:val="18"/>
                <w:szCs w:val="18"/>
                <w:lang w:val="en-GB"/>
              </w:rPr>
              <w:t xml:space="preserve"> financial needs assessment for biodiversity</w:t>
            </w:r>
          </w:p>
        </w:tc>
        <w:tc>
          <w:tcPr>
            <w:tcW w:w="1350" w:type="dxa"/>
          </w:tcPr>
          <w:p w14:paraId="1ED2A95C" w14:textId="6E36795C"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12B7DFE1" w14:textId="3939BC95" w:rsidR="003D6DFC" w:rsidRPr="00F150D5" w:rsidRDefault="004C29CE" w:rsidP="2B52E19C">
            <w:pPr>
              <w:rPr>
                <w:rFonts w:asciiTheme="minorHAnsi" w:hAnsiTheme="minorHAnsi" w:cstheme="minorBidi"/>
                <w:sz w:val="18"/>
                <w:szCs w:val="18"/>
              </w:rPr>
            </w:pPr>
            <w:r w:rsidRPr="00F150D5">
              <w:rPr>
                <w:rFonts w:asciiTheme="minorHAnsi" w:hAnsiTheme="minorHAnsi" w:cstheme="minorBidi"/>
                <w:sz w:val="18"/>
                <w:szCs w:val="18"/>
              </w:rPr>
              <w:t>4</w:t>
            </w:r>
            <w:r w:rsidR="7C0CC0A3" w:rsidRPr="00F150D5">
              <w:rPr>
                <w:rFonts w:asciiTheme="minorHAnsi" w:hAnsiTheme="minorHAnsi" w:cstheme="minorBidi"/>
                <w:sz w:val="18"/>
                <w:szCs w:val="18"/>
              </w:rPr>
              <w:t>0</w:t>
            </w:r>
            <w:r w:rsidR="426DAD33" w:rsidRPr="00F150D5">
              <w:rPr>
                <w:rFonts w:asciiTheme="minorHAnsi" w:hAnsiTheme="minorHAnsi" w:cstheme="minorBidi"/>
                <w:sz w:val="18"/>
                <w:szCs w:val="18"/>
              </w:rPr>
              <w:t xml:space="preserve"> draft </w:t>
            </w:r>
            <w:r w:rsidR="7D1D99A3" w:rsidRPr="00F150D5">
              <w:rPr>
                <w:rFonts w:asciiTheme="minorHAnsi" w:hAnsiTheme="minorHAnsi" w:cstheme="minorBidi"/>
                <w:color w:val="000000" w:themeColor="text1"/>
                <w:sz w:val="18"/>
                <w:szCs w:val="18"/>
              </w:rPr>
              <w:t>reports on national</w:t>
            </w:r>
            <w:r w:rsidR="7D1D99A3" w:rsidRPr="00F150D5">
              <w:rPr>
                <w:rFonts w:asciiTheme="minorHAnsi" w:hAnsiTheme="minorHAnsi" w:cstheme="minorBidi"/>
                <w:sz w:val="18"/>
                <w:szCs w:val="18"/>
                <w:lang w:val="en-GB"/>
              </w:rPr>
              <w:t xml:space="preserve"> financial needs assessment for biodiversity</w:t>
            </w:r>
          </w:p>
        </w:tc>
        <w:tc>
          <w:tcPr>
            <w:tcW w:w="4050" w:type="dxa"/>
          </w:tcPr>
          <w:p w14:paraId="331469B8" w14:textId="4D8A3954" w:rsidR="003D6DFC" w:rsidRPr="00F150D5" w:rsidRDefault="00276065" w:rsidP="2B52E19C">
            <w:pPr>
              <w:rPr>
                <w:rFonts w:asciiTheme="minorHAnsi" w:hAnsiTheme="minorHAnsi" w:cstheme="minorBidi"/>
                <w:sz w:val="18"/>
                <w:szCs w:val="18"/>
              </w:rPr>
            </w:pPr>
            <w:r w:rsidRPr="00F150D5">
              <w:rPr>
                <w:rFonts w:asciiTheme="minorHAnsi" w:hAnsiTheme="minorHAnsi" w:cstheme="minorBidi"/>
                <w:sz w:val="18"/>
                <w:szCs w:val="18"/>
              </w:rPr>
              <w:t>9</w:t>
            </w:r>
            <w:r w:rsidR="00743E40" w:rsidRPr="00F150D5">
              <w:rPr>
                <w:rFonts w:asciiTheme="minorHAnsi" w:hAnsiTheme="minorHAnsi" w:cstheme="minorBidi"/>
                <w:sz w:val="18"/>
                <w:szCs w:val="18"/>
              </w:rPr>
              <w:t>1</w:t>
            </w:r>
            <w:r w:rsidR="004C29CE" w:rsidRPr="00F150D5">
              <w:rPr>
                <w:rFonts w:asciiTheme="minorHAnsi" w:hAnsiTheme="minorHAnsi" w:cstheme="minorBidi"/>
                <w:sz w:val="18"/>
                <w:szCs w:val="18"/>
              </w:rPr>
              <w:t xml:space="preserve"> </w:t>
            </w:r>
            <w:r w:rsidR="7D1D99A3" w:rsidRPr="00F150D5">
              <w:rPr>
                <w:rFonts w:asciiTheme="minorHAnsi" w:hAnsiTheme="minorHAnsi" w:cstheme="minorBidi"/>
                <w:color w:val="000000" w:themeColor="text1"/>
                <w:sz w:val="18"/>
                <w:szCs w:val="18"/>
              </w:rPr>
              <w:t>reports on national</w:t>
            </w:r>
            <w:r w:rsidR="7D1D99A3" w:rsidRPr="00F150D5">
              <w:rPr>
                <w:rFonts w:asciiTheme="minorHAnsi" w:hAnsiTheme="minorHAnsi" w:cstheme="minorBidi"/>
                <w:sz w:val="18"/>
                <w:szCs w:val="18"/>
                <w:lang w:val="en-GB"/>
              </w:rPr>
              <w:t xml:space="preserve"> financial needs assessment for biodiversity completed</w:t>
            </w:r>
          </w:p>
        </w:tc>
      </w:tr>
      <w:tr w:rsidR="003D6DFC" w:rsidRPr="00F150D5" w14:paraId="2038EEFD" w14:textId="77777777" w:rsidTr="2B52E19C">
        <w:trPr>
          <w:trHeight w:val="350"/>
        </w:trPr>
        <w:tc>
          <w:tcPr>
            <w:tcW w:w="2605" w:type="dxa"/>
            <w:shd w:val="clear" w:color="auto" w:fill="auto"/>
          </w:tcPr>
          <w:p w14:paraId="1287F15A" w14:textId="40A47B1D"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3.1</w:t>
            </w:r>
          </w:p>
        </w:tc>
        <w:tc>
          <w:tcPr>
            <w:tcW w:w="11525" w:type="dxa"/>
            <w:gridSpan w:val="4"/>
          </w:tcPr>
          <w:p w14:paraId="1A9B9C3A" w14:textId="77777777" w:rsidR="003D6DFC" w:rsidRPr="00F150D5" w:rsidRDefault="003D6DFC" w:rsidP="003D6DFC">
            <w:pPr>
              <w:shd w:val="clear" w:color="auto" w:fill="FFFFFF"/>
              <w:rPr>
                <w:rFonts w:asciiTheme="minorHAnsi" w:hAnsiTheme="minorHAnsi" w:cstheme="minorHAnsi"/>
                <w:color w:val="000000"/>
                <w:sz w:val="18"/>
                <w:szCs w:val="18"/>
                <w:lang w:val="en-GB"/>
              </w:rPr>
            </w:pPr>
            <w:bookmarkStart w:id="28" w:name="_Hlk112336207"/>
            <w:r w:rsidRPr="00F150D5">
              <w:rPr>
                <w:rFonts w:asciiTheme="minorHAnsi" w:hAnsiTheme="minorHAnsi" w:cstheme="minorHAnsi"/>
                <w:color w:val="000000"/>
                <w:sz w:val="18"/>
                <w:szCs w:val="18"/>
                <w:lang w:val="en-GB"/>
              </w:rPr>
              <w:t>3.1.1 National policies, laws, programmes and GBF targets that define national biodiversity needs fully costed.</w:t>
            </w:r>
          </w:p>
          <w:p w14:paraId="5EC51F15" w14:textId="77777777" w:rsidR="003D6DFC" w:rsidRPr="00F150D5" w:rsidRDefault="003D6DFC" w:rsidP="003D6DFC">
            <w:pPr>
              <w:shd w:val="clear" w:color="auto" w:fill="FFFFFF"/>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3.1.2 Unmet financial needs required to achieve national biodiversity targets and objectives estimated.</w:t>
            </w:r>
          </w:p>
          <w:p w14:paraId="30895970" w14:textId="4B464371" w:rsidR="003D6DFC" w:rsidRPr="00F150D5" w:rsidRDefault="003D6DFC" w:rsidP="003D6DFC">
            <w:pPr>
              <w:rPr>
                <w:rFonts w:asciiTheme="minorHAnsi" w:hAnsiTheme="minorHAnsi" w:cstheme="minorHAnsi"/>
                <w:bCs/>
                <w:i/>
                <w:sz w:val="18"/>
                <w:szCs w:val="18"/>
              </w:rPr>
            </w:pPr>
            <w:r w:rsidRPr="00F150D5">
              <w:rPr>
                <w:rFonts w:asciiTheme="minorHAnsi" w:hAnsiTheme="minorHAnsi" w:cstheme="minorHAnsi"/>
                <w:sz w:val="18"/>
                <w:szCs w:val="18"/>
                <w:lang w:val="en-GB"/>
              </w:rPr>
              <w:t>3.1.3 National financial needs assessment report for biodiversity including detailed costing information shared with stakeholders for consultation.</w:t>
            </w:r>
            <w:bookmarkEnd w:id="28"/>
          </w:p>
        </w:tc>
      </w:tr>
      <w:tr w:rsidR="003D6DFC" w:rsidRPr="00F150D5" w14:paraId="58F4D21F" w14:textId="77777777" w:rsidTr="2B52E19C">
        <w:trPr>
          <w:trHeight w:val="530"/>
        </w:trPr>
        <w:tc>
          <w:tcPr>
            <w:tcW w:w="2605" w:type="dxa"/>
            <w:tcBorders>
              <w:top w:val="single" w:sz="4" w:space="0" w:color="auto"/>
              <w:left w:val="single" w:sz="4" w:space="0" w:color="auto"/>
              <w:bottom w:val="single" w:sz="4" w:space="0" w:color="auto"/>
              <w:right w:val="single" w:sz="4" w:space="0" w:color="auto"/>
            </w:tcBorders>
            <w:shd w:val="clear" w:color="auto" w:fill="E7E6E6" w:themeFill="background2"/>
          </w:tcPr>
          <w:p w14:paraId="43351675" w14:textId="77777777"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Project component 4</w:t>
            </w:r>
          </w:p>
        </w:tc>
        <w:tc>
          <w:tcPr>
            <w:tcW w:w="11525"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66AB6955" w14:textId="4AD9A8EB" w:rsidR="003D6DFC" w:rsidRPr="00F150D5" w:rsidRDefault="003D6DFC" w:rsidP="003D6DFC">
            <w:pPr>
              <w:rPr>
                <w:rFonts w:asciiTheme="minorHAnsi" w:eastAsia="Calibri" w:hAnsiTheme="minorHAnsi" w:cstheme="minorHAnsi"/>
                <w:b/>
                <w:bCs/>
                <w:i/>
                <w:iCs/>
                <w:sz w:val="18"/>
                <w:szCs w:val="18"/>
              </w:rPr>
            </w:pPr>
            <w:r w:rsidRPr="00F150D5">
              <w:rPr>
                <w:rFonts w:asciiTheme="minorHAnsi" w:hAnsiTheme="minorHAnsi" w:cstheme="minorHAnsi"/>
                <w:color w:val="000000"/>
                <w:sz w:val="18"/>
                <w:szCs w:val="18"/>
                <w:lang w:val="en-GB"/>
              </w:rPr>
              <w:t>Development of National Biodiversity Finance Plans</w:t>
            </w:r>
          </w:p>
        </w:tc>
      </w:tr>
      <w:tr w:rsidR="003D6DFC" w:rsidRPr="00F150D5" w14:paraId="1C190B24" w14:textId="77777777" w:rsidTr="2B52E19C">
        <w:trPr>
          <w:trHeight w:val="620"/>
        </w:trPr>
        <w:tc>
          <w:tcPr>
            <w:tcW w:w="2605" w:type="dxa"/>
            <w:shd w:val="clear" w:color="auto" w:fill="auto"/>
          </w:tcPr>
          <w:p w14:paraId="432DCCD9" w14:textId="102EE39F"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 xml:space="preserve">Project Outcome 4.1: </w:t>
            </w:r>
            <w:r w:rsidRPr="00F150D5">
              <w:rPr>
                <w:rFonts w:asciiTheme="minorHAnsi" w:hAnsiTheme="minorHAnsi" w:cstheme="minorHAnsi"/>
                <w:color w:val="000000"/>
                <w:sz w:val="18"/>
                <w:szCs w:val="18"/>
                <w:lang w:val="en-GB"/>
              </w:rPr>
              <w:t>National biodiversity finance plans are developed and validated by stakeholders</w:t>
            </w:r>
          </w:p>
        </w:tc>
        <w:tc>
          <w:tcPr>
            <w:tcW w:w="3605" w:type="dxa"/>
          </w:tcPr>
          <w:p w14:paraId="4F1875A6" w14:textId="7969EC30" w:rsidR="003D6DFC" w:rsidRPr="00F150D5" w:rsidRDefault="6DEFBC28" w:rsidP="005E0D3D">
            <w:pPr>
              <w:pStyle w:val="ListParagraph"/>
              <w:numPr>
                <w:ilvl w:val="0"/>
                <w:numId w:val="12"/>
              </w:numPr>
              <w:rPr>
                <w:rFonts w:asciiTheme="minorHAnsi" w:hAnsiTheme="minorHAnsi" w:cstheme="minorBidi"/>
                <w:i/>
                <w:iCs/>
                <w:sz w:val="18"/>
                <w:szCs w:val="18"/>
              </w:rPr>
            </w:pPr>
            <w:r w:rsidRPr="00F150D5">
              <w:rPr>
                <w:rFonts w:asciiTheme="minorHAnsi" w:hAnsiTheme="minorHAnsi" w:cstheme="minorBidi"/>
                <w:color w:val="000000" w:themeColor="text1"/>
                <w:sz w:val="18"/>
                <w:szCs w:val="18"/>
              </w:rPr>
              <w:t>Number of countries with national</w:t>
            </w:r>
            <w:r w:rsidRPr="00F150D5">
              <w:rPr>
                <w:rFonts w:asciiTheme="minorHAnsi" w:hAnsiTheme="minorHAnsi" w:cstheme="minorBidi"/>
                <w:sz w:val="18"/>
                <w:szCs w:val="18"/>
                <w:lang w:val="en-GB"/>
              </w:rPr>
              <w:t xml:space="preserve"> biodiversity finance plans</w:t>
            </w:r>
          </w:p>
        </w:tc>
        <w:tc>
          <w:tcPr>
            <w:tcW w:w="1350" w:type="dxa"/>
          </w:tcPr>
          <w:p w14:paraId="786652D1" w14:textId="34481956"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08842340" w14:textId="33D56C9D" w:rsidR="003D6DFC" w:rsidRPr="00F150D5" w:rsidRDefault="00264EDD" w:rsidP="2B52E19C">
            <w:pPr>
              <w:rPr>
                <w:rFonts w:asciiTheme="minorHAnsi" w:hAnsiTheme="minorHAnsi" w:cstheme="minorBidi"/>
                <w:sz w:val="18"/>
                <w:szCs w:val="18"/>
              </w:rPr>
            </w:pPr>
            <w:r w:rsidRPr="00F150D5">
              <w:rPr>
                <w:rFonts w:asciiTheme="minorHAnsi" w:hAnsiTheme="minorHAnsi" w:cstheme="minorBidi"/>
                <w:sz w:val="18"/>
                <w:szCs w:val="18"/>
              </w:rPr>
              <w:t>0</w:t>
            </w:r>
          </w:p>
        </w:tc>
        <w:tc>
          <w:tcPr>
            <w:tcW w:w="4050" w:type="dxa"/>
          </w:tcPr>
          <w:p w14:paraId="50490386" w14:textId="0E19FC93" w:rsidR="003D6DFC" w:rsidRPr="00F150D5" w:rsidRDefault="00276065" w:rsidP="2B52E19C">
            <w:pPr>
              <w:rPr>
                <w:rFonts w:asciiTheme="minorHAnsi" w:hAnsiTheme="minorHAnsi" w:cstheme="minorBidi"/>
                <w:sz w:val="18"/>
                <w:szCs w:val="18"/>
              </w:rPr>
            </w:pPr>
            <w:r w:rsidRPr="00F150D5">
              <w:rPr>
                <w:rFonts w:asciiTheme="minorHAnsi" w:hAnsiTheme="minorHAnsi" w:cstheme="minorBidi"/>
                <w:sz w:val="18"/>
                <w:szCs w:val="18"/>
              </w:rPr>
              <w:t>9</w:t>
            </w:r>
            <w:r w:rsidR="00743E40" w:rsidRPr="00F150D5">
              <w:rPr>
                <w:rFonts w:asciiTheme="minorHAnsi" w:hAnsiTheme="minorHAnsi" w:cstheme="minorBidi"/>
                <w:sz w:val="18"/>
                <w:szCs w:val="18"/>
              </w:rPr>
              <w:t>1</w:t>
            </w:r>
            <w:r w:rsidR="004C29CE" w:rsidRPr="00F150D5">
              <w:rPr>
                <w:rFonts w:asciiTheme="minorHAnsi" w:hAnsiTheme="minorHAnsi" w:cstheme="minorBidi"/>
                <w:sz w:val="18"/>
                <w:szCs w:val="18"/>
              </w:rPr>
              <w:t xml:space="preserve"> </w:t>
            </w:r>
            <w:r w:rsidR="55E0F5FF" w:rsidRPr="00F150D5">
              <w:rPr>
                <w:rFonts w:asciiTheme="minorHAnsi" w:hAnsiTheme="minorHAnsi" w:cstheme="minorBidi"/>
                <w:color w:val="000000" w:themeColor="text1"/>
                <w:sz w:val="18"/>
                <w:szCs w:val="18"/>
              </w:rPr>
              <w:t>national</w:t>
            </w:r>
            <w:r w:rsidR="55E0F5FF" w:rsidRPr="00F150D5">
              <w:rPr>
                <w:rFonts w:asciiTheme="minorHAnsi" w:hAnsiTheme="minorHAnsi" w:cstheme="minorBidi"/>
                <w:sz w:val="18"/>
                <w:szCs w:val="18"/>
                <w:lang w:val="en-GB"/>
              </w:rPr>
              <w:t xml:space="preserve"> biodiversity finance plans</w:t>
            </w:r>
            <w:r w:rsidR="55E0F5FF" w:rsidRPr="00F150D5">
              <w:rPr>
                <w:rFonts w:asciiTheme="minorHAnsi" w:hAnsiTheme="minorHAnsi" w:cstheme="minorBidi"/>
                <w:sz w:val="18"/>
                <w:szCs w:val="18"/>
              </w:rPr>
              <w:t xml:space="preserve"> </w:t>
            </w:r>
            <w:r w:rsidR="5317D999" w:rsidRPr="00F150D5">
              <w:rPr>
                <w:rFonts w:asciiTheme="minorHAnsi" w:hAnsiTheme="minorHAnsi" w:cstheme="minorBidi"/>
                <w:sz w:val="18"/>
                <w:szCs w:val="18"/>
              </w:rPr>
              <w:t>completed</w:t>
            </w:r>
          </w:p>
        </w:tc>
      </w:tr>
      <w:tr w:rsidR="003D6DFC" w:rsidRPr="00F150D5" w14:paraId="1FFEA46E" w14:textId="77777777" w:rsidTr="2B52E19C">
        <w:trPr>
          <w:trHeight w:val="350"/>
        </w:trPr>
        <w:tc>
          <w:tcPr>
            <w:tcW w:w="2605" w:type="dxa"/>
            <w:shd w:val="clear" w:color="auto" w:fill="auto"/>
          </w:tcPr>
          <w:p w14:paraId="4E7AA611" w14:textId="06B47AF4"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4.1</w:t>
            </w:r>
          </w:p>
        </w:tc>
        <w:tc>
          <w:tcPr>
            <w:tcW w:w="11525" w:type="dxa"/>
            <w:gridSpan w:val="4"/>
          </w:tcPr>
          <w:p w14:paraId="263EE286" w14:textId="77777777" w:rsidR="003D6DFC" w:rsidRPr="00F150D5" w:rsidRDefault="003D6DFC" w:rsidP="003D6DFC">
            <w:pPr>
              <w:shd w:val="clear" w:color="auto" w:fill="FFFFFF"/>
              <w:rPr>
                <w:rFonts w:asciiTheme="minorHAnsi" w:hAnsiTheme="minorHAnsi" w:cstheme="minorHAnsi"/>
                <w:color w:val="000000"/>
                <w:sz w:val="18"/>
                <w:szCs w:val="18"/>
                <w:lang w:val="en-GB"/>
              </w:rPr>
            </w:pPr>
            <w:bookmarkStart w:id="29" w:name="_Hlk112429029"/>
            <w:r w:rsidRPr="00F150D5">
              <w:rPr>
                <w:rFonts w:asciiTheme="minorHAnsi" w:hAnsiTheme="minorHAnsi" w:cstheme="minorHAnsi"/>
                <w:color w:val="000000"/>
                <w:sz w:val="18"/>
                <w:szCs w:val="18"/>
                <w:lang w:val="en-GB"/>
              </w:rPr>
              <w:t>4</w:t>
            </w:r>
            <w:bookmarkStart w:id="30" w:name="_Hlk112336450"/>
            <w:r w:rsidRPr="00F150D5">
              <w:rPr>
                <w:rFonts w:asciiTheme="minorHAnsi" w:hAnsiTheme="minorHAnsi" w:cstheme="minorHAnsi"/>
                <w:color w:val="000000"/>
                <w:sz w:val="18"/>
                <w:szCs w:val="18"/>
                <w:lang w:val="en-GB"/>
              </w:rPr>
              <w:t>.1.1 Comprehensive proposal of finance solutions, including actions to enhance existing finance flows, drafted. and reviewed through a national stakeholder consultation</w:t>
            </w:r>
          </w:p>
          <w:p w14:paraId="5584EEF8" w14:textId="77777777" w:rsidR="003D6DFC" w:rsidRPr="00F150D5" w:rsidRDefault="003D6DFC" w:rsidP="003D6DFC">
            <w:pPr>
              <w:shd w:val="clear" w:color="auto" w:fill="FFFFFF"/>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 xml:space="preserve">4.1.2 Finance solutions prioritized and used to develop technical proposals and a national biodiversity finance plan, validated by stakeholders. </w:t>
            </w:r>
            <w:bookmarkEnd w:id="29"/>
            <w:bookmarkEnd w:id="30"/>
          </w:p>
          <w:p w14:paraId="67D07416" w14:textId="77777777" w:rsidR="003D6DFC" w:rsidRPr="00F150D5" w:rsidRDefault="003D6DFC" w:rsidP="003D6DFC">
            <w:pPr>
              <w:shd w:val="clear" w:color="auto" w:fill="FFFFFF"/>
              <w:rPr>
                <w:rFonts w:asciiTheme="minorHAnsi" w:hAnsiTheme="minorHAnsi" w:cstheme="minorHAnsi"/>
                <w:color w:val="000000"/>
                <w:sz w:val="18"/>
                <w:szCs w:val="18"/>
                <w:lang w:bidi="en-US"/>
              </w:rPr>
            </w:pPr>
            <w:r w:rsidRPr="00F150D5">
              <w:rPr>
                <w:rFonts w:asciiTheme="minorHAnsi" w:hAnsiTheme="minorHAnsi" w:cstheme="minorHAnsi"/>
                <w:color w:val="000000"/>
                <w:sz w:val="18"/>
                <w:szCs w:val="18"/>
                <w:lang w:bidi="en-US"/>
              </w:rPr>
              <w:t>4.1.3 Risk management plans / frameworks based on assessment of socio-economic trade-offs and social and environmental impacts of proposed biodiversity finance solutions for post-project implementation of national Biodiversity Finance Plans.</w:t>
            </w:r>
          </w:p>
          <w:p w14:paraId="40588BF9" w14:textId="5E5ABE1B" w:rsidR="003D6DFC" w:rsidRPr="00F150D5" w:rsidRDefault="003D6DFC" w:rsidP="003D6DFC">
            <w:pPr>
              <w:rPr>
                <w:rFonts w:asciiTheme="minorHAnsi" w:hAnsiTheme="minorHAnsi" w:cstheme="minorHAnsi"/>
                <w:bCs/>
                <w:i/>
                <w:sz w:val="18"/>
                <w:szCs w:val="18"/>
              </w:rPr>
            </w:pPr>
            <w:r w:rsidRPr="00F150D5">
              <w:rPr>
                <w:rFonts w:asciiTheme="minorHAnsi" w:hAnsiTheme="minorHAnsi" w:cstheme="minorHAnsi"/>
                <w:color w:val="000000"/>
                <w:sz w:val="18"/>
                <w:szCs w:val="18"/>
                <w:lang w:bidi="en-US"/>
              </w:rPr>
              <w:t>4.1.4. Scenarios proposed for implementation of biodiversity finance solutions informed by socio-economic / poverty assessments (i.e., the main deliverables are the scenarios for the solutions, based on the socio-economic assessments).</w:t>
            </w:r>
          </w:p>
        </w:tc>
      </w:tr>
      <w:tr w:rsidR="003D6DFC" w:rsidRPr="00F150D5" w14:paraId="33573D04" w14:textId="77777777" w:rsidTr="2B52E19C">
        <w:trPr>
          <w:trHeight w:val="530"/>
        </w:trPr>
        <w:tc>
          <w:tcPr>
            <w:tcW w:w="2605" w:type="dxa"/>
            <w:tcBorders>
              <w:top w:val="single" w:sz="4" w:space="0" w:color="auto"/>
              <w:left w:val="single" w:sz="4" w:space="0" w:color="auto"/>
              <w:bottom w:val="single" w:sz="4" w:space="0" w:color="auto"/>
              <w:right w:val="single" w:sz="4" w:space="0" w:color="auto"/>
            </w:tcBorders>
            <w:shd w:val="clear" w:color="auto" w:fill="E7E6E6" w:themeFill="background2"/>
          </w:tcPr>
          <w:p w14:paraId="2C9510C3" w14:textId="12C952EE"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Project component 5</w:t>
            </w:r>
          </w:p>
        </w:tc>
        <w:tc>
          <w:tcPr>
            <w:tcW w:w="11525"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6DB0D138" w14:textId="74420366" w:rsidR="003D6DFC" w:rsidRPr="00F150D5" w:rsidRDefault="003D6DFC" w:rsidP="003D6DFC">
            <w:pPr>
              <w:rPr>
                <w:rFonts w:asciiTheme="minorHAnsi" w:eastAsia="Calibri" w:hAnsiTheme="minorHAnsi" w:cstheme="minorHAnsi"/>
                <w:b/>
                <w:bCs/>
                <w:i/>
                <w:iCs/>
                <w:sz w:val="18"/>
                <w:szCs w:val="18"/>
              </w:rPr>
            </w:pPr>
            <w:bookmarkStart w:id="31" w:name="_Hlk112334353"/>
            <w:r w:rsidRPr="00F150D5">
              <w:rPr>
                <w:rFonts w:asciiTheme="minorHAnsi" w:hAnsiTheme="minorHAnsi" w:cstheme="minorHAnsi"/>
                <w:color w:val="000000"/>
                <w:sz w:val="18"/>
                <w:szCs w:val="18"/>
                <w:lang w:val="en-GB"/>
              </w:rPr>
              <w:t>Global Knowledge and Technical Assistance Platform</w:t>
            </w:r>
            <w:bookmarkEnd w:id="31"/>
          </w:p>
        </w:tc>
      </w:tr>
      <w:tr w:rsidR="003D6DFC" w:rsidRPr="00F150D5" w14:paraId="1B885781" w14:textId="77777777" w:rsidTr="2B52E19C">
        <w:trPr>
          <w:trHeight w:val="620"/>
        </w:trPr>
        <w:tc>
          <w:tcPr>
            <w:tcW w:w="2605" w:type="dxa"/>
            <w:vMerge w:val="restart"/>
            <w:shd w:val="clear" w:color="auto" w:fill="auto"/>
          </w:tcPr>
          <w:p w14:paraId="34CC9D0B" w14:textId="0F947146"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 xml:space="preserve">Project Outcome 5.1: </w:t>
            </w:r>
            <w:r w:rsidRPr="00F150D5">
              <w:rPr>
                <w:rFonts w:asciiTheme="minorHAnsi" w:hAnsiTheme="minorHAnsi" w:cstheme="minorHAnsi"/>
                <w:color w:val="000000"/>
                <w:sz w:val="18"/>
                <w:szCs w:val="18"/>
                <w:lang w:val="en-GB"/>
              </w:rPr>
              <w:t>A global knowledge and technical assistance platform is established to share knowledge and experiences across participating countries and partner organizations</w:t>
            </w:r>
          </w:p>
        </w:tc>
        <w:tc>
          <w:tcPr>
            <w:tcW w:w="3605" w:type="dxa"/>
          </w:tcPr>
          <w:p w14:paraId="28B179A0" w14:textId="5D887E04" w:rsidR="003D6DFC" w:rsidRPr="00F150D5" w:rsidRDefault="22B43641" w:rsidP="2B52E19C">
            <w:pPr>
              <w:pStyle w:val="ListParagraph"/>
              <w:numPr>
                <w:ilvl w:val="0"/>
                <w:numId w:val="12"/>
              </w:numPr>
              <w:rPr>
                <w:rFonts w:asciiTheme="minorHAnsi" w:hAnsiTheme="minorHAnsi" w:cstheme="minorBidi"/>
                <w:i/>
                <w:iCs/>
                <w:sz w:val="18"/>
                <w:szCs w:val="18"/>
              </w:rPr>
            </w:pPr>
            <w:r w:rsidRPr="00F150D5">
              <w:rPr>
                <w:rFonts w:asciiTheme="minorHAnsi" w:hAnsiTheme="minorHAnsi" w:cstheme="minorBidi"/>
                <w:sz w:val="18"/>
                <w:szCs w:val="18"/>
              </w:rPr>
              <w:t xml:space="preserve"> </w:t>
            </w:r>
            <w:r w:rsidR="51E296E5" w:rsidRPr="00F150D5">
              <w:rPr>
                <w:rFonts w:asciiTheme="minorHAnsi" w:hAnsiTheme="minorHAnsi" w:cstheme="minorBidi"/>
                <w:sz w:val="18"/>
                <w:szCs w:val="18"/>
              </w:rPr>
              <w:t xml:space="preserve">Percentage </w:t>
            </w:r>
            <w:r w:rsidR="207D81F9" w:rsidRPr="00F150D5">
              <w:rPr>
                <w:rFonts w:asciiTheme="minorHAnsi" w:hAnsiTheme="minorHAnsi" w:cstheme="minorBidi"/>
                <w:sz w:val="18"/>
                <w:szCs w:val="18"/>
              </w:rPr>
              <w:t xml:space="preserve">of countries </w:t>
            </w:r>
            <w:r w:rsidR="76B39657" w:rsidRPr="00F150D5">
              <w:rPr>
                <w:rFonts w:asciiTheme="minorHAnsi" w:hAnsiTheme="minorHAnsi" w:cstheme="minorBidi"/>
                <w:sz w:val="18"/>
                <w:szCs w:val="18"/>
              </w:rPr>
              <w:t xml:space="preserve">sharing their country experience </w:t>
            </w:r>
            <w:r w:rsidR="1E44297B" w:rsidRPr="00F150D5">
              <w:rPr>
                <w:rFonts w:asciiTheme="minorHAnsi" w:hAnsiTheme="minorHAnsi" w:cstheme="minorBidi"/>
                <w:sz w:val="18"/>
                <w:szCs w:val="18"/>
              </w:rPr>
              <w:t xml:space="preserve">through the knowledge platform </w:t>
            </w:r>
          </w:p>
        </w:tc>
        <w:tc>
          <w:tcPr>
            <w:tcW w:w="1350" w:type="dxa"/>
          </w:tcPr>
          <w:p w14:paraId="3B93C5AB" w14:textId="5D846943"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sz w:val="18"/>
                <w:szCs w:val="18"/>
              </w:rPr>
              <w:t xml:space="preserve">0% of countries   </w:t>
            </w:r>
          </w:p>
        </w:tc>
        <w:tc>
          <w:tcPr>
            <w:tcW w:w="2520" w:type="dxa"/>
          </w:tcPr>
          <w:p w14:paraId="2F130318" w14:textId="782879D2" w:rsidR="003D6DFC" w:rsidRPr="00F150D5" w:rsidRDefault="7C0CC0A3" w:rsidP="2B52E19C">
            <w:pPr>
              <w:rPr>
                <w:rFonts w:asciiTheme="minorHAnsi" w:hAnsiTheme="minorHAnsi" w:cstheme="minorBidi"/>
                <w:sz w:val="18"/>
                <w:szCs w:val="18"/>
              </w:rPr>
            </w:pPr>
            <w:r w:rsidRPr="00F150D5">
              <w:rPr>
                <w:rFonts w:asciiTheme="minorHAnsi" w:hAnsiTheme="minorHAnsi" w:cstheme="minorBidi"/>
                <w:sz w:val="18"/>
                <w:szCs w:val="18"/>
              </w:rPr>
              <w:t xml:space="preserve">At least 50% of </w:t>
            </w:r>
            <w:r w:rsidR="51E296E5" w:rsidRPr="00F150D5">
              <w:rPr>
                <w:rFonts w:asciiTheme="minorHAnsi" w:hAnsiTheme="minorHAnsi" w:cstheme="minorBidi"/>
                <w:sz w:val="18"/>
                <w:szCs w:val="18"/>
              </w:rPr>
              <w:t xml:space="preserve">participating </w:t>
            </w:r>
            <w:r w:rsidRPr="00F150D5">
              <w:rPr>
                <w:rFonts w:asciiTheme="minorHAnsi" w:hAnsiTheme="minorHAnsi" w:cstheme="minorBidi"/>
                <w:sz w:val="18"/>
                <w:szCs w:val="18"/>
              </w:rPr>
              <w:t xml:space="preserve">countries </w:t>
            </w:r>
          </w:p>
        </w:tc>
        <w:tc>
          <w:tcPr>
            <w:tcW w:w="4050" w:type="dxa"/>
          </w:tcPr>
          <w:p w14:paraId="076A7E9F" w14:textId="477C1C5A" w:rsidR="003D6DFC" w:rsidRPr="00F150D5" w:rsidRDefault="7C0CC0A3" w:rsidP="2B52E19C">
            <w:pPr>
              <w:rPr>
                <w:rFonts w:asciiTheme="minorHAnsi" w:hAnsiTheme="minorHAnsi" w:cstheme="minorBidi"/>
                <w:sz w:val="18"/>
                <w:szCs w:val="18"/>
              </w:rPr>
            </w:pPr>
            <w:r w:rsidRPr="00F150D5">
              <w:rPr>
                <w:rFonts w:asciiTheme="minorHAnsi" w:hAnsiTheme="minorHAnsi" w:cstheme="minorBidi"/>
                <w:sz w:val="18"/>
                <w:szCs w:val="18"/>
              </w:rPr>
              <w:t xml:space="preserve">At least </w:t>
            </w:r>
            <w:r w:rsidR="000E4214" w:rsidRPr="00F150D5">
              <w:rPr>
                <w:rFonts w:asciiTheme="minorHAnsi" w:hAnsiTheme="minorHAnsi" w:cstheme="minorBidi"/>
                <w:sz w:val="18"/>
                <w:szCs w:val="18"/>
              </w:rPr>
              <w:t>9</w:t>
            </w:r>
            <w:r w:rsidRPr="00F150D5">
              <w:rPr>
                <w:rFonts w:asciiTheme="minorHAnsi" w:hAnsiTheme="minorHAnsi" w:cstheme="minorBidi"/>
                <w:sz w:val="18"/>
                <w:szCs w:val="18"/>
              </w:rPr>
              <w:t>5% of</w:t>
            </w:r>
            <w:r w:rsidR="51E296E5" w:rsidRPr="00F150D5">
              <w:rPr>
                <w:rFonts w:asciiTheme="minorHAnsi" w:hAnsiTheme="minorHAnsi" w:cstheme="minorBidi"/>
                <w:sz w:val="18"/>
                <w:szCs w:val="18"/>
              </w:rPr>
              <w:t xml:space="preserve"> participating</w:t>
            </w:r>
            <w:r w:rsidRPr="00F150D5">
              <w:rPr>
                <w:rFonts w:asciiTheme="minorHAnsi" w:hAnsiTheme="minorHAnsi" w:cstheme="minorBidi"/>
                <w:sz w:val="18"/>
                <w:szCs w:val="18"/>
              </w:rPr>
              <w:t xml:space="preserve"> countries </w:t>
            </w:r>
          </w:p>
        </w:tc>
      </w:tr>
      <w:tr w:rsidR="003D6DFC" w:rsidRPr="00F150D5" w14:paraId="35AFF870" w14:textId="77777777" w:rsidTr="2B52E19C">
        <w:trPr>
          <w:trHeight w:val="530"/>
        </w:trPr>
        <w:tc>
          <w:tcPr>
            <w:tcW w:w="2605" w:type="dxa"/>
            <w:vMerge/>
          </w:tcPr>
          <w:p w14:paraId="5891BD1D" w14:textId="77777777" w:rsidR="003D6DFC" w:rsidRPr="00F150D5" w:rsidRDefault="003D6DFC" w:rsidP="003D6DFC">
            <w:pPr>
              <w:rPr>
                <w:rFonts w:asciiTheme="minorHAnsi" w:hAnsiTheme="minorHAnsi" w:cstheme="minorHAnsi"/>
                <w:b/>
                <w:bCs/>
                <w:sz w:val="18"/>
                <w:szCs w:val="18"/>
              </w:rPr>
            </w:pPr>
          </w:p>
        </w:tc>
        <w:tc>
          <w:tcPr>
            <w:tcW w:w="3605" w:type="dxa"/>
          </w:tcPr>
          <w:p w14:paraId="6C971794" w14:textId="245DFD28" w:rsidR="00E0525D" w:rsidRPr="00F150D5" w:rsidRDefault="51E296E5" w:rsidP="2B52E19C">
            <w:pPr>
              <w:pStyle w:val="ListParagraph"/>
              <w:numPr>
                <w:ilvl w:val="0"/>
                <w:numId w:val="12"/>
              </w:numPr>
              <w:rPr>
                <w:rFonts w:asciiTheme="minorHAnsi" w:hAnsiTheme="minorHAnsi" w:cstheme="minorBidi"/>
                <w:sz w:val="18"/>
                <w:szCs w:val="18"/>
              </w:rPr>
            </w:pPr>
            <w:r w:rsidRPr="00F150D5">
              <w:rPr>
                <w:rFonts w:asciiTheme="minorHAnsi" w:hAnsiTheme="minorHAnsi" w:cstheme="minorBidi"/>
                <w:sz w:val="18"/>
                <w:szCs w:val="18"/>
              </w:rPr>
              <w:t xml:space="preserve">Percentage </w:t>
            </w:r>
            <w:r w:rsidR="287AEF38" w:rsidRPr="00F150D5">
              <w:rPr>
                <w:rFonts w:asciiTheme="minorHAnsi" w:hAnsiTheme="minorHAnsi" w:cstheme="minorBidi"/>
                <w:sz w:val="18"/>
                <w:szCs w:val="18"/>
              </w:rPr>
              <w:t xml:space="preserve">of countries using knowledge </w:t>
            </w:r>
            <w:r w:rsidR="7388A696" w:rsidRPr="00F150D5">
              <w:rPr>
                <w:rFonts w:asciiTheme="minorHAnsi" w:hAnsiTheme="minorHAnsi" w:cstheme="minorBidi"/>
                <w:sz w:val="18"/>
                <w:szCs w:val="18"/>
              </w:rPr>
              <w:t xml:space="preserve">facilitated by the platform </w:t>
            </w:r>
          </w:p>
          <w:p w14:paraId="33CA8862" w14:textId="3C98BC80" w:rsidR="00746B52" w:rsidRPr="00F150D5" w:rsidRDefault="00746B52" w:rsidP="003D6DFC">
            <w:pPr>
              <w:rPr>
                <w:rFonts w:asciiTheme="minorHAnsi" w:hAnsiTheme="minorHAnsi" w:cstheme="minorBidi"/>
                <w:sz w:val="18"/>
                <w:szCs w:val="18"/>
              </w:rPr>
            </w:pPr>
          </w:p>
          <w:p w14:paraId="0F6BE0C3" w14:textId="5F32B62D" w:rsidR="003D6DFC" w:rsidRPr="00F150D5" w:rsidRDefault="003D6DFC" w:rsidP="003D6DFC">
            <w:pPr>
              <w:rPr>
                <w:rFonts w:asciiTheme="minorHAnsi" w:hAnsiTheme="minorHAnsi" w:cstheme="minorHAnsi"/>
                <w:sz w:val="18"/>
                <w:szCs w:val="18"/>
              </w:rPr>
            </w:pPr>
          </w:p>
          <w:p w14:paraId="6A10E5C9" w14:textId="37388C51" w:rsidR="00E0525D" w:rsidRPr="00F150D5" w:rsidRDefault="00E0525D" w:rsidP="003D6DFC">
            <w:pPr>
              <w:rPr>
                <w:rFonts w:asciiTheme="minorHAnsi" w:hAnsiTheme="minorHAnsi" w:cstheme="minorHAnsi"/>
                <w:color w:val="000000"/>
                <w:sz w:val="18"/>
                <w:szCs w:val="18"/>
              </w:rPr>
            </w:pPr>
          </w:p>
        </w:tc>
        <w:tc>
          <w:tcPr>
            <w:tcW w:w="1350" w:type="dxa"/>
          </w:tcPr>
          <w:p w14:paraId="254C5193" w14:textId="5580839F"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sz w:val="18"/>
                <w:szCs w:val="18"/>
              </w:rPr>
              <w:t>0</w:t>
            </w:r>
          </w:p>
        </w:tc>
        <w:tc>
          <w:tcPr>
            <w:tcW w:w="2520" w:type="dxa"/>
          </w:tcPr>
          <w:p w14:paraId="7BE22A0C" w14:textId="46A6CBFE" w:rsidR="003D6DFC" w:rsidRPr="00F150D5" w:rsidRDefault="7C0CC0A3" w:rsidP="2B52E19C">
            <w:pPr>
              <w:rPr>
                <w:rFonts w:asciiTheme="minorHAnsi" w:hAnsiTheme="minorHAnsi" w:cstheme="minorBidi"/>
                <w:sz w:val="18"/>
                <w:szCs w:val="18"/>
              </w:rPr>
            </w:pPr>
            <w:r w:rsidRPr="00F150D5">
              <w:rPr>
                <w:rFonts w:asciiTheme="minorHAnsi" w:hAnsiTheme="minorHAnsi" w:cstheme="minorBidi"/>
                <w:sz w:val="18"/>
                <w:szCs w:val="18"/>
              </w:rPr>
              <w:t xml:space="preserve">At least 50% of </w:t>
            </w:r>
            <w:r w:rsidR="51E296E5" w:rsidRPr="00F150D5">
              <w:rPr>
                <w:rFonts w:asciiTheme="minorHAnsi" w:hAnsiTheme="minorHAnsi" w:cstheme="minorBidi"/>
                <w:sz w:val="18"/>
                <w:szCs w:val="18"/>
              </w:rPr>
              <w:t>participating countries</w:t>
            </w:r>
          </w:p>
        </w:tc>
        <w:tc>
          <w:tcPr>
            <w:tcW w:w="4050" w:type="dxa"/>
          </w:tcPr>
          <w:p w14:paraId="2E7410A9" w14:textId="7F587E56" w:rsidR="003D6DFC" w:rsidRPr="00F150D5" w:rsidRDefault="000E4214" w:rsidP="2B52E19C">
            <w:pPr>
              <w:rPr>
                <w:rFonts w:asciiTheme="minorHAnsi" w:hAnsiTheme="minorHAnsi" w:cstheme="minorBidi"/>
                <w:sz w:val="18"/>
                <w:szCs w:val="18"/>
              </w:rPr>
            </w:pPr>
            <w:r w:rsidRPr="00F150D5">
              <w:rPr>
                <w:rFonts w:asciiTheme="minorHAnsi" w:hAnsiTheme="minorHAnsi" w:cstheme="minorBidi"/>
                <w:sz w:val="18"/>
                <w:szCs w:val="18"/>
              </w:rPr>
              <w:t>100</w:t>
            </w:r>
            <w:r w:rsidR="7C0CC0A3" w:rsidRPr="00F150D5">
              <w:rPr>
                <w:rFonts w:asciiTheme="minorHAnsi" w:hAnsiTheme="minorHAnsi" w:cstheme="minorBidi"/>
                <w:sz w:val="18"/>
                <w:szCs w:val="18"/>
              </w:rPr>
              <w:t>% of participat</w:t>
            </w:r>
            <w:r w:rsidR="51E296E5" w:rsidRPr="00F150D5">
              <w:rPr>
                <w:rFonts w:asciiTheme="minorHAnsi" w:hAnsiTheme="minorHAnsi" w:cstheme="minorBidi"/>
                <w:sz w:val="18"/>
                <w:szCs w:val="18"/>
              </w:rPr>
              <w:t>ing countries</w:t>
            </w:r>
          </w:p>
        </w:tc>
      </w:tr>
      <w:tr w:rsidR="003D6DFC" w:rsidRPr="00F150D5" w14:paraId="02BF793A" w14:textId="77777777" w:rsidTr="2B52E19C">
        <w:trPr>
          <w:trHeight w:val="530"/>
        </w:trPr>
        <w:tc>
          <w:tcPr>
            <w:tcW w:w="2605" w:type="dxa"/>
            <w:vMerge/>
          </w:tcPr>
          <w:p w14:paraId="3ADAC0BF" w14:textId="77777777" w:rsidR="003D6DFC" w:rsidRPr="00F150D5" w:rsidRDefault="003D6DFC" w:rsidP="003D6DFC">
            <w:pPr>
              <w:rPr>
                <w:rFonts w:asciiTheme="minorHAnsi" w:hAnsiTheme="minorHAnsi" w:cstheme="minorHAnsi"/>
                <w:b/>
                <w:bCs/>
                <w:sz w:val="18"/>
                <w:szCs w:val="18"/>
              </w:rPr>
            </w:pPr>
          </w:p>
        </w:tc>
        <w:tc>
          <w:tcPr>
            <w:tcW w:w="3605" w:type="dxa"/>
          </w:tcPr>
          <w:p w14:paraId="752133FA" w14:textId="153C0ACB" w:rsidR="003D6DFC" w:rsidRPr="00F150D5" w:rsidRDefault="4CFF630A" w:rsidP="005E0D3D">
            <w:pPr>
              <w:pStyle w:val="ListParagraph"/>
              <w:numPr>
                <w:ilvl w:val="0"/>
                <w:numId w:val="12"/>
              </w:numPr>
              <w:rPr>
                <w:rFonts w:asciiTheme="minorHAnsi" w:hAnsiTheme="minorHAnsi" w:cstheme="minorBidi"/>
                <w:sz w:val="18"/>
                <w:szCs w:val="18"/>
              </w:rPr>
            </w:pPr>
            <w:r w:rsidRPr="00F150D5">
              <w:rPr>
                <w:rFonts w:asciiTheme="minorHAnsi" w:hAnsiTheme="minorHAnsi" w:cstheme="minorBidi"/>
                <w:sz w:val="18"/>
                <w:szCs w:val="18"/>
              </w:rPr>
              <w:t xml:space="preserve">Number </w:t>
            </w:r>
            <w:r w:rsidR="6DEFBC28" w:rsidRPr="00F150D5">
              <w:rPr>
                <w:rFonts w:asciiTheme="minorHAnsi" w:hAnsiTheme="minorHAnsi" w:cstheme="minorBidi"/>
                <w:sz w:val="18"/>
                <w:szCs w:val="18"/>
              </w:rPr>
              <w:t>of women accessing/ participating in technical support</w:t>
            </w:r>
          </w:p>
        </w:tc>
        <w:tc>
          <w:tcPr>
            <w:tcW w:w="1350" w:type="dxa"/>
          </w:tcPr>
          <w:p w14:paraId="15D400CC" w14:textId="7BCA761B"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sz w:val="18"/>
                <w:szCs w:val="18"/>
              </w:rPr>
              <w:t>0</w:t>
            </w:r>
          </w:p>
        </w:tc>
        <w:tc>
          <w:tcPr>
            <w:tcW w:w="2520" w:type="dxa"/>
          </w:tcPr>
          <w:p w14:paraId="012F5912" w14:textId="2C9F1FA5" w:rsidR="003D6DFC" w:rsidRPr="00F150D5" w:rsidRDefault="003D6DFC" w:rsidP="7B25E07A">
            <w:pPr>
              <w:rPr>
                <w:rFonts w:asciiTheme="minorHAnsi" w:hAnsiTheme="minorHAnsi" w:cstheme="minorBidi"/>
                <w:sz w:val="18"/>
                <w:szCs w:val="18"/>
              </w:rPr>
            </w:pPr>
            <w:r w:rsidRPr="00F150D5">
              <w:rPr>
                <w:rFonts w:asciiTheme="minorHAnsi" w:hAnsiTheme="minorHAnsi" w:cstheme="minorBidi"/>
                <w:sz w:val="18"/>
                <w:szCs w:val="18"/>
              </w:rPr>
              <w:t xml:space="preserve">At least </w:t>
            </w:r>
            <w:r w:rsidR="31643340" w:rsidRPr="00F150D5">
              <w:rPr>
                <w:rFonts w:asciiTheme="minorHAnsi" w:hAnsiTheme="minorHAnsi" w:cstheme="minorBidi"/>
                <w:sz w:val="18"/>
                <w:szCs w:val="18"/>
              </w:rPr>
              <w:t>200 women per country accessing technical support and capacity building activities</w:t>
            </w:r>
          </w:p>
        </w:tc>
        <w:tc>
          <w:tcPr>
            <w:tcW w:w="4050" w:type="dxa"/>
          </w:tcPr>
          <w:p w14:paraId="1078BB8B" w14:textId="7709013D" w:rsidR="003D6DFC" w:rsidRPr="00F150D5" w:rsidRDefault="003D6DFC" w:rsidP="7B25E07A">
            <w:pPr>
              <w:rPr>
                <w:rFonts w:asciiTheme="minorHAnsi" w:hAnsiTheme="minorHAnsi" w:cstheme="minorBidi"/>
                <w:sz w:val="18"/>
                <w:szCs w:val="18"/>
              </w:rPr>
            </w:pPr>
            <w:r w:rsidRPr="00F150D5">
              <w:rPr>
                <w:rFonts w:asciiTheme="minorHAnsi" w:hAnsiTheme="minorHAnsi" w:cstheme="minorBidi"/>
                <w:sz w:val="18"/>
                <w:szCs w:val="18"/>
              </w:rPr>
              <w:t xml:space="preserve">At least </w:t>
            </w:r>
            <w:r w:rsidR="6DB40418" w:rsidRPr="00F150D5">
              <w:rPr>
                <w:rFonts w:asciiTheme="minorHAnsi" w:hAnsiTheme="minorHAnsi" w:cstheme="minorBidi"/>
                <w:sz w:val="18"/>
                <w:szCs w:val="18"/>
              </w:rPr>
              <w:t xml:space="preserve">500 women per country </w:t>
            </w:r>
            <w:r w:rsidR="004C29CE" w:rsidRPr="00F150D5">
              <w:rPr>
                <w:rFonts w:asciiTheme="minorHAnsi" w:hAnsiTheme="minorHAnsi" w:cstheme="minorBidi"/>
                <w:sz w:val="18"/>
                <w:szCs w:val="18"/>
              </w:rPr>
              <w:t>accessing technical support and capacity building activities</w:t>
            </w:r>
          </w:p>
        </w:tc>
      </w:tr>
      <w:tr w:rsidR="00C463C3" w:rsidRPr="00F150D5" w14:paraId="5EFF912A" w14:textId="77777777" w:rsidTr="2B52E19C">
        <w:trPr>
          <w:trHeight w:val="530"/>
        </w:trPr>
        <w:tc>
          <w:tcPr>
            <w:tcW w:w="2605" w:type="dxa"/>
          </w:tcPr>
          <w:p w14:paraId="6A802CB4" w14:textId="77777777" w:rsidR="00C463C3" w:rsidRPr="00F150D5" w:rsidRDefault="00C463C3" w:rsidP="003D6DFC">
            <w:pPr>
              <w:rPr>
                <w:rFonts w:asciiTheme="minorHAnsi" w:hAnsiTheme="minorHAnsi" w:cstheme="minorHAnsi"/>
                <w:b/>
                <w:bCs/>
                <w:sz w:val="18"/>
                <w:szCs w:val="18"/>
              </w:rPr>
            </w:pPr>
          </w:p>
        </w:tc>
        <w:tc>
          <w:tcPr>
            <w:tcW w:w="3605" w:type="dxa"/>
          </w:tcPr>
          <w:p w14:paraId="523FD333" w14:textId="77777777" w:rsidR="00C463C3" w:rsidRPr="00F150D5" w:rsidDel="004A423D" w:rsidRDefault="00C463C3" w:rsidP="003D6DFC">
            <w:pPr>
              <w:rPr>
                <w:rFonts w:asciiTheme="minorHAnsi" w:hAnsiTheme="minorHAnsi" w:cstheme="minorHAnsi"/>
                <w:sz w:val="18"/>
                <w:szCs w:val="18"/>
              </w:rPr>
            </w:pPr>
          </w:p>
        </w:tc>
        <w:tc>
          <w:tcPr>
            <w:tcW w:w="1350" w:type="dxa"/>
          </w:tcPr>
          <w:p w14:paraId="75963540" w14:textId="77777777" w:rsidR="00C463C3" w:rsidRPr="00F150D5" w:rsidRDefault="00C463C3" w:rsidP="003D6DFC">
            <w:pPr>
              <w:rPr>
                <w:rFonts w:asciiTheme="minorHAnsi" w:hAnsiTheme="minorHAnsi" w:cstheme="minorHAnsi"/>
                <w:sz w:val="18"/>
                <w:szCs w:val="18"/>
              </w:rPr>
            </w:pPr>
          </w:p>
        </w:tc>
        <w:tc>
          <w:tcPr>
            <w:tcW w:w="2520" w:type="dxa"/>
          </w:tcPr>
          <w:p w14:paraId="1E85BD68" w14:textId="77777777" w:rsidR="00C463C3" w:rsidRPr="00F150D5" w:rsidRDefault="00C463C3" w:rsidP="003D6DFC">
            <w:pPr>
              <w:rPr>
                <w:rFonts w:asciiTheme="minorHAnsi" w:hAnsiTheme="minorHAnsi" w:cstheme="minorHAnsi"/>
                <w:bCs/>
                <w:sz w:val="18"/>
                <w:szCs w:val="18"/>
              </w:rPr>
            </w:pPr>
          </w:p>
        </w:tc>
        <w:tc>
          <w:tcPr>
            <w:tcW w:w="4050" w:type="dxa"/>
          </w:tcPr>
          <w:p w14:paraId="0BBFFAA7" w14:textId="77777777" w:rsidR="00C463C3" w:rsidRPr="00F150D5" w:rsidRDefault="00C463C3" w:rsidP="003D6DFC">
            <w:pPr>
              <w:rPr>
                <w:rFonts w:asciiTheme="minorHAnsi" w:hAnsiTheme="minorHAnsi" w:cstheme="minorHAnsi"/>
                <w:bCs/>
                <w:sz w:val="18"/>
                <w:szCs w:val="18"/>
              </w:rPr>
            </w:pPr>
          </w:p>
        </w:tc>
      </w:tr>
      <w:tr w:rsidR="003D6DFC" w:rsidRPr="00F150D5" w14:paraId="44300ACB" w14:textId="77777777" w:rsidTr="2B52E19C">
        <w:trPr>
          <w:trHeight w:val="350"/>
        </w:trPr>
        <w:tc>
          <w:tcPr>
            <w:tcW w:w="2605" w:type="dxa"/>
            <w:shd w:val="clear" w:color="auto" w:fill="auto"/>
          </w:tcPr>
          <w:p w14:paraId="069A47C1" w14:textId="2B77D907"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5.1</w:t>
            </w:r>
          </w:p>
        </w:tc>
        <w:tc>
          <w:tcPr>
            <w:tcW w:w="11525" w:type="dxa"/>
            <w:gridSpan w:val="4"/>
          </w:tcPr>
          <w:p w14:paraId="32097AAB" w14:textId="77777777" w:rsidR="003D6DFC" w:rsidRPr="00F150D5" w:rsidRDefault="003D6DFC" w:rsidP="003D6DFC">
            <w:pPr>
              <w:rPr>
                <w:rFonts w:asciiTheme="minorHAnsi" w:hAnsiTheme="minorHAnsi" w:cstheme="minorHAnsi"/>
                <w:color w:val="000000"/>
                <w:sz w:val="18"/>
                <w:szCs w:val="18"/>
                <w:lang w:val="en-GB"/>
              </w:rPr>
            </w:pPr>
            <w:bookmarkStart w:id="32" w:name="_Hlk112429044"/>
            <w:r w:rsidRPr="00F150D5">
              <w:rPr>
                <w:rFonts w:asciiTheme="minorHAnsi" w:hAnsiTheme="minorHAnsi" w:cstheme="minorHAnsi"/>
                <w:color w:val="000000"/>
                <w:sz w:val="18"/>
                <w:szCs w:val="18"/>
                <w:lang w:val="en-GB"/>
              </w:rPr>
              <w:t>5.1.1. Global Biodiversity Finance Plan eLearning experience offered in four languages.</w:t>
            </w:r>
          </w:p>
          <w:p w14:paraId="30B3B076" w14:textId="77777777" w:rsidR="003D6DFC" w:rsidRPr="00F150D5" w:rsidRDefault="003D6DFC" w:rsidP="003D6DFC">
            <w:pPr>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5.1.2. Three-year webinar series on biodiversity finance solutions undertaken.</w:t>
            </w:r>
          </w:p>
          <w:p w14:paraId="78857D80" w14:textId="77777777" w:rsidR="003D6DFC" w:rsidRPr="00F150D5" w:rsidRDefault="003D6DFC" w:rsidP="003D6DFC">
            <w:pPr>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5.1.3 Global Catalogue of Biodiversity Finance Solutions expanded and a consolidated global database of biodiversity finance sources and mapping of available financial sources for biodiversity made available for users around the world.</w:t>
            </w:r>
          </w:p>
          <w:p w14:paraId="342C8126" w14:textId="77777777" w:rsidR="003D6DFC" w:rsidRPr="00F150D5" w:rsidRDefault="003D6DFC" w:rsidP="003D6DFC">
            <w:pPr>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5.1.4 Development of an impact investment and private sector knowledge and capacity development stream</w:t>
            </w:r>
            <w:r w:rsidRPr="00F150D5">
              <w:rPr>
                <w:rFonts w:asciiTheme="minorHAnsi" w:hAnsiTheme="minorHAnsi" w:cstheme="minorHAnsi"/>
                <w:sz w:val="18"/>
                <w:szCs w:val="18"/>
                <w:lang w:val="en-GB"/>
              </w:rPr>
              <w:t xml:space="preserve"> </w:t>
            </w:r>
            <w:r w:rsidRPr="00F150D5">
              <w:rPr>
                <w:rFonts w:asciiTheme="minorHAnsi" w:hAnsiTheme="minorHAnsi" w:cstheme="minorHAnsi"/>
                <w:color w:val="000000"/>
                <w:sz w:val="18"/>
                <w:szCs w:val="18"/>
                <w:lang w:val="en-GB"/>
              </w:rPr>
              <w:t>to facilitate the creation of national impact investment platforms and related project pipelines.</w:t>
            </w:r>
          </w:p>
          <w:p w14:paraId="2A636D24" w14:textId="77777777" w:rsidR="003D6DFC" w:rsidRPr="00F150D5" w:rsidRDefault="003D6DFC" w:rsidP="003D6DFC">
            <w:pPr>
              <w:rPr>
                <w:rFonts w:asciiTheme="minorHAnsi" w:hAnsiTheme="minorHAnsi" w:cstheme="minorHAnsi"/>
                <w:color w:val="000000"/>
                <w:sz w:val="18"/>
                <w:szCs w:val="18"/>
                <w:lang w:val="en-GB"/>
              </w:rPr>
            </w:pPr>
            <w:bookmarkStart w:id="33" w:name="_Hlk112429063"/>
            <w:bookmarkEnd w:id="32"/>
            <w:r w:rsidRPr="00F150D5">
              <w:rPr>
                <w:rFonts w:asciiTheme="minorHAnsi" w:hAnsiTheme="minorHAnsi" w:cstheme="minorHAnsi"/>
                <w:color w:val="000000"/>
                <w:sz w:val="18"/>
                <w:szCs w:val="18"/>
                <w:lang w:val="en-GB"/>
              </w:rPr>
              <w:t>5.1.5. In-country implementation processes supported by dedicated technical advice from global experts including technical review of each output and online trainings.</w:t>
            </w:r>
          </w:p>
          <w:p w14:paraId="435ECBDB" w14:textId="77777777" w:rsidR="003D6DFC" w:rsidRPr="00F150D5" w:rsidRDefault="003D6DFC" w:rsidP="003D6DFC">
            <w:pPr>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5.1.6. Emerging lessons and best practices captured by dedicated knowledge products such as cross-country analysis reports, technical publications, videos website articles, and podcast episodes.</w:t>
            </w:r>
          </w:p>
          <w:p w14:paraId="404F7B0A" w14:textId="28BCBC99" w:rsidR="003D6DFC" w:rsidRPr="00F150D5" w:rsidRDefault="003D6DFC" w:rsidP="003D6DFC">
            <w:pPr>
              <w:rPr>
                <w:rFonts w:asciiTheme="minorHAnsi" w:hAnsiTheme="minorHAnsi" w:cstheme="minorHAnsi"/>
                <w:color w:val="000000"/>
                <w:sz w:val="18"/>
                <w:szCs w:val="18"/>
                <w:lang w:val="en-GB"/>
              </w:rPr>
            </w:pPr>
            <w:r w:rsidRPr="00F150D5">
              <w:rPr>
                <w:rFonts w:asciiTheme="minorHAnsi" w:hAnsiTheme="minorHAnsi" w:cstheme="minorHAnsi"/>
                <w:color w:val="000000"/>
                <w:sz w:val="18"/>
                <w:szCs w:val="18"/>
                <w:lang w:val="en-GB"/>
              </w:rPr>
              <w:t>5.1.7 Communication and outreach activities to facilitate exchange of experiences and best practices amongst countries and promote international cooperation, including regional and global in-person annual meetings, best practice workshops and CBD side events.</w:t>
            </w:r>
            <w:bookmarkEnd w:id="33"/>
          </w:p>
        </w:tc>
      </w:tr>
      <w:tr w:rsidR="003D6DFC" w:rsidRPr="00F150D5" w14:paraId="2CCD2485" w14:textId="77777777" w:rsidTr="2B52E19C">
        <w:trPr>
          <w:trHeight w:val="530"/>
        </w:trPr>
        <w:tc>
          <w:tcPr>
            <w:tcW w:w="2605" w:type="dxa"/>
            <w:tcBorders>
              <w:top w:val="single" w:sz="4" w:space="0" w:color="auto"/>
              <w:left w:val="single" w:sz="4" w:space="0" w:color="auto"/>
              <w:bottom w:val="single" w:sz="4" w:space="0" w:color="auto"/>
              <w:right w:val="single" w:sz="4" w:space="0" w:color="auto"/>
            </w:tcBorders>
            <w:shd w:val="clear" w:color="auto" w:fill="E7E6E6" w:themeFill="background2"/>
          </w:tcPr>
          <w:p w14:paraId="20AAA905" w14:textId="1899A5CE"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Project component 6</w:t>
            </w:r>
          </w:p>
        </w:tc>
        <w:tc>
          <w:tcPr>
            <w:tcW w:w="11525"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4E22EC39" w14:textId="58FAA0B5" w:rsidR="003D6DFC" w:rsidRPr="00F150D5" w:rsidRDefault="003D6DFC" w:rsidP="003D6DFC">
            <w:pPr>
              <w:rPr>
                <w:rFonts w:asciiTheme="minorHAnsi" w:eastAsia="Calibri" w:hAnsiTheme="minorHAnsi" w:cstheme="minorHAnsi"/>
                <w:b/>
                <w:bCs/>
                <w:i/>
                <w:iCs/>
                <w:sz w:val="18"/>
                <w:szCs w:val="18"/>
              </w:rPr>
            </w:pPr>
            <w:r w:rsidRPr="00F150D5">
              <w:rPr>
                <w:rFonts w:asciiTheme="minorHAnsi" w:hAnsiTheme="minorHAnsi" w:cstheme="minorHAnsi"/>
                <w:color w:val="000000"/>
                <w:sz w:val="18"/>
                <w:szCs w:val="18"/>
                <w:lang w:val="en-GB"/>
              </w:rPr>
              <w:t>Project monitoring and evaluation</w:t>
            </w:r>
          </w:p>
        </w:tc>
      </w:tr>
      <w:tr w:rsidR="003D6DFC" w:rsidRPr="00F150D5" w14:paraId="2A54BE1B" w14:textId="77777777" w:rsidTr="2B52E19C">
        <w:trPr>
          <w:trHeight w:val="620"/>
        </w:trPr>
        <w:tc>
          <w:tcPr>
            <w:tcW w:w="2605" w:type="dxa"/>
            <w:shd w:val="clear" w:color="auto" w:fill="auto"/>
          </w:tcPr>
          <w:p w14:paraId="54FEC5AD" w14:textId="79819999"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 xml:space="preserve">Project Outcome 6.1: </w:t>
            </w:r>
            <w:bookmarkStart w:id="34" w:name="_Hlk112428924"/>
            <w:r w:rsidRPr="00F150D5">
              <w:rPr>
                <w:rFonts w:asciiTheme="minorHAnsi" w:hAnsiTheme="minorHAnsi" w:cstheme="minorHAnsi"/>
                <w:color w:val="000000"/>
                <w:sz w:val="18"/>
                <w:szCs w:val="18"/>
                <w:lang w:val="en-GB"/>
              </w:rPr>
              <w:t>Project M&amp;E meets UNDP standards</w:t>
            </w:r>
            <w:bookmarkEnd w:id="34"/>
          </w:p>
        </w:tc>
        <w:tc>
          <w:tcPr>
            <w:tcW w:w="3605" w:type="dxa"/>
          </w:tcPr>
          <w:p w14:paraId="4CF26300" w14:textId="1766689D" w:rsidR="003D6DFC" w:rsidRPr="00F150D5" w:rsidRDefault="6DEFBC28" w:rsidP="005E0D3D">
            <w:pPr>
              <w:pStyle w:val="ListParagraph"/>
              <w:numPr>
                <w:ilvl w:val="0"/>
                <w:numId w:val="12"/>
              </w:numPr>
              <w:rPr>
                <w:rFonts w:asciiTheme="minorHAnsi" w:hAnsiTheme="minorHAnsi" w:cstheme="minorBidi"/>
                <w:sz w:val="18"/>
                <w:szCs w:val="18"/>
              </w:rPr>
            </w:pPr>
            <w:r w:rsidRPr="00F150D5">
              <w:rPr>
                <w:rFonts w:asciiTheme="minorHAnsi" w:hAnsiTheme="minorHAnsi" w:cstheme="minorBidi"/>
                <w:sz w:val="18"/>
                <w:szCs w:val="18"/>
              </w:rPr>
              <w:t>Number of countries submitting annual updates and status reports</w:t>
            </w:r>
          </w:p>
        </w:tc>
        <w:tc>
          <w:tcPr>
            <w:tcW w:w="1350" w:type="dxa"/>
          </w:tcPr>
          <w:p w14:paraId="09CCD916" w14:textId="6FD4E4A1" w:rsidR="003D6DFC" w:rsidRPr="00F150D5" w:rsidRDefault="003D6DFC"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12B0CB8E" w14:textId="4F36E081" w:rsidR="003D6DFC" w:rsidRPr="00F150D5" w:rsidRDefault="00743E40" w:rsidP="003D6DFC">
            <w:pPr>
              <w:rPr>
                <w:rFonts w:asciiTheme="minorHAnsi" w:hAnsiTheme="minorHAnsi" w:cstheme="minorHAnsi"/>
                <w:bCs/>
                <w:iCs/>
                <w:sz w:val="18"/>
                <w:szCs w:val="18"/>
              </w:rPr>
            </w:pPr>
            <w:r w:rsidRPr="00F150D5">
              <w:rPr>
                <w:rFonts w:asciiTheme="minorHAnsi" w:hAnsiTheme="minorHAnsi" w:cstheme="minorHAnsi"/>
                <w:bCs/>
                <w:iCs/>
                <w:sz w:val="18"/>
                <w:szCs w:val="18"/>
              </w:rPr>
              <w:t>91</w:t>
            </w:r>
          </w:p>
        </w:tc>
        <w:tc>
          <w:tcPr>
            <w:tcW w:w="4050" w:type="dxa"/>
          </w:tcPr>
          <w:p w14:paraId="237DC0A8" w14:textId="650BA9B3" w:rsidR="003D6DFC" w:rsidRPr="00F150D5" w:rsidRDefault="00276065" w:rsidP="003D6DFC">
            <w:pPr>
              <w:rPr>
                <w:rFonts w:asciiTheme="minorHAnsi" w:hAnsiTheme="minorHAnsi" w:cstheme="minorHAnsi"/>
                <w:iCs/>
                <w:sz w:val="18"/>
                <w:szCs w:val="18"/>
              </w:rPr>
            </w:pPr>
            <w:r w:rsidRPr="00F150D5">
              <w:rPr>
                <w:rFonts w:asciiTheme="minorHAnsi" w:hAnsiTheme="minorHAnsi" w:cstheme="minorHAnsi"/>
                <w:iCs/>
                <w:sz w:val="18"/>
                <w:szCs w:val="18"/>
              </w:rPr>
              <w:t>9</w:t>
            </w:r>
            <w:r w:rsidR="00743E40" w:rsidRPr="00F150D5">
              <w:rPr>
                <w:rFonts w:asciiTheme="minorHAnsi" w:hAnsiTheme="minorHAnsi" w:cstheme="minorHAnsi"/>
                <w:iCs/>
                <w:sz w:val="18"/>
                <w:szCs w:val="18"/>
              </w:rPr>
              <w:t>1</w:t>
            </w:r>
          </w:p>
        </w:tc>
      </w:tr>
      <w:tr w:rsidR="00CA0B01" w:rsidRPr="00F150D5" w14:paraId="3107D2C4" w14:textId="77777777" w:rsidTr="2B52E19C">
        <w:trPr>
          <w:trHeight w:val="620"/>
        </w:trPr>
        <w:tc>
          <w:tcPr>
            <w:tcW w:w="2605" w:type="dxa"/>
            <w:shd w:val="clear" w:color="auto" w:fill="auto"/>
          </w:tcPr>
          <w:p w14:paraId="498F539B" w14:textId="77777777" w:rsidR="00CA0B01" w:rsidRPr="00F150D5" w:rsidRDefault="00CA0B01" w:rsidP="003D6DFC">
            <w:pPr>
              <w:rPr>
                <w:rFonts w:asciiTheme="minorHAnsi" w:hAnsiTheme="minorHAnsi" w:cstheme="minorHAnsi"/>
                <w:b/>
                <w:bCs/>
                <w:sz w:val="18"/>
                <w:szCs w:val="18"/>
              </w:rPr>
            </w:pPr>
          </w:p>
        </w:tc>
        <w:tc>
          <w:tcPr>
            <w:tcW w:w="3605" w:type="dxa"/>
          </w:tcPr>
          <w:p w14:paraId="1A8740D8" w14:textId="20B5AD43" w:rsidR="00CA0B01" w:rsidRPr="00F150D5" w:rsidRDefault="76C5C222" w:rsidP="005E0D3D">
            <w:pPr>
              <w:pStyle w:val="ListParagraph"/>
              <w:numPr>
                <w:ilvl w:val="0"/>
                <w:numId w:val="12"/>
              </w:numPr>
              <w:rPr>
                <w:rFonts w:asciiTheme="minorHAnsi" w:hAnsiTheme="minorHAnsi" w:cstheme="minorBidi"/>
                <w:sz w:val="18"/>
                <w:szCs w:val="18"/>
              </w:rPr>
            </w:pPr>
            <w:r w:rsidRPr="00F150D5">
              <w:rPr>
                <w:rFonts w:asciiTheme="minorHAnsi" w:hAnsiTheme="minorHAnsi" w:cstheme="minorBidi"/>
                <w:sz w:val="18"/>
                <w:szCs w:val="18"/>
              </w:rPr>
              <w:t>Project</w:t>
            </w:r>
            <w:r w:rsidR="65A9506B" w:rsidRPr="00F150D5">
              <w:rPr>
                <w:rFonts w:asciiTheme="minorHAnsi" w:hAnsiTheme="minorHAnsi" w:cstheme="minorBidi"/>
                <w:sz w:val="18"/>
                <w:szCs w:val="18"/>
              </w:rPr>
              <w:t>’s</w:t>
            </w:r>
            <w:r w:rsidRPr="00F150D5">
              <w:rPr>
                <w:rFonts w:asciiTheme="minorHAnsi" w:hAnsiTheme="minorHAnsi" w:cstheme="minorBidi"/>
                <w:sz w:val="18"/>
                <w:szCs w:val="18"/>
              </w:rPr>
              <w:t xml:space="preserve"> t</w:t>
            </w:r>
            <w:r w:rsidR="5B8CABDB" w:rsidRPr="00F150D5">
              <w:rPr>
                <w:rFonts w:asciiTheme="minorHAnsi" w:hAnsiTheme="minorHAnsi" w:cstheme="minorBidi"/>
                <w:sz w:val="18"/>
                <w:szCs w:val="18"/>
              </w:rPr>
              <w:t xml:space="preserve">erminal </w:t>
            </w:r>
            <w:r w:rsidR="3CC4A963" w:rsidRPr="00F150D5">
              <w:rPr>
                <w:rFonts w:asciiTheme="minorHAnsi" w:hAnsiTheme="minorHAnsi" w:cstheme="minorBidi"/>
                <w:sz w:val="18"/>
                <w:szCs w:val="18"/>
              </w:rPr>
              <w:t>e</w:t>
            </w:r>
            <w:r w:rsidR="5B8CABDB" w:rsidRPr="00F150D5">
              <w:rPr>
                <w:rFonts w:asciiTheme="minorHAnsi" w:hAnsiTheme="minorHAnsi" w:cstheme="minorBidi"/>
                <w:sz w:val="18"/>
                <w:szCs w:val="18"/>
              </w:rPr>
              <w:t>valuation</w:t>
            </w:r>
          </w:p>
        </w:tc>
        <w:tc>
          <w:tcPr>
            <w:tcW w:w="1350" w:type="dxa"/>
          </w:tcPr>
          <w:p w14:paraId="51CF68A6" w14:textId="1B4FA576" w:rsidR="00CA0B01" w:rsidRPr="00F150D5" w:rsidRDefault="00CA0B01"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2520" w:type="dxa"/>
          </w:tcPr>
          <w:p w14:paraId="1CEE7B67" w14:textId="21F86FFD" w:rsidR="00CA0B01" w:rsidRPr="00F150D5" w:rsidRDefault="00CA0B01" w:rsidP="003D6DFC">
            <w:pPr>
              <w:rPr>
                <w:rFonts w:asciiTheme="minorHAnsi" w:hAnsiTheme="minorHAnsi" w:cstheme="minorHAnsi"/>
                <w:bCs/>
                <w:iCs/>
                <w:sz w:val="18"/>
                <w:szCs w:val="18"/>
              </w:rPr>
            </w:pPr>
            <w:r w:rsidRPr="00F150D5">
              <w:rPr>
                <w:rFonts w:asciiTheme="minorHAnsi" w:hAnsiTheme="minorHAnsi" w:cstheme="minorHAnsi"/>
                <w:bCs/>
                <w:iCs/>
                <w:sz w:val="18"/>
                <w:szCs w:val="18"/>
              </w:rPr>
              <w:t>0</w:t>
            </w:r>
          </w:p>
        </w:tc>
        <w:tc>
          <w:tcPr>
            <w:tcW w:w="4050" w:type="dxa"/>
          </w:tcPr>
          <w:p w14:paraId="0400E2C2" w14:textId="72F7F52E" w:rsidR="00CA0B01" w:rsidRPr="00F150D5" w:rsidRDefault="005A721E" w:rsidP="003D6DFC">
            <w:pPr>
              <w:rPr>
                <w:rFonts w:asciiTheme="minorHAnsi" w:hAnsiTheme="minorHAnsi" w:cstheme="minorHAnsi"/>
                <w:iCs/>
                <w:sz w:val="18"/>
                <w:szCs w:val="18"/>
              </w:rPr>
            </w:pPr>
            <w:r w:rsidRPr="00F150D5">
              <w:rPr>
                <w:rFonts w:asciiTheme="minorHAnsi" w:hAnsiTheme="minorHAnsi" w:cstheme="minorHAnsi"/>
                <w:iCs/>
                <w:sz w:val="18"/>
                <w:szCs w:val="18"/>
              </w:rPr>
              <w:t>1 global TE c</w:t>
            </w:r>
            <w:r w:rsidR="00CA0B01" w:rsidRPr="00F150D5">
              <w:rPr>
                <w:rFonts w:asciiTheme="minorHAnsi" w:hAnsiTheme="minorHAnsi" w:cstheme="minorHAnsi"/>
                <w:iCs/>
                <w:sz w:val="18"/>
                <w:szCs w:val="18"/>
              </w:rPr>
              <w:t>ompleted</w:t>
            </w:r>
          </w:p>
        </w:tc>
      </w:tr>
      <w:tr w:rsidR="003D6DFC" w:rsidRPr="00F150D5" w14:paraId="4D33FCFF" w14:textId="77777777" w:rsidTr="2B52E19C">
        <w:trPr>
          <w:trHeight w:val="350"/>
        </w:trPr>
        <w:tc>
          <w:tcPr>
            <w:tcW w:w="2605" w:type="dxa"/>
            <w:shd w:val="clear" w:color="auto" w:fill="auto"/>
          </w:tcPr>
          <w:p w14:paraId="72E0F0DE" w14:textId="2B0746DA" w:rsidR="003D6DFC" w:rsidRPr="00F150D5" w:rsidRDefault="003D6DFC" w:rsidP="003D6DFC">
            <w:pPr>
              <w:rPr>
                <w:rFonts w:asciiTheme="minorHAnsi" w:hAnsiTheme="minorHAnsi" w:cstheme="minorHAnsi"/>
                <w:b/>
                <w:bCs/>
                <w:sz w:val="18"/>
                <w:szCs w:val="18"/>
              </w:rPr>
            </w:pPr>
            <w:r w:rsidRPr="00F150D5">
              <w:rPr>
                <w:rFonts w:asciiTheme="minorHAnsi" w:hAnsiTheme="minorHAnsi" w:cstheme="minorHAnsi"/>
                <w:b/>
                <w:bCs/>
                <w:sz w:val="18"/>
                <w:szCs w:val="18"/>
              </w:rPr>
              <w:t>Outputs to achieve Outcome 6.1</w:t>
            </w:r>
          </w:p>
        </w:tc>
        <w:tc>
          <w:tcPr>
            <w:tcW w:w="11525" w:type="dxa"/>
            <w:gridSpan w:val="4"/>
          </w:tcPr>
          <w:p w14:paraId="636FA5AE" w14:textId="095DC1DB" w:rsidR="003D6DFC" w:rsidRPr="00F150D5" w:rsidRDefault="003D6DFC" w:rsidP="003D6DFC">
            <w:pPr>
              <w:rPr>
                <w:rFonts w:asciiTheme="minorHAnsi" w:hAnsiTheme="minorHAnsi" w:cstheme="minorHAnsi"/>
                <w:bCs/>
                <w:i/>
                <w:sz w:val="18"/>
                <w:szCs w:val="18"/>
              </w:rPr>
            </w:pPr>
            <w:bookmarkStart w:id="35" w:name="_Hlk112429077"/>
            <w:r w:rsidRPr="00F150D5">
              <w:rPr>
                <w:rFonts w:asciiTheme="minorHAnsi" w:hAnsiTheme="minorHAnsi" w:cstheme="minorHAnsi"/>
                <w:color w:val="000000"/>
                <w:sz w:val="18"/>
                <w:szCs w:val="18"/>
                <w:lang w:val="en-GB"/>
              </w:rPr>
              <w:t>6.1.1 Project M&amp;E plan fully implemented</w:t>
            </w:r>
            <w:bookmarkEnd w:id="35"/>
            <w:r w:rsidRPr="00F150D5">
              <w:rPr>
                <w:rFonts w:asciiTheme="minorHAnsi" w:hAnsiTheme="minorHAnsi" w:cstheme="minorHAnsi"/>
                <w:color w:val="000000"/>
                <w:sz w:val="18"/>
                <w:szCs w:val="18"/>
                <w:lang w:val="en-GB"/>
              </w:rPr>
              <w:t>.</w:t>
            </w:r>
          </w:p>
        </w:tc>
      </w:tr>
      <w:bookmarkEnd w:id="22"/>
    </w:tbl>
    <w:p w14:paraId="77D5C799" w14:textId="77777777" w:rsidR="00966EF0" w:rsidRPr="00F150D5" w:rsidRDefault="00966EF0" w:rsidP="00966EF0">
      <w:pPr>
        <w:rPr>
          <w:rFonts w:ascii="Calibri" w:eastAsia="SimSun" w:hAnsi="Calibri" w:cs="Calibri"/>
          <w:iCs/>
          <w:sz w:val="20"/>
          <w:szCs w:val="20"/>
        </w:rPr>
      </w:pPr>
    </w:p>
    <w:p w14:paraId="15C4EF0D" w14:textId="77777777" w:rsidR="00966EF0" w:rsidRPr="00F150D5" w:rsidRDefault="00966EF0" w:rsidP="00966EF0">
      <w:pPr>
        <w:spacing w:after="60"/>
        <w:jc w:val="both"/>
        <w:rPr>
          <w:rFonts w:ascii="Calibri" w:eastAsia="SimSun" w:hAnsi="Calibri"/>
          <w:sz w:val="20"/>
        </w:rPr>
      </w:pPr>
    </w:p>
    <w:p w14:paraId="3F139286" w14:textId="77777777" w:rsidR="00966EF0" w:rsidRPr="00F150D5" w:rsidRDefault="00966EF0" w:rsidP="00966EF0">
      <w:pPr>
        <w:spacing w:after="60"/>
        <w:jc w:val="both"/>
        <w:rPr>
          <w:rFonts w:ascii="Calibri" w:eastAsia="SimSun" w:hAnsi="Calibri"/>
          <w:sz w:val="20"/>
        </w:rPr>
        <w:sectPr w:rsidR="00966EF0" w:rsidRPr="00F150D5" w:rsidSect="00AE0FBA">
          <w:pgSz w:w="15840" w:h="12240" w:orient="landscape" w:code="1"/>
          <w:pgMar w:top="720" w:right="720" w:bottom="720" w:left="720" w:header="720" w:footer="432" w:gutter="0"/>
          <w:cols w:space="708"/>
          <w:titlePg/>
          <w:docGrid w:linePitch="360"/>
        </w:sectPr>
      </w:pPr>
    </w:p>
    <w:p w14:paraId="6CE8FF7C" w14:textId="019E71A5" w:rsidR="00966EF0" w:rsidRPr="00F150D5" w:rsidRDefault="00705641" w:rsidP="00FB025D">
      <w:pPr>
        <w:pStyle w:val="Heading1"/>
      </w:pPr>
      <w:bookmarkStart w:id="36" w:name="_Toc135315128"/>
      <w:bookmarkStart w:id="37" w:name="_Toc207800914"/>
      <w:bookmarkStart w:id="38" w:name="_Toc407785522"/>
      <w:bookmarkEnd w:id="20"/>
      <w:r w:rsidRPr="00F150D5">
        <w:t>V</w:t>
      </w:r>
      <w:r w:rsidR="003D4BF1" w:rsidRPr="00F150D5">
        <w:t>I</w:t>
      </w:r>
      <w:r w:rsidRPr="00F150D5">
        <w:t xml:space="preserve">. </w:t>
      </w:r>
      <w:r w:rsidR="00966EF0" w:rsidRPr="00F150D5">
        <w:t>Monitoring and Evaluation (M&amp;E) Plan</w:t>
      </w:r>
      <w:bookmarkEnd w:id="36"/>
    </w:p>
    <w:p w14:paraId="3E0502D2" w14:textId="77777777" w:rsidR="005C19C3" w:rsidRPr="00F150D5" w:rsidRDefault="338A2403" w:rsidP="0095738D">
      <w:pPr>
        <w:pStyle w:val="Paragraph"/>
      </w:pPr>
      <w:r w:rsidRPr="00F150D5">
        <w:rPr>
          <w:lang w:val="en-GB"/>
        </w:rPr>
        <w:t>Under</w:t>
      </w:r>
      <w:r w:rsidRPr="00F150D5">
        <w:rPr>
          <w:i/>
          <w:iCs/>
          <w:lang w:val="en-GB"/>
        </w:rPr>
        <w:t xml:space="preserve"> Component 6 (Project monitoring and evaluation plan)</w:t>
      </w:r>
      <w:r w:rsidRPr="00F150D5">
        <w:rPr>
          <w:b/>
          <w:bCs/>
          <w:lang w:val="en-GB"/>
        </w:rPr>
        <w:t xml:space="preserve"> </w:t>
      </w:r>
      <w:r w:rsidRPr="00F150D5">
        <w:rPr>
          <w:lang w:val="en-GB"/>
        </w:rPr>
        <w:t>t</w:t>
      </w:r>
      <w:r w:rsidRPr="00F150D5">
        <w:t xml:space="preserve">he project will implement a M&amp;E Plan that adheres to GEF and UNDP requirements, enables effective evaluation of project progress and impact, reflects the needs of women, indigenous peoples, and other vulnerable groups, and will effectively monitor social and environmental safeguards risks. These activities will ensure that the project monitoring system operates effectively, systematically provides information on progress, and informs adaptive management to ensure that the intended outcomes are achieved. </w:t>
      </w:r>
    </w:p>
    <w:p w14:paraId="06B48E48" w14:textId="09BF1EDE" w:rsidR="00966EF0" w:rsidRPr="00F150D5" w:rsidRDefault="7E7013D2" w:rsidP="0095738D">
      <w:pPr>
        <w:pStyle w:val="Paragraph"/>
        <w:rPr>
          <w:rFonts w:cs="Calibri"/>
        </w:rPr>
      </w:pPr>
      <w:r w:rsidRPr="00F150D5">
        <w:rPr>
          <w:rFonts w:cs="Calibri"/>
        </w:rPr>
        <w:t xml:space="preserve">Project-level monitoring and evaluation will be undertaken in compliance with UNDP requirements as outlined in the </w:t>
      </w:r>
      <w:hyperlink r:id="rId21" w:history="1">
        <w:r w:rsidRPr="00F150D5">
          <w:rPr>
            <w:rFonts w:cs="Calibri"/>
            <w:color w:val="0000FF"/>
            <w:u w:val="single"/>
          </w:rPr>
          <w:t>UNDP POPP</w:t>
        </w:r>
      </w:hyperlink>
      <w:r w:rsidRPr="00F150D5">
        <w:t xml:space="preserve"> (including guidance on GEF project revisions) and </w:t>
      </w:r>
      <w:hyperlink r:id="rId22" w:history="1">
        <w:r w:rsidRPr="00F150D5">
          <w:rPr>
            <w:rStyle w:val="Hyperlink"/>
          </w:rPr>
          <w:t>UNDP Evaluation Policy</w:t>
        </w:r>
      </w:hyperlink>
      <w:r w:rsidR="3F01260E" w:rsidRPr="00F150D5">
        <w:rPr>
          <w:rStyle w:val="Hyperlink"/>
        </w:rPr>
        <w:t>.</w:t>
      </w:r>
      <w:r w:rsidRPr="00F150D5">
        <w:t xml:space="preserve"> The</w:t>
      </w:r>
      <w:r w:rsidR="005A214F" w:rsidRPr="00F150D5">
        <w:t xml:space="preserve"> BPPS </w:t>
      </w:r>
      <w:r w:rsidR="00144405" w:rsidRPr="00F150D5">
        <w:t>Global Programme Management</w:t>
      </w:r>
      <w:r w:rsidR="00BC77D6" w:rsidRPr="00F150D5">
        <w:t xml:space="preserve"> Unit</w:t>
      </w:r>
      <w:r w:rsidR="005A214F" w:rsidRPr="00F150D5">
        <w:t xml:space="preserve"> </w:t>
      </w:r>
      <w:r w:rsidR="4CA3FB24" w:rsidRPr="00F150D5">
        <w:t xml:space="preserve">(which is the Implementing Partner for this global DIM project) </w:t>
      </w:r>
      <w:r w:rsidRPr="00F150D5">
        <w:t xml:space="preserve">is </w:t>
      </w:r>
      <w:r w:rsidR="00144405" w:rsidRPr="00F150D5">
        <w:t xml:space="preserve">primarily </w:t>
      </w:r>
      <w:r w:rsidRPr="00F150D5">
        <w:t>responsible for ensuring full compliance with all UNDP project M&amp;E requirements including project monitoring, UNDP quality assurance requirements, quarterly risk management, and evaluation requirements</w:t>
      </w:r>
      <w:r w:rsidR="4D7F7E76" w:rsidRPr="00F150D5">
        <w:t>.</w:t>
      </w:r>
      <w:r w:rsidR="338A2403" w:rsidRPr="00F150D5">
        <w:t xml:space="preserve"> </w:t>
      </w:r>
      <w:r w:rsidRPr="00F150D5">
        <w:rPr>
          <w:rFonts w:cs="Calibri"/>
        </w:rPr>
        <w:t xml:space="preserve">Additional mandatory GEF-specific M&amp;E requirements will be undertaken in accordance with the </w:t>
      </w:r>
      <w:hyperlink r:id="rId23" w:history="1">
        <w:r w:rsidRPr="00F150D5">
          <w:rPr>
            <w:rFonts w:cs="Calibri"/>
            <w:color w:val="0000FF"/>
            <w:u w:val="single"/>
          </w:rPr>
          <w:t>GEF Monitoring Policy</w:t>
        </w:r>
      </w:hyperlink>
      <w:r w:rsidRPr="00F150D5">
        <w:rPr>
          <w:rFonts w:cs="Calibri"/>
        </w:rPr>
        <w:t xml:space="preserve"> and the </w:t>
      </w:r>
      <w:hyperlink r:id="rId24" w:history="1">
        <w:r w:rsidRPr="00F150D5">
          <w:rPr>
            <w:rFonts w:cs="Calibri"/>
            <w:color w:val="0000FF"/>
            <w:u w:val="single"/>
          </w:rPr>
          <w:t>GEF Evaluation Policy</w:t>
        </w:r>
      </w:hyperlink>
      <w:r w:rsidRPr="00F150D5">
        <w:rPr>
          <w:rFonts w:cs="Calibri"/>
        </w:rPr>
        <w:t xml:space="preserve"> and other </w:t>
      </w:r>
      <w:hyperlink r:id="rId25" w:history="1">
        <w:r w:rsidRPr="00F150D5">
          <w:rPr>
            <w:rFonts w:cs="Calibri"/>
            <w:color w:val="0000FF"/>
            <w:u w:val="single"/>
          </w:rPr>
          <w:t>relevant GEF policies</w:t>
        </w:r>
      </w:hyperlink>
      <w:r w:rsidR="00966EF0" w:rsidRPr="00F150D5">
        <w:rPr>
          <w:rFonts w:ascii="Arial" w:hAnsi="Arial"/>
          <w:sz w:val="18"/>
          <w:szCs w:val="18"/>
          <w:vertAlign w:val="superscript"/>
        </w:rPr>
        <w:footnoteReference w:id="17"/>
      </w:r>
      <w:r w:rsidRPr="00F150D5">
        <w:rPr>
          <w:rFonts w:cs="Calibri"/>
        </w:rPr>
        <w:t>.</w:t>
      </w:r>
    </w:p>
    <w:p w14:paraId="70878E86" w14:textId="37D01A0C" w:rsidR="00966EF0" w:rsidRPr="00F150D5" w:rsidRDefault="7E7013D2" w:rsidP="0095738D">
      <w:pPr>
        <w:pStyle w:val="Paragraph"/>
      </w:pPr>
      <w:r w:rsidRPr="00F150D5">
        <w:t xml:space="preserve">In addition to these mandatory UNDP and GEF M&amp;E requirements, other M&amp;E activities deemed necessary to support project-level adaptive management will be agreed – including during the Project Inception Workshop </w:t>
      </w:r>
      <w:r w:rsidR="6D7B44E1" w:rsidRPr="00F150D5">
        <w:t xml:space="preserve">– and </w:t>
      </w:r>
      <w:r w:rsidRPr="00F150D5">
        <w:t xml:space="preserve">will be detailed in the Inception Report. </w:t>
      </w:r>
    </w:p>
    <w:p w14:paraId="3C44D652" w14:textId="77777777" w:rsidR="00966EF0" w:rsidRPr="00F150D5" w:rsidRDefault="00966EF0" w:rsidP="000600ED">
      <w:pPr>
        <w:pStyle w:val="Heading2"/>
      </w:pPr>
      <w:bookmarkStart w:id="39" w:name="_Toc135315129"/>
      <w:r w:rsidRPr="00F150D5">
        <w:t>Minimum project monitoring and reporting requirements as required by the GEF:</w:t>
      </w:r>
      <w:bookmarkEnd w:id="39"/>
      <w:r w:rsidRPr="00F150D5">
        <w:t xml:space="preserve"> </w:t>
      </w:r>
    </w:p>
    <w:p w14:paraId="796C32B9" w14:textId="5CE2D3B4" w:rsidR="00966EF0" w:rsidRPr="00F150D5" w:rsidRDefault="7E7013D2" w:rsidP="0095738D">
      <w:pPr>
        <w:pStyle w:val="Paragraph"/>
      </w:pPr>
      <w:r w:rsidRPr="00F150D5">
        <w:rPr>
          <w:u w:val="single"/>
        </w:rPr>
        <w:t>Inception Workshop and Report</w:t>
      </w:r>
      <w:r w:rsidRPr="00F150D5">
        <w:t>:  A project inception workshop</w:t>
      </w:r>
      <w:r w:rsidR="301CB2BA" w:rsidRPr="00F150D5">
        <w:t>(s)</w:t>
      </w:r>
      <w:r w:rsidRPr="00F150D5">
        <w:t xml:space="preserve"> will be held </w:t>
      </w:r>
      <w:r w:rsidR="03A84C7D" w:rsidRPr="00F150D5">
        <w:t xml:space="preserve">by the </w:t>
      </w:r>
      <w:r w:rsidR="5C746D2C" w:rsidRPr="00F150D5">
        <w:t xml:space="preserve">Global Project Management and </w:t>
      </w:r>
      <w:r w:rsidR="301CB2BA" w:rsidRPr="00F150D5">
        <w:t>T</w:t>
      </w:r>
      <w:r w:rsidR="5C746D2C" w:rsidRPr="00F150D5">
        <w:t xml:space="preserve">echnical </w:t>
      </w:r>
      <w:r w:rsidR="301CB2BA" w:rsidRPr="00F150D5">
        <w:t>S</w:t>
      </w:r>
      <w:r w:rsidR="5C746D2C" w:rsidRPr="00F150D5">
        <w:t xml:space="preserve">upport </w:t>
      </w:r>
      <w:r w:rsidR="301CB2BA" w:rsidRPr="00F150D5">
        <w:t>U</w:t>
      </w:r>
      <w:r w:rsidR="5C746D2C" w:rsidRPr="00F150D5">
        <w:t xml:space="preserve">nit (GPMTSU) </w:t>
      </w:r>
      <w:r w:rsidR="47196544" w:rsidRPr="00F150D5">
        <w:t xml:space="preserve">with all the partner countries </w:t>
      </w:r>
      <w:r w:rsidRPr="00F150D5">
        <w:t xml:space="preserve">within 2 months from the First disbursement date, with the aim to: </w:t>
      </w:r>
    </w:p>
    <w:p w14:paraId="46E2D15A"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06864423"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 xml:space="preserve">Discuss the roles and responsibilities of the project team, including reporting lines, stakeholder engagement strategies and conflict resolution mechanisms. </w:t>
      </w:r>
    </w:p>
    <w:p w14:paraId="67F0AF68"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 xml:space="preserve">Review the results framework and monitoring plan. </w:t>
      </w:r>
    </w:p>
    <w:p w14:paraId="17860791"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0BDD16E7"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Update and review responsibilities for monitoring project strategies, including the risk log; SESP report, Social and Environmental Management Framework (where relevant) and other safeguard requirements; project grievance mechanisms; gender strategy; knowledge management strategy, and other relevant management strategies.</w:t>
      </w:r>
    </w:p>
    <w:p w14:paraId="3BC44B7F"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 xml:space="preserve">Review financial reporting procedures and budget monitoring and other mandatory requirements and agree on the arrangements for the annual audit. </w:t>
      </w:r>
    </w:p>
    <w:p w14:paraId="74912E16"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Plan and schedule Project Board meetings and finalize the first-year annual work plan.  Finalize the TOR of the Project Board.</w:t>
      </w:r>
    </w:p>
    <w:p w14:paraId="00A1F1DD" w14:textId="77777777" w:rsidR="00966EF0" w:rsidRPr="00F150D5" w:rsidRDefault="00966EF0" w:rsidP="005E0D3D">
      <w:pPr>
        <w:numPr>
          <w:ilvl w:val="0"/>
          <w:numId w:val="19"/>
        </w:numPr>
        <w:jc w:val="both"/>
        <w:rPr>
          <w:rFonts w:ascii="Calibri" w:eastAsia="SimSun" w:hAnsi="Calibri" w:cs="Calibri"/>
          <w:sz w:val="20"/>
          <w:szCs w:val="20"/>
        </w:rPr>
      </w:pPr>
      <w:r w:rsidRPr="00F150D5">
        <w:rPr>
          <w:rFonts w:ascii="Calibri" w:eastAsia="SimSun" w:hAnsi="Calibri" w:cs="Calibri"/>
          <w:sz w:val="20"/>
          <w:szCs w:val="20"/>
        </w:rPr>
        <w:t>Formally launch the Project.</w:t>
      </w:r>
    </w:p>
    <w:p w14:paraId="5FC8661A" w14:textId="77777777" w:rsidR="00966EF0" w:rsidRPr="00F150D5" w:rsidRDefault="00966EF0" w:rsidP="00966EF0">
      <w:pPr>
        <w:rPr>
          <w:rFonts w:ascii="Calibri" w:eastAsia="SimSun" w:hAnsi="Calibri" w:cs="Calibri"/>
          <w:sz w:val="20"/>
          <w:szCs w:val="20"/>
          <w:u w:val="single"/>
        </w:rPr>
      </w:pPr>
    </w:p>
    <w:p w14:paraId="1F1A7F81" w14:textId="52626C9D" w:rsidR="00D10253" w:rsidRPr="00F150D5" w:rsidRDefault="7E7013D2" w:rsidP="0095738D">
      <w:pPr>
        <w:pStyle w:val="Paragraph"/>
      </w:pPr>
      <w:r w:rsidRPr="00F150D5">
        <w:rPr>
          <w:u w:val="single"/>
        </w:rPr>
        <w:t>GEF Project Implementation Report (PIR)</w:t>
      </w:r>
      <w:r w:rsidRPr="00F150D5">
        <w:t xml:space="preserve">: </w:t>
      </w:r>
      <w:r w:rsidR="338A2403" w:rsidRPr="00F150D5">
        <w:t>Enabling Activity projects provide a yearly update in the PIR module of the GEF Portal on the project status and financing disbursed, and any other information as required by GEF policies as appropriate.</w:t>
      </w:r>
    </w:p>
    <w:p w14:paraId="0501E228" w14:textId="77777777" w:rsidR="005C19C3" w:rsidRPr="00F150D5" w:rsidRDefault="7E7013D2" w:rsidP="0095738D">
      <w:pPr>
        <w:pStyle w:val="Paragraph"/>
      </w:pPr>
      <w:r w:rsidRPr="00F150D5">
        <w:rPr>
          <w:u w:val="single"/>
        </w:rPr>
        <w:t>Terminal Evaluation (TE)</w:t>
      </w:r>
      <w:r w:rsidRPr="00F150D5">
        <w:t xml:space="preserve">: </w:t>
      </w:r>
      <w:r w:rsidR="338A2403" w:rsidRPr="00F150D5">
        <w:t xml:space="preserve">A single TE will be undertaken for the entire Global Programme. The independent TE will take place upon completion of all major project outputs and activities. The terms of reference, the evaluation process and the final TE report will follow the standard templates and guidance for GEF-financed projects available on the UNDP Evaluation Resource Center. TE should be completed 3 months before the estimated operational closure date, set from the signature of the ProDoc and according to the duration of the project. Provisions should be taken to complete the TE in due time to avoid delay in project closure. Therefore, TE must start no later than 6 months to the expected date of completion of the TE (or 9 months prior to the estimated operational closure date). </w:t>
      </w:r>
    </w:p>
    <w:p w14:paraId="61BBB60C" w14:textId="432204AA" w:rsidR="00966EF0" w:rsidRPr="00F150D5" w:rsidRDefault="338A2403" w:rsidP="0095738D">
      <w:pPr>
        <w:pStyle w:val="Paragraph"/>
      </w:pPr>
      <w:r w:rsidRPr="00F150D5">
        <w:t>The evaluation will be ‘independent, impartial and rigorous’. The evaluators that UNDP will hire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 Additional quality assurance support is available from the BPPS</w:t>
      </w:r>
      <w:r w:rsidR="00144405" w:rsidRPr="00F150D5">
        <w:t xml:space="preserve"> Nature Hub and </w:t>
      </w:r>
      <w:r w:rsidRPr="00F150D5">
        <w:t xml:space="preserve">VF </w:t>
      </w:r>
      <w:r w:rsidR="00D80222" w:rsidRPr="00F150D5">
        <w:t>Unit</w:t>
      </w:r>
      <w:r w:rsidRPr="00F150D5">
        <w:t xml:space="preserve">. The final TE report and TE TOR will be publicly available in English and posted on the UNDP ERC by </w:t>
      </w:r>
      <w:r w:rsidR="00A94705" w:rsidRPr="00F150D5">
        <w:t>30</w:t>
      </w:r>
      <w:r w:rsidRPr="00F150D5">
        <w:t xml:space="preserve"> </w:t>
      </w:r>
      <w:r w:rsidR="0010346E" w:rsidRPr="00F150D5">
        <w:t>April</w:t>
      </w:r>
      <w:r w:rsidRPr="00F150D5">
        <w:t xml:space="preserve"> 202</w:t>
      </w:r>
      <w:r w:rsidR="008F3E36" w:rsidRPr="00F150D5">
        <w:t>7</w:t>
      </w:r>
      <w:r w:rsidRPr="00F150D5">
        <w:t>. A management response to the TE recommendations will be posted to the ERC within six weeks of the TE report’s completion. The TE report and corresponding management response will be discussed with the Project Board during an end-of-project review meeting to discuss lesson learned and opportunities for scaling up.</w:t>
      </w:r>
    </w:p>
    <w:p w14:paraId="65412802" w14:textId="77777777" w:rsidR="00966EF0" w:rsidRPr="00F150D5" w:rsidRDefault="7E7013D2" w:rsidP="0095738D">
      <w:pPr>
        <w:pStyle w:val="Paragraph"/>
        <w:rPr>
          <w:rFonts w:cs="Segoe UI"/>
        </w:rPr>
      </w:pPr>
      <w:r w:rsidRPr="00F150D5">
        <w:rPr>
          <w:u w:val="single"/>
        </w:rPr>
        <w:t>Agreement on intellectual property rights and use of logo on the project’s deliverables and disclosure of information</w:t>
      </w:r>
      <w:r w:rsidRPr="00F150D5">
        <w:rPr>
          <w:b/>
          <w:bCs/>
        </w:rPr>
        <w:t xml:space="preserve">:  </w:t>
      </w:r>
      <w:r w:rsidRPr="00F150D5">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966EF0" w:rsidRPr="00F150D5">
        <w:rPr>
          <w:rFonts w:ascii="Arial" w:hAnsi="Arial"/>
          <w:sz w:val="18"/>
          <w:szCs w:val="18"/>
          <w:vertAlign w:val="superscript"/>
        </w:rPr>
        <w:footnoteReference w:id="18"/>
      </w:r>
      <w:r w:rsidRPr="00F150D5">
        <w:t xml:space="preserve"> and</w:t>
      </w:r>
      <w:r w:rsidRPr="00F150D5">
        <w:rPr>
          <w:rFonts w:cs="Segoe UI"/>
        </w:rPr>
        <w:t xml:space="preserve"> the GEF policy on public involvement</w:t>
      </w:r>
      <w:r w:rsidR="00966EF0" w:rsidRPr="00F150D5">
        <w:rPr>
          <w:rFonts w:ascii="Arial" w:hAnsi="Arial"/>
          <w:sz w:val="18"/>
          <w:szCs w:val="18"/>
          <w:vertAlign w:val="superscript"/>
        </w:rPr>
        <w:footnoteReference w:id="19"/>
      </w:r>
      <w:r w:rsidRPr="00F150D5">
        <w:rPr>
          <w:rFonts w:cs="Segoe UI"/>
        </w:rPr>
        <w:t xml:space="preserve">. </w:t>
      </w:r>
    </w:p>
    <w:p w14:paraId="0DCBE388" w14:textId="3215328A" w:rsidR="00966EF0" w:rsidRPr="00F150D5" w:rsidRDefault="00966EF0" w:rsidP="00966EF0">
      <w:pPr>
        <w:rPr>
          <w:rFonts w:ascii="Calibri" w:eastAsia="SimSun" w:hAnsi="Calibri"/>
          <w:sz w:val="20"/>
        </w:rPr>
      </w:pPr>
    </w:p>
    <w:p w14:paraId="61E49BFD" w14:textId="77777777" w:rsidR="00966EF0" w:rsidRPr="00F150D5" w:rsidRDefault="00966EF0" w:rsidP="00966EF0">
      <w:pPr>
        <w:spacing w:after="60"/>
        <w:jc w:val="both"/>
        <w:rPr>
          <w:rFonts w:ascii="Calibri" w:eastAsia="SimSun" w:hAnsi="Calibri"/>
          <w:sz w:val="20"/>
        </w:rPr>
        <w:sectPr w:rsidR="00966EF0" w:rsidRPr="00F150D5" w:rsidSect="00AE0FBA">
          <w:headerReference w:type="even" r:id="rId26"/>
          <w:headerReference w:type="default" r:id="rId27"/>
          <w:footerReference w:type="default" r:id="rId28"/>
          <w:headerReference w:type="first" r:id="rId29"/>
          <w:pgSz w:w="12240" w:h="15840" w:code="1"/>
          <w:pgMar w:top="1440" w:right="1440" w:bottom="1440" w:left="1440" w:header="720" w:footer="432" w:gutter="0"/>
          <w:cols w:space="708"/>
          <w:titlePg/>
          <w:docGrid w:linePitch="360"/>
        </w:sectPr>
      </w:pPr>
    </w:p>
    <w:p w14:paraId="1A4132F9" w14:textId="543E1DE0" w:rsidR="00966EF0" w:rsidRPr="00F150D5" w:rsidRDefault="7E7013D2" w:rsidP="0095738D">
      <w:pPr>
        <w:pStyle w:val="Paragraph"/>
      </w:pPr>
      <w:bookmarkStart w:id="40" w:name="_Toc10449648"/>
      <w:r w:rsidRPr="00F150D5">
        <w:rPr>
          <w:b/>
          <w:bCs/>
        </w:rPr>
        <w:t>Monitoring Plan:</w:t>
      </w:r>
      <w:bookmarkEnd w:id="40"/>
      <w:r w:rsidRPr="00F150D5">
        <w:rPr>
          <w:b/>
          <w:bCs/>
        </w:rPr>
        <w:t xml:space="preserve">  </w:t>
      </w:r>
      <w:r w:rsidRPr="00F150D5">
        <w:t xml:space="preserve"> The project results, corresponding indicators and mid-term and end-of-project targets in the project results framework will be monitored by the </w:t>
      </w:r>
      <w:r w:rsidR="6C3A431B" w:rsidRPr="00F150D5">
        <w:t>global p</w:t>
      </w:r>
      <w:r w:rsidRPr="00F150D5">
        <w:t xml:space="preserve">roject </w:t>
      </w:r>
      <w:r w:rsidR="6C3A431B" w:rsidRPr="00F150D5">
        <w:t>m</w:t>
      </w:r>
      <w:r w:rsidRPr="00F150D5">
        <w:t xml:space="preserve">anagement </w:t>
      </w:r>
      <w:r w:rsidR="6C3A431B" w:rsidRPr="00F150D5">
        <w:t>u</w:t>
      </w:r>
      <w:r w:rsidRPr="00F150D5">
        <w:t>nit annually, and will be evaluated periodically during project implementation. If baseline data for some of the results indicators is not yet available, it will be collected during the first year of project implementation. Project risks, as outlined in the risk register, will be monitored quarterly.</w:t>
      </w:r>
      <w:r w:rsidR="6C3A431B" w:rsidRPr="00F150D5">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329"/>
        <w:gridCol w:w="1041"/>
        <w:gridCol w:w="969"/>
        <w:gridCol w:w="1132"/>
        <w:gridCol w:w="852"/>
        <w:gridCol w:w="840"/>
        <w:gridCol w:w="939"/>
        <w:gridCol w:w="897"/>
        <w:gridCol w:w="1351"/>
      </w:tblGrid>
      <w:tr w:rsidR="00DE2BC9" w:rsidRPr="00F150D5" w14:paraId="39D7C6BD" w14:textId="77777777" w:rsidTr="00B04C96">
        <w:trPr>
          <w:trHeight w:val="980"/>
          <w:tblHeader/>
        </w:trPr>
        <w:tc>
          <w:tcPr>
            <w:tcW w:w="603" w:type="pct"/>
            <w:shd w:val="clear" w:color="auto" w:fill="D9D9D9" w:themeFill="background1" w:themeFillShade="D9"/>
          </w:tcPr>
          <w:p w14:paraId="7549E29B" w14:textId="77777777"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Results Monitoring</w:t>
            </w:r>
          </w:p>
        </w:tc>
        <w:tc>
          <w:tcPr>
            <w:tcW w:w="574" w:type="pct"/>
            <w:shd w:val="clear" w:color="auto" w:fill="D9D9D9" w:themeFill="background1" w:themeFillShade="D9"/>
          </w:tcPr>
          <w:p w14:paraId="2E87508B" w14:textId="77777777"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Indicators</w:t>
            </w:r>
          </w:p>
        </w:tc>
        <w:tc>
          <w:tcPr>
            <w:tcW w:w="489" w:type="pct"/>
            <w:shd w:val="clear" w:color="auto" w:fill="D9D9D9" w:themeFill="background1" w:themeFillShade="D9"/>
          </w:tcPr>
          <w:p w14:paraId="0FA97245" w14:textId="321AA855" w:rsidR="00966EF0" w:rsidRPr="00F150D5" w:rsidRDefault="00966EF0" w:rsidP="00EE1688">
            <w:pPr>
              <w:spacing w:after="60"/>
              <w:rPr>
                <w:rFonts w:asciiTheme="minorHAnsi" w:eastAsia="SimSun" w:hAnsiTheme="minorHAnsi" w:cstheme="minorBidi"/>
                <w:b/>
                <w:sz w:val="18"/>
                <w:szCs w:val="18"/>
              </w:rPr>
            </w:pPr>
            <w:r w:rsidRPr="00F150D5">
              <w:rPr>
                <w:rFonts w:asciiTheme="minorHAnsi" w:eastAsia="SimSun" w:hAnsiTheme="minorHAnsi" w:cstheme="minorBidi"/>
                <w:b/>
                <w:sz w:val="18"/>
                <w:szCs w:val="18"/>
              </w:rPr>
              <w:t>Targets</w:t>
            </w:r>
          </w:p>
        </w:tc>
        <w:tc>
          <w:tcPr>
            <w:tcW w:w="793" w:type="pct"/>
            <w:shd w:val="clear" w:color="auto" w:fill="D9D9D9" w:themeFill="background1" w:themeFillShade="D9"/>
          </w:tcPr>
          <w:p w14:paraId="16D53AFB" w14:textId="6E0CFAA8"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Description of indicators and targets</w:t>
            </w:r>
          </w:p>
        </w:tc>
        <w:tc>
          <w:tcPr>
            <w:tcW w:w="546" w:type="pct"/>
            <w:shd w:val="clear" w:color="auto" w:fill="D9D9D9" w:themeFill="background1" w:themeFillShade="D9"/>
          </w:tcPr>
          <w:p w14:paraId="16893C8A" w14:textId="79825EE5" w:rsidR="00966EF0" w:rsidRPr="00F150D5" w:rsidRDefault="00117ECF" w:rsidP="00EE1688">
            <w:pPr>
              <w:spacing w:after="60"/>
              <w:rPr>
                <w:rFonts w:asciiTheme="minorHAnsi" w:eastAsia="SimSun" w:hAnsiTheme="minorHAnsi" w:cstheme="minorHAnsi"/>
                <w:b/>
                <w:sz w:val="18"/>
                <w:szCs w:val="18"/>
              </w:rPr>
            </w:pPr>
            <w:r w:rsidRPr="00F150D5">
              <w:rPr>
                <w:rFonts w:asciiTheme="minorHAnsi" w:eastAsia="SimSun" w:hAnsiTheme="minorHAnsi" w:cstheme="minorBidi"/>
                <w:b/>
                <w:bCs/>
                <w:sz w:val="18"/>
                <w:szCs w:val="18"/>
              </w:rPr>
              <w:t>Data source/</w:t>
            </w:r>
            <w:r w:rsidR="5BF656B2" w:rsidRPr="00F150D5">
              <w:rPr>
                <w:rFonts w:asciiTheme="minorHAnsi" w:eastAsia="SimSun" w:hAnsiTheme="minorHAnsi" w:cstheme="minorBidi"/>
                <w:b/>
                <w:bCs/>
                <w:sz w:val="18"/>
                <w:szCs w:val="18"/>
              </w:rPr>
              <w:t xml:space="preserve"> </w:t>
            </w:r>
            <w:r w:rsidRPr="00F150D5">
              <w:rPr>
                <w:rFonts w:asciiTheme="minorHAnsi" w:eastAsia="SimSun" w:hAnsiTheme="minorHAnsi" w:cstheme="minorBidi"/>
                <w:b/>
                <w:bCs/>
                <w:sz w:val="18"/>
                <w:szCs w:val="18"/>
              </w:rPr>
              <w:t>Collection Methods</w:t>
            </w:r>
            <w:r w:rsidR="00966EF0" w:rsidRPr="00F150D5">
              <w:rPr>
                <w:rFonts w:asciiTheme="minorHAnsi" w:eastAsia="SimSun" w:hAnsiTheme="minorHAnsi" w:cstheme="minorBidi"/>
                <w:b/>
                <w:bCs/>
                <w:sz w:val="18"/>
                <w:szCs w:val="18"/>
                <w:vertAlign w:val="superscript"/>
              </w:rPr>
              <w:footnoteReference w:id="20"/>
            </w:r>
          </w:p>
        </w:tc>
        <w:tc>
          <w:tcPr>
            <w:tcW w:w="389" w:type="pct"/>
            <w:shd w:val="clear" w:color="auto" w:fill="D9D9D9" w:themeFill="background1" w:themeFillShade="D9"/>
          </w:tcPr>
          <w:p w14:paraId="3379D70A" w14:textId="21FD79A8"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Frequency</w:t>
            </w:r>
          </w:p>
        </w:tc>
        <w:tc>
          <w:tcPr>
            <w:tcW w:w="478" w:type="pct"/>
            <w:shd w:val="clear" w:color="auto" w:fill="D9D9D9" w:themeFill="background1" w:themeFillShade="D9"/>
          </w:tcPr>
          <w:p w14:paraId="643B7931" w14:textId="77777777"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Responsible for data collection</w:t>
            </w:r>
          </w:p>
        </w:tc>
        <w:tc>
          <w:tcPr>
            <w:tcW w:w="417" w:type="pct"/>
            <w:shd w:val="clear" w:color="auto" w:fill="D9D9D9" w:themeFill="background1" w:themeFillShade="D9"/>
          </w:tcPr>
          <w:p w14:paraId="58A52F7B" w14:textId="77777777" w:rsidR="00966EF0" w:rsidRPr="00F150D5" w:rsidRDefault="00966EF0" w:rsidP="00EE1688">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Means of verification</w:t>
            </w:r>
          </w:p>
        </w:tc>
        <w:tc>
          <w:tcPr>
            <w:tcW w:w="711" w:type="pct"/>
            <w:shd w:val="clear" w:color="auto" w:fill="D9D9D9" w:themeFill="background1" w:themeFillShade="D9"/>
          </w:tcPr>
          <w:p w14:paraId="541B63FD" w14:textId="77777777" w:rsidR="00966EF0" w:rsidRPr="00F150D5" w:rsidRDefault="00966EF0" w:rsidP="00EE1688">
            <w:pPr>
              <w:spacing w:after="60"/>
              <w:rPr>
                <w:rFonts w:asciiTheme="minorHAnsi" w:eastAsia="SimSun" w:hAnsiTheme="minorHAnsi" w:cstheme="minorHAnsi"/>
                <w:b/>
                <w:bCs/>
                <w:sz w:val="18"/>
                <w:szCs w:val="18"/>
              </w:rPr>
            </w:pPr>
            <w:r w:rsidRPr="00F150D5">
              <w:rPr>
                <w:rFonts w:asciiTheme="minorHAnsi" w:eastAsia="SimSun" w:hAnsiTheme="minorHAnsi" w:cstheme="minorHAnsi"/>
                <w:b/>
                <w:bCs/>
                <w:sz w:val="18"/>
                <w:szCs w:val="18"/>
              </w:rPr>
              <w:t>Risks/Assumptions</w:t>
            </w:r>
          </w:p>
        </w:tc>
      </w:tr>
      <w:tr w:rsidR="00802182" w:rsidRPr="00F150D5" w14:paraId="3476D9ED" w14:textId="77777777" w:rsidTr="00B04C96">
        <w:trPr>
          <w:trHeight w:val="1358"/>
        </w:trPr>
        <w:tc>
          <w:tcPr>
            <w:tcW w:w="603" w:type="pct"/>
            <w:vMerge w:val="restart"/>
            <w:shd w:val="clear" w:color="auto" w:fill="auto"/>
          </w:tcPr>
          <w:p w14:paraId="25F014BB" w14:textId="548EF358" w:rsidR="002C10AD" w:rsidRPr="00F150D5" w:rsidRDefault="58516894" w:rsidP="6F629E05">
            <w:pPr>
              <w:spacing w:after="60"/>
              <w:rPr>
                <w:rFonts w:asciiTheme="minorHAnsi" w:eastAsia="SimSun" w:hAnsiTheme="minorHAnsi" w:cstheme="minorBidi"/>
                <w:b/>
                <w:bCs/>
                <w:sz w:val="18"/>
                <w:szCs w:val="18"/>
              </w:rPr>
            </w:pPr>
            <w:r w:rsidRPr="00F150D5">
              <w:rPr>
                <w:rFonts w:asciiTheme="minorHAnsi" w:hAnsiTheme="minorHAnsi" w:cstheme="minorBidi"/>
                <w:b/>
                <w:bCs/>
                <w:sz w:val="18"/>
                <w:szCs w:val="18"/>
              </w:rPr>
              <w:t xml:space="preserve">Project Objective: </w:t>
            </w:r>
            <w:r w:rsidRPr="00F150D5">
              <w:rPr>
                <w:rFonts w:asciiTheme="minorHAnsi" w:hAnsiTheme="minorHAnsi" w:cstheme="minorBidi"/>
                <w:sz w:val="18"/>
                <w:szCs w:val="18"/>
              </w:rPr>
              <w:t>Enable countries to mobilize resources at scale to implement the Global Biodiversity Framework by supporting the development of national biodiversity financing plans, including baseline diagnostics, capacity, and institutional arrangements</w:t>
            </w:r>
          </w:p>
        </w:tc>
        <w:tc>
          <w:tcPr>
            <w:tcW w:w="574" w:type="pct"/>
            <w:shd w:val="clear" w:color="auto" w:fill="auto"/>
          </w:tcPr>
          <w:p w14:paraId="021DA07E" w14:textId="36A01F2E" w:rsidR="002C10AD" w:rsidRPr="00F150D5" w:rsidRDefault="00835E70" w:rsidP="009A4BBC">
            <w:pPr>
              <w:spacing w:after="60"/>
              <w:rPr>
                <w:rFonts w:asciiTheme="minorHAnsi" w:eastAsia="SimSun" w:hAnsiTheme="minorHAnsi" w:cstheme="minorHAnsi"/>
                <w:sz w:val="18"/>
                <w:szCs w:val="18"/>
              </w:rPr>
            </w:pPr>
            <w:r w:rsidRPr="00F150D5">
              <w:rPr>
                <w:rFonts w:asciiTheme="minorHAnsi" w:hAnsiTheme="minorHAnsi" w:cstheme="minorHAnsi"/>
                <w:bCs/>
                <w:iCs/>
                <w:sz w:val="18"/>
              </w:rPr>
              <w:t>Number of countries with national finance plans developed and approved</w:t>
            </w:r>
            <w:r w:rsidRPr="00F150D5">
              <w:rPr>
                <w:rStyle w:val="eop"/>
                <w:rFonts w:eastAsia="SimSun" w:cs="Calibri"/>
                <w:sz w:val="18"/>
                <w:szCs w:val="18"/>
              </w:rPr>
              <w:t> </w:t>
            </w:r>
          </w:p>
        </w:tc>
        <w:tc>
          <w:tcPr>
            <w:tcW w:w="489" w:type="pct"/>
          </w:tcPr>
          <w:p w14:paraId="41331DF2" w14:textId="69DF0111"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4C29CE" w:rsidRPr="00F150D5">
              <w:rPr>
                <w:rFonts w:asciiTheme="minorHAnsi" w:eastAsia="SimSun" w:hAnsiTheme="minorHAnsi" w:cstheme="minorBidi"/>
                <w:i/>
                <w:iCs/>
                <w:sz w:val="18"/>
                <w:szCs w:val="18"/>
              </w:rPr>
              <w:t>4</w:t>
            </w:r>
            <w:r w:rsidR="3C5BC5B2" w:rsidRPr="00F150D5">
              <w:rPr>
                <w:rFonts w:asciiTheme="minorHAnsi" w:eastAsia="SimSun" w:hAnsiTheme="minorHAnsi" w:cstheme="minorBidi"/>
                <w:i/>
                <w:iCs/>
                <w:sz w:val="18"/>
                <w:szCs w:val="18"/>
              </w:rPr>
              <w:t>0</w:t>
            </w:r>
            <w:r w:rsidR="236603BD" w:rsidRPr="00F150D5">
              <w:rPr>
                <w:rFonts w:asciiTheme="minorHAnsi" w:eastAsia="SimSun" w:hAnsiTheme="minorHAnsi" w:cstheme="minorBidi"/>
                <w:i/>
                <w:iCs/>
                <w:sz w:val="18"/>
                <w:szCs w:val="18"/>
              </w:rPr>
              <w:t xml:space="preserve"> draft finance plans</w:t>
            </w:r>
          </w:p>
          <w:p w14:paraId="45A2A9DC" w14:textId="3E905680" w:rsidR="002C10AD" w:rsidRPr="00F150D5" w:rsidRDefault="002C10AD" w:rsidP="00BF16C0">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 xml:space="preserve">End: </w:t>
            </w:r>
            <w:r w:rsidR="00743E40" w:rsidRPr="00F150D5">
              <w:rPr>
                <w:rFonts w:asciiTheme="minorHAnsi" w:eastAsia="SimSun" w:hAnsiTheme="minorHAnsi" w:cstheme="minorHAnsi"/>
                <w:i/>
                <w:sz w:val="18"/>
                <w:szCs w:val="18"/>
              </w:rPr>
              <w:t>91</w:t>
            </w:r>
            <w:r w:rsidR="004C29CE" w:rsidRPr="00F150D5">
              <w:rPr>
                <w:rFonts w:asciiTheme="minorHAnsi" w:eastAsia="SimSun" w:hAnsiTheme="minorHAnsi" w:cstheme="minorHAnsi"/>
                <w:i/>
                <w:sz w:val="18"/>
                <w:szCs w:val="18"/>
              </w:rPr>
              <w:t xml:space="preserve"> </w:t>
            </w:r>
            <w:r w:rsidR="00B73F17" w:rsidRPr="00F150D5">
              <w:rPr>
                <w:rFonts w:asciiTheme="minorHAnsi" w:eastAsia="SimSun" w:hAnsiTheme="minorHAnsi" w:cstheme="minorHAnsi"/>
                <w:i/>
                <w:sz w:val="18"/>
                <w:szCs w:val="18"/>
              </w:rPr>
              <w:t>finance plans completed</w:t>
            </w:r>
          </w:p>
        </w:tc>
        <w:tc>
          <w:tcPr>
            <w:tcW w:w="793" w:type="pct"/>
          </w:tcPr>
          <w:p w14:paraId="0C5B3D96" w14:textId="00EB99BD" w:rsidR="002C10AD" w:rsidRPr="00F150D5" w:rsidRDefault="002C10AD" w:rsidP="00EE1688">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 xml:space="preserve">Using the technical and financial support provided to participating countries under this project, they will be in the process of developing BFPs. The target is therefore that </w:t>
            </w:r>
            <w:r w:rsidR="00274035" w:rsidRPr="00F150D5">
              <w:rPr>
                <w:rFonts w:asciiTheme="minorHAnsi" w:eastAsia="SimSun" w:hAnsiTheme="minorHAnsi" w:cstheme="minorHAnsi"/>
                <w:iCs/>
                <w:sz w:val="18"/>
                <w:szCs w:val="18"/>
              </w:rPr>
              <w:t>all</w:t>
            </w:r>
            <w:r w:rsidRPr="00F150D5">
              <w:rPr>
                <w:rFonts w:asciiTheme="minorHAnsi" w:eastAsia="SimSun" w:hAnsiTheme="minorHAnsi" w:cstheme="minorHAnsi"/>
                <w:iCs/>
                <w:sz w:val="18"/>
                <w:szCs w:val="18"/>
              </w:rPr>
              <w:t xml:space="preserve"> participating countries </w:t>
            </w:r>
            <w:r w:rsidR="00274035" w:rsidRPr="00F150D5">
              <w:rPr>
                <w:rFonts w:asciiTheme="minorHAnsi" w:eastAsia="SimSun" w:hAnsiTheme="minorHAnsi" w:cstheme="minorHAnsi"/>
                <w:iCs/>
                <w:sz w:val="18"/>
                <w:szCs w:val="18"/>
              </w:rPr>
              <w:t>complete their national biodiversity finance plans.</w:t>
            </w:r>
          </w:p>
        </w:tc>
        <w:tc>
          <w:tcPr>
            <w:tcW w:w="546" w:type="pct"/>
            <w:shd w:val="clear" w:color="auto" w:fill="auto"/>
          </w:tcPr>
          <w:p w14:paraId="235653C0" w14:textId="274AC0ED" w:rsidR="002C10AD" w:rsidRPr="00F150D5" w:rsidRDefault="002C10AD" w:rsidP="00EE1688">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3B6535BA" w14:textId="3F1B296E" w:rsidR="002C10AD" w:rsidRPr="00F150D5" w:rsidRDefault="002C10AD" w:rsidP="00EE1688">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6846BFD2" w14:textId="64AF6167" w:rsidR="002C10AD" w:rsidRPr="00F150D5" w:rsidRDefault="002C10AD" w:rsidP="00220759">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253A6B4B" w14:textId="36305A2E" w:rsidR="002C10AD" w:rsidRPr="00F150D5" w:rsidRDefault="002C10AD" w:rsidP="00EE1688">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val="restart"/>
            <w:shd w:val="clear" w:color="auto" w:fill="auto"/>
          </w:tcPr>
          <w:p w14:paraId="6D005DFA" w14:textId="77777777" w:rsidR="002C10AD" w:rsidRPr="00F150D5" w:rsidRDefault="002C10AD" w:rsidP="009306CB">
            <w:pPr>
              <w:rPr>
                <w:rFonts w:asciiTheme="minorHAnsi" w:hAnsiTheme="minorHAnsi" w:cstheme="minorHAnsi"/>
                <w:iCs/>
                <w:sz w:val="18"/>
                <w:szCs w:val="18"/>
              </w:rPr>
            </w:pPr>
            <w:r w:rsidRPr="00F150D5">
              <w:rPr>
                <w:rFonts w:asciiTheme="minorHAnsi" w:hAnsiTheme="minorHAnsi" w:cstheme="minorHAnsi"/>
                <w:sz w:val="18"/>
                <w:szCs w:val="18"/>
                <w:lang w:val="en-GB" w:eastAsia="es-MX"/>
              </w:rPr>
              <w:t>The barriers that the finance solutions seek to address are accurately identified; project resources, design and operations are sufficient to effectively engage stakeholders and ensure the delivery of the project process in countries; capacity and will exist in each country to absorb and adopt finance redesigns and changes in related policies, practices and institutional arrangements; no additional barriers impede the implementation of the ongoing mix of redesigns in each country; planned redesigns actually lead to improved effectiveness, efficiency and synergies and to measurable increases in financing for biodiversity in each country; intention to invest in biodiversity translates to actual pro-biodiversity spending in the context of evolving national government budgets; incentives and oversight put in place ensure the ongoing integrity of investments in biodiversity; the political, administrative, economic and environmental conditions in each country remain favourable towards investment in biodiversity conservation.</w:t>
            </w:r>
          </w:p>
          <w:p w14:paraId="4D32E48D" w14:textId="140368DE" w:rsidR="002C10AD" w:rsidRPr="00F150D5" w:rsidRDefault="002C10AD" w:rsidP="002C10AD">
            <w:pPr>
              <w:spacing w:after="60"/>
              <w:rPr>
                <w:rFonts w:asciiTheme="minorHAnsi" w:hAnsiTheme="minorHAnsi" w:cstheme="minorHAnsi"/>
                <w:iCs/>
                <w:sz w:val="18"/>
                <w:szCs w:val="18"/>
              </w:rPr>
            </w:pPr>
          </w:p>
        </w:tc>
      </w:tr>
      <w:tr w:rsidR="00802182" w:rsidRPr="00F150D5" w14:paraId="5749BB72" w14:textId="77777777" w:rsidTr="00B04C96">
        <w:trPr>
          <w:trHeight w:val="260"/>
        </w:trPr>
        <w:tc>
          <w:tcPr>
            <w:tcW w:w="603" w:type="pct"/>
            <w:vMerge/>
          </w:tcPr>
          <w:p w14:paraId="4535F1BB" w14:textId="77777777" w:rsidR="002C10AD" w:rsidRPr="00F150D5" w:rsidRDefault="002C10AD" w:rsidP="00850399">
            <w:pPr>
              <w:spacing w:after="60"/>
              <w:rPr>
                <w:rFonts w:asciiTheme="minorHAnsi" w:eastAsia="SimSun" w:hAnsiTheme="minorHAnsi" w:cstheme="minorHAnsi"/>
                <w:b/>
                <w:sz w:val="18"/>
                <w:szCs w:val="18"/>
              </w:rPr>
            </w:pPr>
          </w:p>
        </w:tc>
        <w:tc>
          <w:tcPr>
            <w:tcW w:w="574" w:type="pct"/>
            <w:shd w:val="clear" w:color="auto" w:fill="auto"/>
          </w:tcPr>
          <w:p w14:paraId="41875D90" w14:textId="5D21F840" w:rsidR="002C10AD" w:rsidRPr="00F150D5" w:rsidRDefault="002C10AD" w:rsidP="00850399">
            <w:pPr>
              <w:spacing w:after="60"/>
              <w:rPr>
                <w:rFonts w:asciiTheme="minorHAnsi" w:eastAsia="SimSun" w:hAnsiTheme="minorHAnsi" w:cstheme="minorHAnsi"/>
                <w:b/>
                <w:i/>
                <w:sz w:val="18"/>
                <w:szCs w:val="18"/>
              </w:rPr>
            </w:pPr>
            <w:r w:rsidRPr="00F150D5">
              <w:rPr>
                <w:rFonts w:asciiTheme="minorHAnsi" w:hAnsiTheme="minorHAnsi" w:cstheme="minorHAnsi"/>
                <w:bCs/>
                <w:iCs/>
                <w:sz w:val="18"/>
                <w:szCs w:val="18"/>
              </w:rPr>
              <w:t>Number of beneficiaries disaggregated by gender</w:t>
            </w:r>
            <w:r w:rsidR="008F21FB" w:rsidRPr="00F150D5">
              <w:rPr>
                <w:rFonts w:asciiTheme="minorHAnsi" w:hAnsiTheme="minorHAnsi" w:cstheme="minorHAnsi"/>
                <w:bCs/>
                <w:iCs/>
                <w:sz w:val="18"/>
                <w:szCs w:val="18"/>
              </w:rPr>
              <w:t xml:space="preserve"> </w:t>
            </w:r>
            <w:r w:rsidR="008F21FB" w:rsidRPr="00F150D5">
              <w:rPr>
                <w:rFonts w:ascii="Calibri" w:hAnsi="Calibri" w:cs="Calibri"/>
                <w:sz w:val="18"/>
                <w:szCs w:val="18"/>
                <w:shd w:val="clear" w:color="auto" w:fill="FFFFFF"/>
              </w:rPr>
              <w:t>(including national workshops, webinars and MOOCs)</w:t>
            </w:r>
          </w:p>
        </w:tc>
        <w:tc>
          <w:tcPr>
            <w:tcW w:w="489" w:type="pct"/>
          </w:tcPr>
          <w:p w14:paraId="2C443D06" w14:textId="5FCE5FDE"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15C21876" w:rsidRPr="00F150D5">
              <w:rPr>
                <w:rFonts w:asciiTheme="minorHAnsi" w:eastAsia="SimSun" w:hAnsiTheme="minorHAnsi" w:cstheme="minorBidi"/>
                <w:i/>
                <w:iCs/>
                <w:sz w:val="18"/>
                <w:szCs w:val="18"/>
              </w:rPr>
              <w:t>400 people per country; 200 women and 200 men</w:t>
            </w:r>
          </w:p>
          <w:p w14:paraId="011D33DC" w14:textId="378B1F6A" w:rsidR="002C10AD" w:rsidRPr="00F150D5" w:rsidRDefault="002C10AD" w:rsidP="00850399">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 xml:space="preserve">End: </w:t>
            </w:r>
            <w:r w:rsidR="008B3B0E" w:rsidRPr="00F150D5">
              <w:rPr>
                <w:rFonts w:asciiTheme="minorHAnsi" w:hAnsiTheme="minorHAnsi" w:cstheme="minorHAnsi"/>
                <w:sz w:val="18"/>
                <w:szCs w:val="18"/>
              </w:rPr>
              <w:t>1000 people per country; 500 women and 500 men</w:t>
            </w:r>
          </w:p>
        </w:tc>
        <w:tc>
          <w:tcPr>
            <w:tcW w:w="793" w:type="pct"/>
          </w:tcPr>
          <w:p w14:paraId="585B2A87" w14:textId="2AA16FC3" w:rsidR="002C10AD" w:rsidRPr="00F150D5" w:rsidRDefault="002C10AD" w:rsidP="00850399">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 xml:space="preserve">The project aims to engage a diverse set of stakeholders in the capacity building activities. </w:t>
            </w:r>
            <w:r w:rsidRPr="00F150D5">
              <w:rPr>
                <w:rFonts w:asciiTheme="minorHAnsi" w:hAnsiTheme="minorHAnsi" w:cstheme="minorHAnsi"/>
                <w:sz w:val="18"/>
                <w:szCs w:val="18"/>
              </w:rPr>
              <w:t xml:space="preserve">CBD national focal points, national focal points for the two CBD Protocols, CNAs, GEF OFP, NBSAP responsible authority, a national steering committee that includes representatives of finance ministry, line environment ministries, sub-national government entities, research and academic bodies, business and industry, indigenous and local community organizations, bodies representing the agricultural, forestry, fishing or other sectors, environmental management bodies, non- governmental organizations, women’s organizations, bodies and agencies addressing sustainable development and poverty eradication, educators, the media, youth, and others – emphasizing a whole-of-government and whole-of-society approaches. </w:t>
            </w:r>
            <w:r w:rsidRPr="00F150D5">
              <w:rPr>
                <w:rFonts w:asciiTheme="minorHAnsi" w:eastAsia="SimSun" w:hAnsiTheme="minorHAnsi" w:cstheme="minorHAnsi"/>
                <w:iCs/>
                <w:sz w:val="18"/>
                <w:szCs w:val="18"/>
              </w:rPr>
              <w:t>The target therefore reflects this broad-based process of engagement.</w:t>
            </w:r>
          </w:p>
        </w:tc>
        <w:tc>
          <w:tcPr>
            <w:tcW w:w="546" w:type="pct"/>
            <w:shd w:val="clear" w:color="auto" w:fill="auto"/>
          </w:tcPr>
          <w:p w14:paraId="3C7B724F" w14:textId="186D2BE6" w:rsidR="002C10AD" w:rsidRPr="00F150D5" w:rsidRDefault="002C10AD" w:rsidP="00850399">
            <w:pPr>
              <w:spacing w:after="60"/>
              <w:rPr>
                <w:rFonts w:asciiTheme="minorHAnsi" w:eastAsia="SimSun" w:hAnsiTheme="minorHAnsi" w:cstheme="minorHAnsi"/>
                <w: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66DD09E7" w14:textId="4B8BF0FC" w:rsidR="002C10AD" w:rsidRPr="00F150D5" w:rsidRDefault="002C10AD" w:rsidP="00850399">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48D1CE84" w14:textId="5B3B7635" w:rsidR="002C10AD" w:rsidRPr="00F150D5" w:rsidRDefault="002C10AD" w:rsidP="00850399">
            <w:pPr>
              <w:spacing w:after="60"/>
              <w:rPr>
                <w:rFonts w:asciiTheme="minorHAnsi" w:eastAsia="SimSun" w:hAnsiTheme="minorHAnsi" w:cstheme="minorHAnsi"/>
                <w: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33EC7180" w14:textId="2FF255E9" w:rsidR="002C10AD" w:rsidRPr="00F150D5" w:rsidRDefault="002C10AD" w:rsidP="00850399">
            <w:pPr>
              <w:spacing w:after="60"/>
              <w:rPr>
                <w:rFonts w:asciiTheme="minorHAnsi" w:eastAsia="SimSun" w:hAnsiTheme="minorHAnsi" w:cstheme="minorHAnsi"/>
                <w: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10CB0349" w14:textId="1A05D671" w:rsidR="002C10AD" w:rsidRPr="00F150D5" w:rsidRDefault="002C10AD" w:rsidP="002C10AD">
            <w:pPr>
              <w:spacing w:after="60"/>
              <w:rPr>
                <w:rFonts w:asciiTheme="minorHAnsi" w:eastAsia="SimSun" w:hAnsiTheme="minorHAnsi" w:cstheme="minorHAnsi"/>
                <w:i/>
                <w:sz w:val="18"/>
                <w:szCs w:val="18"/>
              </w:rPr>
            </w:pPr>
          </w:p>
        </w:tc>
      </w:tr>
      <w:tr w:rsidR="00802182" w:rsidRPr="00F150D5" w14:paraId="5AD36A1E" w14:textId="77777777" w:rsidTr="00B04C96">
        <w:trPr>
          <w:trHeight w:val="424"/>
        </w:trPr>
        <w:tc>
          <w:tcPr>
            <w:tcW w:w="603" w:type="pct"/>
            <w:shd w:val="clear" w:color="auto" w:fill="auto"/>
          </w:tcPr>
          <w:p w14:paraId="46D33F2F" w14:textId="3666A3DA" w:rsidR="002C10AD" w:rsidRPr="00F150D5" w:rsidRDefault="093B67E6" w:rsidP="345B4F06">
            <w:pPr>
              <w:spacing w:after="60"/>
              <w:rPr>
                <w:rFonts w:asciiTheme="minorHAnsi" w:eastAsia="SimSun" w:hAnsiTheme="minorHAnsi" w:cstheme="minorBidi"/>
                <w:b/>
                <w:bCs/>
                <w:sz w:val="18"/>
                <w:szCs w:val="18"/>
              </w:rPr>
            </w:pPr>
            <w:r w:rsidRPr="00F150D5">
              <w:rPr>
                <w:rFonts w:asciiTheme="minorHAnsi" w:eastAsia="SimSun" w:hAnsiTheme="minorHAnsi" w:cstheme="minorBidi"/>
                <w:b/>
                <w:bCs/>
                <w:sz w:val="18"/>
                <w:szCs w:val="18"/>
              </w:rPr>
              <w:t xml:space="preserve">Project Outcome 1.1 </w:t>
            </w:r>
            <w:r w:rsidRPr="00F150D5">
              <w:rPr>
                <w:rFonts w:asciiTheme="minorHAnsi" w:hAnsiTheme="minorHAnsi" w:cstheme="minorBidi"/>
                <w:sz w:val="18"/>
                <w:szCs w:val="18"/>
                <w:lang w:val="en-GB"/>
              </w:rPr>
              <w:t>National biodiversity-related policy and institutional</w:t>
            </w:r>
            <w:r w:rsidR="655372BF" w:rsidRPr="00F150D5">
              <w:rPr>
                <w:rFonts w:asciiTheme="minorHAnsi" w:hAnsiTheme="minorHAnsi" w:cstheme="minorBidi"/>
                <w:sz w:val="18"/>
                <w:szCs w:val="18"/>
                <w:lang w:val="en-GB"/>
              </w:rPr>
              <w:t xml:space="preserve"> (PIR)</w:t>
            </w:r>
            <w:r w:rsidRPr="00F150D5">
              <w:rPr>
                <w:rFonts w:asciiTheme="minorHAnsi" w:hAnsiTheme="minorHAnsi" w:cstheme="minorBidi"/>
                <w:sz w:val="18"/>
                <w:szCs w:val="18"/>
                <w:lang w:val="en-GB"/>
              </w:rPr>
              <w:t xml:space="preserve"> framework analyses are completed, including recommendations to optimise the current institutional structure and finance solutions</w:t>
            </w:r>
          </w:p>
        </w:tc>
        <w:tc>
          <w:tcPr>
            <w:tcW w:w="574" w:type="pct"/>
            <w:shd w:val="clear" w:color="auto" w:fill="auto"/>
          </w:tcPr>
          <w:p w14:paraId="793C3B2F" w14:textId="34B0256E" w:rsidR="002C10AD" w:rsidRPr="00F150D5" w:rsidRDefault="002C10AD" w:rsidP="002866F2">
            <w:pPr>
              <w:rPr>
                <w:rFonts w:asciiTheme="minorHAnsi" w:hAnsiTheme="minorHAnsi" w:cstheme="minorHAnsi"/>
                <w:color w:val="000000"/>
                <w:sz w:val="18"/>
                <w:szCs w:val="18"/>
              </w:rPr>
            </w:pPr>
            <w:r w:rsidRPr="00F150D5">
              <w:rPr>
                <w:rFonts w:asciiTheme="minorHAnsi" w:hAnsiTheme="minorHAnsi" w:cstheme="minorHAnsi"/>
                <w:color w:val="000000"/>
                <w:sz w:val="18"/>
                <w:szCs w:val="18"/>
              </w:rPr>
              <w:t xml:space="preserve">Number of countries with </w:t>
            </w:r>
            <w:r w:rsidRPr="00F150D5">
              <w:rPr>
                <w:rFonts w:asciiTheme="minorHAnsi" w:hAnsiTheme="minorHAnsi" w:cstheme="minorHAnsi"/>
                <w:sz w:val="18"/>
                <w:szCs w:val="18"/>
                <w:lang w:val="en-GB"/>
              </w:rPr>
              <w:t>biodiversity-related policy and institutional framework analyses</w:t>
            </w:r>
          </w:p>
        </w:tc>
        <w:tc>
          <w:tcPr>
            <w:tcW w:w="489" w:type="pct"/>
          </w:tcPr>
          <w:p w14:paraId="7A7F74A3" w14:textId="40DCA5BB" w:rsidR="002C10AD" w:rsidRPr="00F150D5" w:rsidRDefault="7DE0ECDC" w:rsidP="2B52E19C">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80778B" w:rsidRPr="00F150D5">
              <w:rPr>
                <w:rFonts w:asciiTheme="minorHAnsi" w:eastAsia="SimSun" w:hAnsiTheme="minorHAnsi" w:cstheme="minorBidi"/>
                <w:i/>
                <w:iCs/>
                <w:sz w:val="18"/>
                <w:szCs w:val="18"/>
              </w:rPr>
              <w:t>4</w:t>
            </w:r>
            <w:r w:rsidRPr="00F150D5">
              <w:rPr>
                <w:rFonts w:asciiTheme="minorHAnsi" w:eastAsia="SimSun" w:hAnsiTheme="minorHAnsi" w:cstheme="minorBidi"/>
                <w:i/>
                <w:iCs/>
                <w:sz w:val="18"/>
                <w:szCs w:val="18"/>
              </w:rPr>
              <w:t>0</w:t>
            </w:r>
            <w:r w:rsidR="1B8B0DD9" w:rsidRPr="00F150D5">
              <w:rPr>
                <w:rFonts w:asciiTheme="minorHAnsi" w:eastAsia="SimSun" w:hAnsiTheme="minorHAnsi" w:cstheme="minorBidi"/>
                <w:i/>
                <w:iCs/>
                <w:sz w:val="18"/>
                <w:szCs w:val="18"/>
              </w:rPr>
              <w:t xml:space="preserve"> draft</w:t>
            </w:r>
            <w:r w:rsidR="1AC4C735" w:rsidRPr="00F150D5">
              <w:rPr>
                <w:rFonts w:asciiTheme="minorHAnsi" w:eastAsia="SimSun" w:hAnsiTheme="minorHAnsi" w:cstheme="minorBidi"/>
                <w:i/>
                <w:iCs/>
                <w:sz w:val="18"/>
                <w:szCs w:val="18"/>
              </w:rPr>
              <w:t xml:space="preserve"> of P</w:t>
            </w:r>
            <w:r w:rsidR="66B34BEA" w:rsidRPr="00F150D5">
              <w:rPr>
                <w:rFonts w:asciiTheme="minorHAnsi" w:eastAsia="SimSun" w:hAnsiTheme="minorHAnsi" w:cstheme="minorBidi"/>
                <w:i/>
                <w:iCs/>
                <w:sz w:val="18"/>
                <w:szCs w:val="18"/>
              </w:rPr>
              <w:t>IR</w:t>
            </w:r>
            <w:r w:rsidR="1AC4C735" w:rsidRPr="00F150D5">
              <w:rPr>
                <w:rFonts w:asciiTheme="minorHAnsi" w:eastAsia="SimSun" w:hAnsiTheme="minorHAnsi" w:cstheme="minorBidi"/>
                <w:i/>
                <w:iCs/>
                <w:sz w:val="18"/>
                <w:szCs w:val="18"/>
              </w:rPr>
              <w:t xml:space="preserve"> framework</w:t>
            </w:r>
            <w:r w:rsidR="3867FE30" w:rsidRPr="00F150D5">
              <w:rPr>
                <w:rFonts w:asciiTheme="minorHAnsi" w:eastAsia="SimSun" w:hAnsiTheme="minorHAnsi" w:cstheme="minorBidi"/>
                <w:i/>
                <w:iCs/>
                <w:sz w:val="18"/>
                <w:szCs w:val="18"/>
              </w:rPr>
              <w:t xml:space="preserve"> </w:t>
            </w:r>
            <w:r w:rsidR="1AC4C735" w:rsidRPr="00F150D5">
              <w:rPr>
                <w:rFonts w:asciiTheme="minorHAnsi" w:eastAsia="SimSun" w:hAnsiTheme="minorHAnsi" w:cstheme="minorBidi"/>
                <w:i/>
                <w:iCs/>
                <w:sz w:val="18"/>
                <w:szCs w:val="18"/>
              </w:rPr>
              <w:t>assessment</w:t>
            </w:r>
            <w:r w:rsidR="4F2F7523" w:rsidRPr="00F150D5">
              <w:rPr>
                <w:rFonts w:asciiTheme="minorHAnsi" w:eastAsia="SimSun" w:hAnsiTheme="minorHAnsi" w:cstheme="minorBidi"/>
                <w:i/>
                <w:iCs/>
                <w:sz w:val="18"/>
                <w:szCs w:val="18"/>
              </w:rPr>
              <w:t>s</w:t>
            </w:r>
          </w:p>
          <w:p w14:paraId="16B76BF8" w14:textId="3143D828" w:rsidR="002C10AD" w:rsidRPr="00F150D5" w:rsidRDefault="093B67E6" w:rsidP="345B4F06">
            <w:pPr>
              <w:spacing w:after="60"/>
              <w:rPr>
                <w:rFonts w:asciiTheme="minorHAnsi" w:eastAsia="SimSun" w:hAnsiTheme="minorHAnsi" w:cstheme="minorBidi"/>
                <w:sz w:val="18"/>
                <w:szCs w:val="18"/>
              </w:rPr>
            </w:pPr>
            <w:r w:rsidRPr="00F150D5">
              <w:rPr>
                <w:rFonts w:asciiTheme="minorHAnsi" w:eastAsia="SimSun" w:hAnsiTheme="minorHAnsi" w:cstheme="minorBidi"/>
                <w:i/>
                <w:iCs/>
                <w:sz w:val="18"/>
                <w:szCs w:val="18"/>
              </w:rPr>
              <w:t xml:space="preserve">End: </w:t>
            </w:r>
            <w:r w:rsidR="00743E40" w:rsidRPr="00F150D5">
              <w:rPr>
                <w:rFonts w:asciiTheme="minorHAnsi" w:eastAsia="SimSun" w:hAnsiTheme="minorHAnsi" w:cstheme="minorBidi"/>
                <w:sz w:val="18"/>
                <w:szCs w:val="18"/>
              </w:rPr>
              <w:t>91</w:t>
            </w:r>
            <w:r w:rsidR="0080778B" w:rsidRPr="00F150D5">
              <w:rPr>
                <w:rFonts w:asciiTheme="minorHAnsi" w:eastAsia="SimSun" w:hAnsiTheme="minorHAnsi" w:cstheme="minorBidi"/>
                <w:sz w:val="18"/>
                <w:szCs w:val="18"/>
              </w:rPr>
              <w:t xml:space="preserve"> </w:t>
            </w:r>
            <w:r w:rsidR="70041DC4" w:rsidRPr="00F150D5">
              <w:rPr>
                <w:rFonts w:asciiTheme="minorHAnsi" w:eastAsia="SimSun" w:hAnsiTheme="minorHAnsi" w:cstheme="minorBidi"/>
                <w:sz w:val="18"/>
                <w:szCs w:val="18"/>
              </w:rPr>
              <w:t>PIR framework completed</w:t>
            </w:r>
          </w:p>
        </w:tc>
        <w:tc>
          <w:tcPr>
            <w:tcW w:w="793" w:type="pct"/>
          </w:tcPr>
          <w:p w14:paraId="15B5C02B" w14:textId="7DDB9DF0" w:rsidR="002C10AD" w:rsidRPr="00F150D5" w:rsidRDefault="002C10AD" w:rsidP="00A25F50">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Countries will be undertaking a range of baseline analyses under the guidance of an intersectoral national steering committee</w:t>
            </w:r>
          </w:p>
        </w:tc>
        <w:tc>
          <w:tcPr>
            <w:tcW w:w="546" w:type="pct"/>
            <w:shd w:val="clear" w:color="auto" w:fill="auto"/>
          </w:tcPr>
          <w:p w14:paraId="7899F880" w14:textId="1E399998" w:rsidR="002C10AD" w:rsidRPr="00F150D5" w:rsidRDefault="002C10AD" w:rsidP="00A25F50">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45DF4042" w14:textId="6F77EC8C" w:rsidR="002C10AD" w:rsidRPr="00F150D5" w:rsidRDefault="002C10AD" w:rsidP="00A25F50">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20B10443" w14:textId="250F9D6C" w:rsidR="002C10AD" w:rsidRPr="00F150D5" w:rsidRDefault="002C10AD" w:rsidP="00A25F50">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41FD417A" w14:textId="20F45641" w:rsidR="002C10AD" w:rsidRPr="00F150D5" w:rsidRDefault="002C10AD" w:rsidP="00A25F50">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2BC5B592" w14:textId="69EA1102" w:rsidR="002C10AD" w:rsidRPr="00F150D5" w:rsidRDefault="002C10AD" w:rsidP="002C10AD">
            <w:pPr>
              <w:spacing w:after="60"/>
              <w:rPr>
                <w:rFonts w:asciiTheme="minorHAnsi" w:eastAsia="SimSun" w:hAnsiTheme="minorHAnsi" w:cstheme="minorHAnsi"/>
                <w:sz w:val="18"/>
                <w:szCs w:val="18"/>
              </w:rPr>
            </w:pPr>
          </w:p>
        </w:tc>
      </w:tr>
      <w:tr w:rsidR="00802182" w:rsidRPr="00F150D5" w14:paraId="435595B1" w14:textId="77777777" w:rsidTr="00B04C96">
        <w:trPr>
          <w:trHeight w:val="424"/>
        </w:trPr>
        <w:tc>
          <w:tcPr>
            <w:tcW w:w="603" w:type="pct"/>
            <w:shd w:val="clear" w:color="auto" w:fill="auto"/>
          </w:tcPr>
          <w:p w14:paraId="00DB45EA" w14:textId="1A2B9162" w:rsidR="002C10AD" w:rsidRPr="00F150D5" w:rsidRDefault="002C10AD" w:rsidP="00F35B8F">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 xml:space="preserve">Project Outcome 1.2 </w:t>
            </w:r>
            <w:r w:rsidRPr="00F150D5">
              <w:rPr>
                <w:rStyle w:val="CommentReference"/>
                <w:rFonts w:asciiTheme="minorHAnsi" w:hAnsiTheme="minorHAnsi" w:cstheme="minorHAnsi"/>
                <w:sz w:val="18"/>
                <w:szCs w:val="18"/>
              </w:rPr>
              <w:t>H</w:t>
            </w:r>
            <w:r w:rsidRPr="00F150D5">
              <w:rPr>
                <w:rFonts w:asciiTheme="minorHAnsi" w:hAnsiTheme="minorHAnsi" w:cstheme="minorHAnsi"/>
                <w:color w:val="000000"/>
                <w:sz w:val="18"/>
                <w:szCs w:val="18"/>
                <w:lang w:val="en-GB"/>
              </w:rPr>
              <w:t>armful and positive subsidies and incentives to biodiversity are identified</w:t>
            </w:r>
          </w:p>
        </w:tc>
        <w:tc>
          <w:tcPr>
            <w:tcW w:w="574" w:type="pct"/>
            <w:shd w:val="clear" w:color="auto" w:fill="auto"/>
          </w:tcPr>
          <w:p w14:paraId="1BFC441A" w14:textId="45DF3A8E" w:rsidR="002C10AD" w:rsidRPr="00F150D5" w:rsidRDefault="002C10AD" w:rsidP="00F35B8F">
            <w:pPr>
              <w:spacing w:after="60"/>
              <w:rPr>
                <w:rFonts w:asciiTheme="minorHAnsi" w:eastAsia="SimSun" w:hAnsiTheme="minorHAnsi" w:cstheme="minorHAnsi"/>
                <w:b/>
                <w:i/>
                <w:sz w:val="18"/>
                <w:szCs w:val="18"/>
              </w:rPr>
            </w:pPr>
            <w:r w:rsidRPr="00F150D5">
              <w:rPr>
                <w:rFonts w:asciiTheme="minorHAnsi" w:hAnsiTheme="minorHAnsi" w:cstheme="minorHAnsi"/>
                <w:color w:val="000000"/>
                <w:sz w:val="18"/>
                <w:szCs w:val="18"/>
              </w:rPr>
              <w:t>Number of countries with a report on nature-positive and nature-harmful subsidies</w:t>
            </w:r>
          </w:p>
        </w:tc>
        <w:tc>
          <w:tcPr>
            <w:tcW w:w="489" w:type="pct"/>
          </w:tcPr>
          <w:p w14:paraId="6BCE6E25" w14:textId="1A0B025D"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80778B" w:rsidRPr="00F150D5">
              <w:rPr>
                <w:rFonts w:asciiTheme="minorHAnsi" w:eastAsia="SimSun" w:hAnsiTheme="minorHAnsi" w:cstheme="minorBidi"/>
                <w:i/>
                <w:iCs/>
                <w:sz w:val="18"/>
                <w:szCs w:val="18"/>
              </w:rPr>
              <w:t>4</w:t>
            </w:r>
            <w:r w:rsidRPr="00F150D5">
              <w:rPr>
                <w:rFonts w:asciiTheme="minorHAnsi" w:eastAsia="SimSun" w:hAnsiTheme="minorHAnsi" w:cstheme="minorBidi"/>
                <w:i/>
                <w:iCs/>
                <w:sz w:val="18"/>
                <w:szCs w:val="18"/>
              </w:rPr>
              <w:t>0</w:t>
            </w:r>
            <w:r w:rsidR="26AE8D8E" w:rsidRPr="00F150D5">
              <w:rPr>
                <w:rFonts w:asciiTheme="minorHAnsi" w:eastAsia="SimSun" w:hAnsiTheme="minorHAnsi" w:cstheme="minorBidi"/>
                <w:i/>
                <w:iCs/>
                <w:sz w:val="18"/>
                <w:szCs w:val="18"/>
              </w:rPr>
              <w:t xml:space="preserve"> first draft</w:t>
            </w:r>
            <w:r w:rsidR="73808251" w:rsidRPr="00F150D5">
              <w:rPr>
                <w:rFonts w:asciiTheme="minorHAnsi" w:eastAsia="SimSun" w:hAnsiTheme="minorHAnsi" w:cstheme="minorBidi"/>
                <w:i/>
                <w:iCs/>
                <w:sz w:val="18"/>
                <w:szCs w:val="18"/>
              </w:rPr>
              <w:t xml:space="preserve"> reports on nature-positive and nature-</w:t>
            </w:r>
            <w:r w:rsidR="4B0C7BBC" w:rsidRPr="00F150D5">
              <w:rPr>
                <w:rFonts w:asciiTheme="minorHAnsi" w:eastAsia="SimSun" w:hAnsiTheme="minorHAnsi" w:cstheme="minorBidi"/>
                <w:i/>
                <w:iCs/>
                <w:sz w:val="18"/>
                <w:szCs w:val="18"/>
              </w:rPr>
              <w:t>harmful</w:t>
            </w:r>
            <w:r w:rsidR="73808251" w:rsidRPr="00F150D5">
              <w:rPr>
                <w:rFonts w:asciiTheme="minorHAnsi" w:eastAsia="SimSun" w:hAnsiTheme="minorHAnsi" w:cstheme="minorBidi"/>
                <w:i/>
                <w:iCs/>
                <w:sz w:val="18"/>
                <w:szCs w:val="18"/>
              </w:rPr>
              <w:t xml:space="preserve"> subsidies</w:t>
            </w:r>
          </w:p>
          <w:p w14:paraId="37CD57B6" w14:textId="0F3321BC" w:rsidR="002C10AD" w:rsidRPr="00F150D5" w:rsidRDefault="093B67E6" w:rsidP="345B4F06">
            <w:pPr>
              <w:spacing w:after="60"/>
              <w:rPr>
                <w:rFonts w:asciiTheme="minorHAnsi" w:eastAsia="SimSun" w:hAnsiTheme="minorHAnsi" w:cstheme="minorBidi"/>
                <w:sz w:val="18"/>
                <w:szCs w:val="18"/>
              </w:rPr>
            </w:pPr>
            <w:r w:rsidRPr="00F150D5">
              <w:rPr>
                <w:rFonts w:asciiTheme="minorHAnsi" w:eastAsia="SimSun" w:hAnsiTheme="minorHAnsi" w:cstheme="minorBidi"/>
                <w:i/>
                <w:iCs/>
                <w:sz w:val="18"/>
                <w:szCs w:val="18"/>
              </w:rPr>
              <w:t xml:space="preserve">End: </w:t>
            </w:r>
            <w:r w:rsidR="00743E40" w:rsidRPr="00F150D5">
              <w:rPr>
                <w:rFonts w:asciiTheme="minorHAnsi" w:eastAsia="SimSun" w:hAnsiTheme="minorHAnsi" w:cstheme="minorBidi"/>
                <w:sz w:val="18"/>
                <w:szCs w:val="18"/>
              </w:rPr>
              <w:t>91</w:t>
            </w:r>
            <w:r w:rsidR="0080778B" w:rsidRPr="00F150D5">
              <w:rPr>
                <w:rFonts w:asciiTheme="minorHAnsi" w:eastAsia="SimSun" w:hAnsiTheme="minorHAnsi" w:cstheme="minorBidi"/>
                <w:sz w:val="18"/>
                <w:szCs w:val="18"/>
              </w:rPr>
              <w:t xml:space="preserve"> </w:t>
            </w:r>
            <w:r w:rsidR="26AE8D8E" w:rsidRPr="00F150D5">
              <w:rPr>
                <w:rFonts w:asciiTheme="minorHAnsi" w:eastAsia="SimSun" w:hAnsiTheme="minorHAnsi" w:cstheme="minorBidi"/>
                <w:sz w:val="18"/>
                <w:szCs w:val="18"/>
              </w:rPr>
              <w:t>peer reviewed</w:t>
            </w:r>
            <w:r w:rsidR="2D995614" w:rsidRPr="00F150D5">
              <w:rPr>
                <w:rFonts w:asciiTheme="minorHAnsi" w:eastAsia="SimSun" w:hAnsiTheme="minorHAnsi" w:cstheme="minorBidi"/>
                <w:sz w:val="18"/>
                <w:szCs w:val="18"/>
              </w:rPr>
              <w:t xml:space="preserve"> reports on nature-positive and nature-harmful subsidies completed</w:t>
            </w:r>
          </w:p>
        </w:tc>
        <w:tc>
          <w:tcPr>
            <w:tcW w:w="793" w:type="pct"/>
          </w:tcPr>
          <w:p w14:paraId="5BAAB8C8" w14:textId="217392EA" w:rsidR="002C10AD" w:rsidRPr="00F150D5" w:rsidRDefault="002C10AD" w:rsidP="00F35B8F">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 xml:space="preserve">Countries will assess </w:t>
            </w:r>
            <w:r w:rsidRPr="00F150D5">
              <w:rPr>
                <w:rFonts w:asciiTheme="minorHAnsi" w:hAnsiTheme="minorHAnsi" w:cstheme="minorHAnsi"/>
                <w:color w:val="000000"/>
                <w:sz w:val="18"/>
                <w:szCs w:val="18"/>
              </w:rPr>
              <w:t>nature-positive and nature-harmful subsidies through an intersectoral process</w:t>
            </w:r>
            <w:r w:rsidRPr="00F150D5">
              <w:rPr>
                <w:rFonts w:asciiTheme="minorHAnsi" w:hAnsiTheme="minorHAnsi" w:cstheme="minorHAnsi"/>
                <w:sz w:val="18"/>
                <w:szCs w:val="18"/>
              </w:rPr>
              <w:t>.</w:t>
            </w:r>
          </w:p>
        </w:tc>
        <w:tc>
          <w:tcPr>
            <w:tcW w:w="546" w:type="pct"/>
            <w:shd w:val="clear" w:color="auto" w:fill="auto"/>
          </w:tcPr>
          <w:p w14:paraId="3F7FBE6D" w14:textId="55756B3D"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22B93969" w14:textId="20F8088D"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36DC3482" w14:textId="56CB19B1"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38D71E04" w14:textId="772AD2B1"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2FA76189" w14:textId="16395666" w:rsidR="002C10AD" w:rsidRPr="00F150D5" w:rsidRDefault="002C10AD" w:rsidP="002C10AD">
            <w:pPr>
              <w:spacing w:after="60"/>
              <w:rPr>
                <w:rFonts w:asciiTheme="minorHAnsi" w:eastAsia="SimSun" w:hAnsiTheme="minorHAnsi" w:cstheme="minorHAnsi"/>
                <w:sz w:val="18"/>
                <w:szCs w:val="18"/>
              </w:rPr>
            </w:pPr>
          </w:p>
        </w:tc>
      </w:tr>
      <w:tr w:rsidR="00802182" w:rsidRPr="00F150D5" w14:paraId="76306DF0" w14:textId="77777777" w:rsidTr="00B04C96">
        <w:trPr>
          <w:trHeight w:val="424"/>
        </w:trPr>
        <w:tc>
          <w:tcPr>
            <w:tcW w:w="603" w:type="pct"/>
            <w:shd w:val="clear" w:color="auto" w:fill="auto"/>
          </w:tcPr>
          <w:p w14:paraId="2A8EDD7A" w14:textId="3E53577C" w:rsidR="002C10AD" w:rsidRPr="00F150D5" w:rsidRDefault="002C10AD" w:rsidP="00F35B8F">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 xml:space="preserve">Project Outcome 2.1 </w:t>
            </w:r>
            <w:r w:rsidRPr="00F150D5">
              <w:rPr>
                <w:rFonts w:asciiTheme="minorHAnsi" w:hAnsiTheme="minorHAnsi" w:cstheme="minorHAnsi"/>
                <w:sz w:val="18"/>
                <w:szCs w:val="18"/>
                <w:lang w:val="en-GB"/>
              </w:rPr>
              <w:t>National expenditure related to biodiversity across all relevant sectors is quantified with current and future trends</w:t>
            </w:r>
          </w:p>
        </w:tc>
        <w:tc>
          <w:tcPr>
            <w:tcW w:w="574" w:type="pct"/>
            <w:shd w:val="clear" w:color="auto" w:fill="auto"/>
          </w:tcPr>
          <w:p w14:paraId="56229659" w14:textId="0186092B" w:rsidR="002C10AD" w:rsidRPr="00F150D5" w:rsidRDefault="002C10AD" w:rsidP="00F35B8F">
            <w:pPr>
              <w:spacing w:after="60"/>
              <w:rPr>
                <w:rFonts w:asciiTheme="minorHAnsi" w:eastAsia="SimSun" w:hAnsiTheme="minorHAnsi" w:cstheme="minorHAnsi"/>
                <w:b/>
                <w:i/>
                <w:sz w:val="18"/>
                <w:szCs w:val="18"/>
              </w:rPr>
            </w:pPr>
            <w:r w:rsidRPr="00F150D5">
              <w:rPr>
                <w:rFonts w:asciiTheme="minorHAnsi" w:hAnsiTheme="minorHAnsi" w:cstheme="minorHAnsi"/>
                <w:color w:val="000000"/>
                <w:sz w:val="18"/>
                <w:szCs w:val="18"/>
              </w:rPr>
              <w:t>Number of countries with a report on national</w:t>
            </w:r>
            <w:r w:rsidRPr="00F150D5">
              <w:rPr>
                <w:rFonts w:asciiTheme="minorHAnsi" w:hAnsiTheme="minorHAnsi" w:cstheme="minorHAnsi"/>
                <w:sz w:val="18"/>
                <w:szCs w:val="18"/>
                <w:lang w:val="en-GB"/>
              </w:rPr>
              <w:t xml:space="preserve"> biodiversity expenditures</w:t>
            </w:r>
          </w:p>
        </w:tc>
        <w:tc>
          <w:tcPr>
            <w:tcW w:w="489" w:type="pct"/>
          </w:tcPr>
          <w:p w14:paraId="6F231949" w14:textId="6EF195EA"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80778B" w:rsidRPr="00F150D5">
              <w:rPr>
                <w:rFonts w:asciiTheme="minorHAnsi" w:eastAsia="SimSun" w:hAnsiTheme="minorHAnsi" w:cstheme="minorBidi"/>
                <w:i/>
                <w:iCs/>
                <w:sz w:val="18"/>
                <w:szCs w:val="18"/>
              </w:rPr>
              <w:t>4</w:t>
            </w:r>
            <w:r w:rsidRPr="00F150D5">
              <w:rPr>
                <w:rFonts w:asciiTheme="minorHAnsi" w:eastAsia="SimSun" w:hAnsiTheme="minorHAnsi" w:cstheme="minorBidi"/>
                <w:i/>
                <w:iCs/>
                <w:sz w:val="18"/>
                <w:szCs w:val="18"/>
              </w:rPr>
              <w:t>0</w:t>
            </w:r>
            <w:r w:rsidR="26AE8D8E" w:rsidRPr="00F150D5">
              <w:rPr>
                <w:rFonts w:asciiTheme="minorHAnsi" w:eastAsia="SimSun" w:hAnsiTheme="minorHAnsi" w:cstheme="minorBidi"/>
                <w:i/>
                <w:iCs/>
                <w:sz w:val="18"/>
                <w:szCs w:val="18"/>
              </w:rPr>
              <w:t xml:space="preserve"> draft</w:t>
            </w:r>
            <w:r w:rsidR="17510D64" w:rsidRPr="00F150D5">
              <w:rPr>
                <w:rFonts w:asciiTheme="minorHAnsi" w:eastAsia="SimSun" w:hAnsiTheme="minorHAnsi" w:cstheme="minorBidi"/>
                <w:i/>
                <w:iCs/>
                <w:sz w:val="18"/>
                <w:szCs w:val="18"/>
              </w:rPr>
              <w:t xml:space="preserve"> reports on national biodiversity expenditu</w:t>
            </w:r>
            <w:r w:rsidR="3ED3F9D9" w:rsidRPr="00F150D5">
              <w:rPr>
                <w:rFonts w:asciiTheme="minorHAnsi" w:eastAsia="SimSun" w:hAnsiTheme="minorHAnsi" w:cstheme="minorBidi"/>
                <w:i/>
                <w:iCs/>
                <w:sz w:val="18"/>
                <w:szCs w:val="18"/>
              </w:rPr>
              <w:t>r</w:t>
            </w:r>
            <w:r w:rsidR="17510D64" w:rsidRPr="00F150D5">
              <w:rPr>
                <w:rFonts w:asciiTheme="minorHAnsi" w:eastAsia="SimSun" w:hAnsiTheme="minorHAnsi" w:cstheme="minorBidi"/>
                <w:i/>
                <w:iCs/>
                <w:sz w:val="18"/>
                <w:szCs w:val="18"/>
              </w:rPr>
              <w:t>e</w:t>
            </w:r>
            <w:r w:rsidR="66BD5D7A" w:rsidRPr="00F150D5">
              <w:rPr>
                <w:rFonts w:asciiTheme="minorHAnsi" w:eastAsia="SimSun" w:hAnsiTheme="minorHAnsi" w:cstheme="minorBidi"/>
                <w:i/>
                <w:iCs/>
                <w:sz w:val="18"/>
                <w:szCs w:val="18"/>
              </w:rPr>
              <w:t>s</w:t>
            </w:r>
          </w:p>
          <w:p w14:paraId="07EEC63A" w14:textId="2D62A99E" w:rsidR="002C10AD" w:rsidRPr="00F150D5" w:rsidRDefault="093B67E6" w:rsidP="345B4F06">
            <w:pPr>
              <w:spacing w:after="60"/>
              <w:rPr>
                <w:rFonts w:ascii="Calibri" w:eastAsia="Calibri" w:hAnsi="Calibri" w:cs="Calibri"/>
                <w:i/>
                <w:iCs/>
                <w:sz w:val="18"/>
                <w:szCs w:val="18"/>
              </w:rPr>
            </w:pPr>
            <w:r w:rsidRPr="00F150D5">
              <w:rPr>
                <w:rFonts w:asciiTheme="minorHAnsi" w:eastAsia="SimSun" w:hAnsiTheme="minorHAnsi" w:cstheme="minorBidi"/>
                <w:i/>
                <w:iCs/>
                <w:sz w:val="18"/>
                <w:szCs w:val="18"/>
              </w:rPr>
              <w:t xml:space="preserve">End: </w:t>
            </w:r>
            <w:r w:rsidR="00743E40" w:rsidRPr="00F150D5">
              <w:rPr>
                <w:rFonts w:asciiTheme="minorHAnsi" w:eastAsia="SimSun" w:hAnsiTheme="minorHAnsi" w:cstheme="minorBidi"/>
                <w:sz w:val="18"/>
                <w:szCs w:val="18"/>
              </w:rPr>
              <w:t>91</w:t>
            </w:r>
            <w:r w:rsidR="0080778B" w:rsidRPr="00F150D5">
              <w:rPr>
                <w:rFonts w:asciiTheme="minorHAnsi" w:eastAsia="SimSun" w:hAnsiTheme="minorHAnsi" w:cstheme="minorBidi"/>
                <w:sz w:val="18"/>
                <w:szCs w:val="18"/>
              </w:rPr>
              <w:t xml:space="preserve"> </w:t>
            </w:r>
            <w:r w:rsidR="31B97A00" w:rsidRPr="00F150D5">
              <w:rPr>
                <w:rFonts w:asciiTheme="minorHAnsi" w:eastAsia="SimSun" w:hAnsiTheme="minorHAnsi" w:cstheme="minorBidi"/>
                <w:sz w:val="18"/>
                <w:szCs w:val="18"/>
              </w:rPr>
              <w:t xml:space="preserve">reports on </w:t>
            </w:r>
            <w:r w:rsidR="31B97A00" w:rsidRPr="00F150D5">
              <w:rPr>
                <w:rFonts w:ascii="Calibri" w:eastAsia="Calibri" w:hAnsi="Calibri" w:cs="Calibri"/>
                <w:i/>
                <w:iCs/>
                <w:sz w:val="18"/>
                <w:szCs w:val="18"/>
              </w:rPr>
              <w:t>national biodiversity expenditures</w:t>
            </w:r>
            <w:r w:rsidR="4200287E" w:rsidRPr="00F150D5">
              <w:rPr>
                <w:rFonts w:ascii="Calibri" w:eastAsia="Calibri" w:hAnsi="Calibri" w:cs="Calibri"/>
                <w:i/>
                <w:iCs/>
                <w:sz w:val="18"/>
                <w:szCs w:val="18"/>
              </w:rPr>
              <w:t xml:space="preserve"> completed</w:t>
            </w:r>
          </w:p>
        </w:tc>
        <w:tc>
          <w:tcPr>
            <w:tcW w:w="793" w:type="pct"/>
          </w:tcPr>
          <w:p w14:paraId="6E375624" w14:textId="7D48B406" w:rsidR="002C10AD" w:rsidRPr="00F150D5" w:rsidRDefault="002C10AD" w:rsidP="00937C76">
            <w:pPr>
              <w:ind w:left="-59"/>
              <w:rPr>
                <w:rFonts w:asciiTheme="minorHAnsi" w:eastAsia="SimSun" w:hAnsiTheme="minorHAnsi" w:cstheme="minorHAnsi"/>
                <w:sz w:val="18"/>
                <w:szCs w:val="18"/>
              </w:rPr>
            </w:pPr>
            <w:r w:rsidRPr="00F150D5">
              <w:rPr>
                <w:rFonts w:asciiTheme="minorHAnsi" w:hAnsiTheme="minorHAnsi" w:cstheme="minorHAnsi"/>
                <w:color w:val="000000"/>
                <w:sz w:val="18"/>
                <w:szCs w:val="18"/>
                <w:lang w:val="en-GB"/>
              </w:rPr>
              <w:t>Based on the policy and institutional framework, countries will define a scope of expenditure assessment, parameters, categories, and attribution levels. Data collection and analysis on expenditures will be aligned with proposal for a national accounting system and tagged for Sustainable Development Goals.</w:t>
            </w:r>
          </w:p>
        </w:tc>
        <w:tc>
          <w:tcPr>
            <w:tcW w:w="546" w:type="pct"/>
            <w:shd w:val="clear" w:color="auto" w:fill="auto"/>
          </w:tcPr>
          <w:p w14:paraId="5BF09052" w14:textId="11F8704F"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36DD93B3" w14:textId="3B75FD00"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6D7801CE" w14:textId="2F843326"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2FEA3C7D" w14:textId="673AEF9A" w:rsidR="002C10AD" w:rsidRPr="00F150D5" w:rsidRDefault="002C10AD" w:rsidP="00F35B8F">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481F5C9A" w14:textId="51B40767" w:rsidR="002C10AD" w:rsidRPr="00F150D5" w:rsidRDefault="002C10AD" w:rsidP="002C10AD">
            <w:pPr>
              <w:spacing w:after="60"/>
              <w:rPr>
                <w:rFonts w:asciiTheme="minorHAnsi" w:eastAsia="SimSun" w:hAnsiTheme="minorHAnsi" w:cstheme="minorHAnsi"/>
                <w:sz w:val="18"/>
                <w:szCs w:val="18"/>
              </w:rPr>
            </w:pPr>
          </w:p>
        </w:tc>
      </w:tr>
      <w:tr w:rsidR="00802182" w:rsidRPr="00F150D5" w14:paraId="165111D3" w14:textId="77777777" w:rsidTr="00B04C96">
        <w:trPr>
          <w:trHeight w:val="424"/>
        </w:trPr>
        <w:tc>
          <w:tcPr>
            <w:tcW w:w="603" w:type="pct"/>
            <w:shd w:val="clear" w:color="auto" w:fill="auto"/>
          </w:tcPr>
          <w:p w14:paraId="4A264C9C" w14:textId="035B5D8D" w:rsidR="002C10AD" w:rsidRPr="00F150D5" w:rsidRDefault="002C10AD" w:rsidP="00520E86">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 xml:space="preserve">Project Outcome 3.1 </w:t>
            </w:r>
            <w:r w:rsidRPr="00F150D5">
              <w:rPr>
                <w:rFonts w:asciiTheme="minorHAnsi" w:hAnsiTheme="minorHAnsi" w:cstheme="minorHAnsi"/>
                <w:color w:val="000000"/>
                <w:sz w:val="18"/>
                <w:szCs w:val="18"/>
                <w:lang w:val="en-GB"/>
              </w:rPr>
              <w:t>Financial needs for achieving the Global Biodiversity Framework targets at national level are fully costed</w:t>
            </w:r>
          </w:p>
        </w:tc>
        <w:tc>
          <w:tcPr>
            <w:tcW w:w="574" w:type="pct"/>
            <w:shd w:val="clear" w:color="auto" w:fill="auto"/>
          </w:tcPr>
          <w:p w14:paraId="082A8740" w14:textId="20229CAC" w:rsidR="002C10AD" w:rsidRPr="00F150D5" w:rsidRDefault="002C10AD" w:rsidP="00520E86">
            <w:pPr>
              <w:spacing w:after="60"/>
              <w:rPr>
                <w:rFonts w:asciiTheme="minorHAnsi" w:eastAsia="SimSun" w:hAnsiTheme="minorHAnsi" w:cstheme="minorHAnsi"/>
                <w:b/>
                <w:i/>
                <w:sz w:val="18"/>
                <w:szCs w:val="18"/>
              </w:rPr>
            </w:pPr>
            <w:r w:rsidRPr="00F150D5">
              <w:rPr>
                <w:rFonts w:asciiTheme="minorHAnsi" w:hAnsiTheme="minorHAnsi" w:cstheme="minorHAnsi"/>
                <w:color w:val="000000"/>
                <w:sz w:val="18"/>
                <w:szCs w:val="18"/>
              </w:rPr>
              <w:t>Number of countries with a report on national</w:t>
            </w:r>
            <w:r w:rsidRPr="00F150D5">
              <w:rPr>
                <w:rFonts w:asciiTheme="minorHAnsi" w:hAnsiTheme="minorHAnsi" w:cstheme="minorHAnsi"/>
                <w:sz w:val="18"/>
                <w:szCs w:val="18"/>
                <w:lang w:val="en-GB"/>
              </w:rPr>
              <w:t xml:space="preserve"> financial needs assessment for biodiversity</w:t>
            </w:r>
          </w:p>
        </w:tc>
        <w:tc>
          <w:tcPr>
            <w:tcW w:w="489" w:type="pct"/>
          </w:tcPr>
          <w:p w14:paraId="2A71F75B" w14:textId="39A74D44"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80778B" w:rsidRPr="00F150D5">
              <w:rPr>
                <w:rFonts w:asciiTheme="minorHAnsi" w:eastAsia="SimSun" w:hAnsiTheme="minorHAnsi" w:cstheme="minorBidi"/>
                <w:i/>
                <w:iCs/>
                <w:sz w:val="18"/>
                <w:szCs w:val="18"/>
              </w:rPr>
              <w:t xml:space="preserve">40 </w:t>
            </w:r>
            <w:r w:rsidR="6B31AAB6" w:rsidRPr="00F150D5">
              <w:rPr>
                <w:rFonts w:asciiTheme="minorHAnsi" w:eastAsia="SimSun" w:hAnsiTheme="minorHAnsi" w:cstheme="minorBidi"/>
                <w:i/>
                <w:iCs/>
                <w:sz w:val="18"/>
                <w:szCs w:val="18"/>
              </w:rPr>
              <w:t>draft reports on national biodiversity finance needs</w:t>
            </w:r>
          </w:p>
          <w:p w14:paraId="62935F51" w14:textId="2C71F2F3" w:rsidR="002C10AD" w:rsidRPr="00F150D5" w:rsidRDefault="093B67E6" w:rsidP="345B4F06">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End: </w:t>
            </w:r>
            <w:r w:rsidR="00743E40" w:rsidRPr="00F150D5">
              <w:rPr>
                <w:rFonts w:asciiTheme="minorHAnsi" w:eastAsia="SimSun" w:hAnsiTheme="minorHAnsi" w:cstheme="minorBidi"/>
                <w:i/>
                <w:iCs/>
                <w:sz w:val="18"/>
                <w:szCs w:val="18"/>
              </w:rPr>
              <w:t>91</w:t>
            </w:r>
            <w:r w:rsidR="0080778B" w:rsidRPr="00F150D5">
              <w:rPr>
                <w:rFonts w:asciiTheme="minorHAnsi" w:eastAsia="SimSun" w:hAnsiTheme="minorHAnsi" w:cstheme="minorBidi"/>
                <w:sz w:val="18"/>
                <w:szCs w:val="18"/>
              </w:rPr>
              <w:t xml:space="preserve"> </w:t>
            </w:r>
            <w:r w:rsidR="47E28CC0" w:rsidRPr="00F150D5">
              <w:rPr>
                <w:rFonts w:asciiTheme="minorHAnsi" w:eastAsia="SimSun" w:hAnsiTheme="minorHAnsi" w:cstheme="minorBidi"/>
                <w:sz w:val="18"/>
                <w:szCs w:val="18"/>
              </w:rPr>
              <w:t>reports on national biodiversity finance needs completed</w:t>
            </w:r>
          </w:p>
        </w:tc>
        <w:tc>
          <w:tcPr>
            <w:tcW w:w="793" w:type="pct"/>
          </w:tcPr>
          <w:p w14:paraId="4ABC81B0" w14:textId="370888C6" w:rsidR="002C10AD" w:rsidRPr="00F150D5" w:rsidRDefault="002C10AD" w:rsidP="002D308A">
            <w:pPr>
              <w:shd w:val="clear" w:color="auto" w:fill="FFFFFF"/>
              <w:rPr>
                <w:rFonts w:asciiTheme="minorHAnsi" w:eastAsia="SimSun" w:hAnsiTheme="minorHAnsi" w:cstheme="minorHAnsi"/>
                <w:sz w:val="18"/>
                <w:szCs w:val="18"/>
              </w:rPr>
            </w:pPr>
            <w:r w:rsidRPr="00F150D5">
              <w:rPr>
                <w:rFonts w:asciiTheme="minorHAnsi" w:hAnsiTheme="minorHAnsi" w:cstheme="minorHAnsi"/>
                <w:color w:val="000000"/>
                <w:sz w:val="18"/>
                <w:szCs w:val="18"/>
                <w:lang w:val="en-GB"/>
              </w:rPr>
              <w:t>Countries will look at national policies, laws, programmes and GBF targets to define national biodiversity needs and cost them. Unmet financial needs to achieve national biodiversity targets and objectives will be estimated, and a n</w:t>
            </w:r>
            <w:r w:rsidRPr="00F150D5">
              <w:rPr>
                <w:rFonts w:asciiTheme="minorHAnsi" w:hAnsiTheme="minorHAnsi" w:cstheme="minorHAnsi"/>
                <w:sz w:val="18"/>
                <w:szCs w:val="18"/>
                <w:lang w:val="en-GB"/>
              </w:rPr>
              <w:t>ational financial needs assessment report prepared.</w:t>
            </w:r>
          </w:p>
        </w:tc>
        <w:tc>
          <w:tcPr>
            <w:tcW w:w="546" w:type="pct"/>
            <w:shd w:val="clear" w:color="auto" w:fill="auto"/>
          </w:tcPr>
          <w:p w14:paraId="3CC81FEB" w14:textId="7E5B6AF0" w:rsidR="002C10AD" w:rsidRPr="00F150D5" w:rsidRDefault="002C10AD" w:rsidP="00520E86">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647D522F" w14:textId="51AD1844" w:rsidR="002C10AD" w:rsidRPr="00F150D5" w:rsidRDefault="002C10AD" w:rsidP="00520E86">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36C6D0C8" w14:textId="097544A1" w:rsidR="002C10AD" w:rsidRPr="00F150D5" w:rsidRDefault="002C10AD" w:rsidP="00520E86">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04445E3A" w14:textId="331D4ED7" w:rsidR="002C10AD" w:rsidRPr="00F150D5" w:rsidRDefault="002C10AD" w:rsidP="00520E86">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4DDF9B2E" w14:textId="780149AF" w:rsidR="002C10AD" w:rsidRPr="00F150D5" w:rsidRDefault="002C10AD" w:rsidP="002C10AD">
            <w:pPr>
              <w:spacing w:after="60"/>
              <w:rPr>
                <w:rFonts w:asciiTheme="minorHAnsi" w:eastAsia="SimSun" w:hAnsiTheme="minorHAnsi" w:cstheme="minorHAnsi"/>
                <w:sz w:val="18"/>
                <w:szCs w:val="18"/>
              </w:rPr>
            </w:pPr>
          </w:p>
        </w:tc>
      </w:tr>
      <w:tr w:rsidR="00802182" w:rsidRPr="00F150D5" w14:paraId="17985C44" w14:textId="77777777" w:rsidTr="00B04C96">
        <w:trPr>
          <w:trHeight w:val="424"/>
        </w:trPr>
        <w:tc>
          <w:tcPr>
            <w:tcW w:w="603" w:type="pct"/>
            <w:shd w:val="clear" w:color="auto" w:fill="auto"/>
          </w:tcPr>
          <w:p w14:paraId="3C165322" w14:textId="5DCAB474" w:rsidR="002C10AD" w:rsidRPr="00F150D5" w:rsidRDefault="002C10AD" w:rsidP="00AE0FBA">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 xml:space="preserve">Project Outcome 4.1 </w:t>
            </w:r>
            <w:r w:rsidRPr="00F150D5">
              <w:rPr>
                <w:rFonts w:asciiTheme="minorHAnsi" w:hAnsiTheme="minorHAnsi" w:cstheme="minorHAnsi"/>
                <w:color w:val="000000"/>
                <w:sz w:val="18"/>
                <w:szCs w:val="18"/>
                <w:lang w:val="en-GB"/>
              </w:rPr>
              <w:t>National biodiversity finance plans are developed and validated by stakeholders</w:t>
            </w:r>
          </w:p>
        </w:tc>
        <w:tc>
          <w:tcPr>
            <w:tcW w:w="574" w:type="pct"/>
            <w:shd w:val="clear" w:color="auto" w:fill="auto"/>
          </w:tcPr>
          <w:p w14:paraId="3F800316" w14:textId="1089669A" w:rsidR="002C10AD" w:rsidRPr="00F150D5" w:rsidRDefault="002C10AD" w:rsidP="00AE0FBA">
            <w:pPr>
              <w:spacing w:after="60"/>
              <w:rPr>
                <w:rFonts w:asciiTheme="minorHAnsi" w:eastAsia="SimSun" w:hAnsiTheme="minorHAnsi" w:cstheme="minorHAnsi"/>
                <w:b/>
                <w:i/>
                <w:sz w:val="18"/>
                <w:szCs w:val="18"/>
              </w:rPr>
            </w:pPr>
            <w:r w:rsidRPr="00F150D5">
              <w:rPr>
                <w:rFonts w:asciiTheme="minorHAnsi" w:hAnsiTheme="minorHAnsi" w:cstheme="minorHAnsi"/>
                <w:color w:val="000000"/>
                <w:sz w:val="18"/>
                <w:szCs w:val="18"/>
              </w:rPr>
              <w:t>Number of countries with national</w:t>
            </w:r>
            <w:r w:rsidRPr="00F150D5">
              <w:rPr>
                <w:rFonts w:asciiTheme="minorHAnsi" w:hAnsiTheme="minorHAnsi" w:cstheme="minorHAnsi"/>
                <w:sz w:val="18"/>
                <w:szCs w:val="18"/>
                <w:lang w:val="en-GB"/>
              </w:rPr>
              <w:t xml:space="preserve"> biodiversity finance plans</w:t>
            </w:r>
          </w:p>
        </w:tc>
        <w:tc>
          <w:tcPr>
            <w:tcW w:w="489" w:type="pct"/>
          </w:tcPr>
          <w:p w14:paraId="2D0344A0" w14:textId="7990CB9E" w:rsidR="002C10AD" w:rsidRPr="00F150D5" w:rsidRDefault="7DE0ECDC" w:rsidP="2B52E19C">
            <w:pPr>
              <w:spacing w:after="60"/>
              <w:rPr>
                <w:rFonts w:asciiTheme="minorHAnsi" w:eastAsia="SimSun" w:hAnsiTheme="minorHAnsi" w:cstheme="minorBidi"/>
                <w:i/>
                <w:sz w:val="18"/>
                <w:szCs w:val="18"/>
              </w:rPr>
            </w:pPr>
            <w:r w:rsidRPr="00F150D5">
              <w:rPr>
                <w:rFonts w:asciiTheme="minorHAnsi" w:eastAsia="SimSun" w:hAnsiTheme="minorHAnsi" w:cstheme="minorBidi"/>
                <w:i/>
                <w:iCs/>
                <w:sz w:val="18"/>
                <w:szCs w:val="18"/>
              </w:rPr>
              <w:t xml:space="preserve">Midterm: </w:t>
            </w:r>
            <w:r w:rsidR="1238A028" w:rsidRPr="00F150D5">
              <w:rPr>
                <w:rFonts w:asciiTheme="minorHAnsi" w:eastAsia="SimSun" w:hAnsiTheme="minorHAnsi" w:cstheme="minorBidi"/>
                <w:i/>
                <w:iCs/>
                <w:sz w:val="18"/>
                <w:szCs w:val="18"/>
              </w:rPr>
              <w:t>0</w:t>
            </w:r>
            <w:r w:rsidR="58304CF8" w:rsidRPr="00F150D5">
              <w:rPr>
                <w:rFonts w:asciiTheme="minorHAnsi" w:eastAsia="SimSun" w:hAnsiTheme="minorHAnsi" w:cstheme="minorBidi"/>
                <w:i/>
                <w:iCs/>
                <w:sz w:val="18"/>
                <w:szCs w:val="18"/>
              </w:rPr>
              <w:t xml:space="preserve"> </w:t>
            </w:r>
            <w:r w:rsidR="220DB324" w:rsidRPr="00F150D5">
              <w:rPr>
                <w:rFonts w:asciiTheme="minorHAnsi" w:eastAsia="SimSun" w:hAnsiTheme="minorHAnsi" w:cstheme="minorBidi"/>
                <w:i/>
                <w:iCs/>
                <w:sz w:val="18"/>
                <w:szCs w:val="18"/>
              </w:rPr>
              <w:t>na</w:t>
            </w:r>
            <w:r w:rsidR="220DB324" w:rsidRPr="00F150D5">
              <w:rPr>
                <w:rFonts w:asciiTheme="minorHAnsi" w:eastAsia="SimSun" w:hAnsiTheme="minorHAnsi" w:cstheme="minorBidi"/>
                <w:i/>
                <w:sz w:val="18"/>
                <w:szCs w:val="18"/>
              </w:rPr>
              <w:t>tional biodiversity finance plans drafts</w:t>
            </w:r>
          </w:p>
          <w:p w14:paraId="716C7B99" w14:textId="667CBB17" w:rsidR="002C10AD" w:rsidRPr="00F150D5" w:rsidRDefault="3CBCCD62" w:rsidP="2B52E19C">
            <w:pPr>
              <w:spacing w:after="60"/>
              <w:rPr>
                <w:rFonts w:asciiTheme="minorHAnsi" w:eastAsia="SimSun" w:hAnsiTheme="minorHAnsi" w:cstheme="minorBidi"/>
                <w:sz w:val="18"/>
                <w:szCs w:val="18"/>
              </w:rPr>
            </w:pPr>
            <w:r w:rsidRPr="00F150D5">
              <w:rPr>
                <w:rFonts w:asciiTheme="minorHAnsi" w:eastAsia="SimSun" w:hAnsiTheme="minorHAnsi" w:cstheme="minorBidi"/>
                <w:i/>
                <w:sz w:val="18"/>
                <w:szCs w:val="18"/>
              </w:rPr>
              <w:t xml:space="preserve">End: </w:t>
            </w:r>
            <w:r w:rsidR="00743E40" w:rsidRPr="00F150D5">
              <w:rPr>
                <w:rFonts w:asciiTheme="minorHAnsi" w:eastAsia="SimSun" w:hAnsiTheme="minorHAnsi" w:cstheme="minorBidi"/>
                <w:sz w:val="18"/>
                <w:szCs w:val="18"/>
              </w:rPr>
              <w:t>91</w:t>
            </w:r>
            <w:r w:rsidR="0080778B" w:rsidRPr="00F150D5">
              <w:rPr>
                <w:rFonts w:asciiTheme="minorHAnsi" w:eastAsia="SimSun" w:hAnsiTheme="minorHAnsi" w:cstheme="minorBidi"/>
                <w:sz w:val="18"/>
                <w:szCs w:val="18"/>
              </w:rPr>
              <w:t xml:space="preserve"> </w:t>
            </w:r>
            <w:r w:rsidR="094D1A4A" w:rsidRPr="00F150D5">
              <w:rPr>
                <w:rFonts w:asciiTheme="minorHAnsi" w:eastAsia="SimSun" w:hAnsiTheme="minorHAnsi" w:cstheme="minorBidi"/>
                <w:sz w:val="18"/>
                <w:szCs w:val="18"/>
              </w:rPr>
              <w:t>finance plans completed</w:t>
            </w:r>
          </w:p>
        </w:tc>
        <w:tc>
          <w:tcPr>
            <w:tcW w:w="793" w:type="pct"/>
          </w:tcPr>
          <w:p w14:paraId="69CE95BD" w14:textId="0ED5709C" w:rsidR="002C10AD" w:rsidRPr="00F150D5" w:rsidRDefault="002C10AD" w:rsidP="00AE0FBA">
            <w:pPr>
              <w:shd w:val="clear" w:color="auto" w:fill="FFFFFF"/>
              <w:rPr>
                <w:rFonts w:asciiTheme="minorHAnsi" w:eastAsia="SimSun" w:hAnsiTheme="minorHAnsi" w:cstheme="minorHAnsi"/>
                <w:sz w:val="18"/>
                <w:szCs w:val="18"/>
              </w:rPr>
            </w:pPr>
            <w:r w:rsidRPr="00F150D5">
              <w:rPr>
                <w:rFonts w:asciiTheme="minorHAnsi" w:hAnsiTheme="minorHAnsi" w:cstheme="minorHAnsi"/>
                <w:color w:val="000000"/>
                <w:sz w:val="18"/>
                <w:szCs w:val="18"/>
                <w:lang w:val="en-GB"/>
              </w:rPr>
              <w:t>Countries will prepare comprehensive proposal of finance solutions, including actions to enhance existing finance flows. They will prioritize finance solutions and develop technical proposals and a national biodiversity finance plan</w:t>
            </w:r>
          </w:p>
        </w:tc>
        <w:tc>
          <w:tcPr>
            <w:tcW w:w="546" w:type="pct"/>
            <w:shd w:val="clear" w:color="auto" w:fill="auto"/>
          </w:tcPr>
          <w:p w14:paraId="355368ED" w14:textId="77777777" w:rsidR="002C10AD" w:rsidRPr="00F150D5" w:rsidRDefault="002C10AD" w:rsidP="00AE0FB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5BED09D6" w14:textId="77777777" w:rsidR="002C10AD" w:rsidRPr="00F150D5" w:rsidRDefault="002C10AD" w:rsidP="00AE0FBA">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2F9F4A5C" w14:textId="77777777" w:rsidR="002C10AD" w:rsidRPr="00F150D5" w:rsidRDefault="002C10AD" w:rsidP="00AE0FB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0CF46951" w14:textId="77777777" w:rsidR="002C10AD" w:rsidRPr="00F150D5" w:rsidRDefault="002C10AD" w:rsidP="00AE0FB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1778FD41" w14:textId="7FBFD6EC" w:rsidR="002C10AD" w:rsidRPr="00F150D5" w:rsidRDefault="002C10AD" w:rsidP="002C10AD">
            <w:pPr>
              <w:spacing w:after="60"/>
              <w:rPr>
                <w:rFonts w:asciiTheme="minorHAnsi" w:eastAsia="SimSun" w:hAnsiTheme="minorHAnsi" w:cstheme="minorHAnsi"/>
                <w:sz w:val="18"/>
                <w:szCs w:val="18"/>
              </w:rPr>
            </w:pPr>
          </w:p>
        </w:tc>
      </w:tr>
      <w:tr w:rsidR="00802182" w:rsidRPr="00F150D5" w14:paraId="39B5EA6C" w14:textId="77777777" w:rsidTr="00B04C96">
        <w:trPr>
          <w:trHeight w:val="424"/>
        </w:trPr>
        <w:tc>
          <w:tcPr>
            <w:tcW w:w="603" w:type="pct"/>
            <w:vMerge w:val="restart"/>
            <w:shd w:val="clear" w:color="auto" w:fill="auto"/>
          </w:tcPr>
          <w:p w14:paraId="5FCEC46F" w14:textId="391C47C5" w:rsidR="002C10AD" w:rsidRPr="00F150D5" w:rsidRDefault="002C10AD" w:rsidP="002D308A">
            <w:pPr>
              <w:spacing w:after="60"/>
              <w:rPr>
                <w:rFonts w:asciiTheme="minorHAnsi" w:eastAsia="SimSun" w:hAnsiTheme="minorHAnsi" w:cstheme="minorHAnsi"/>
                <w:b/>
                <w:sz w:val="18"/>
                <w:szCs w:val="18"/>
              </w:rPr>
            </w:pPr>
            <w:r w:rsidRPr="00F150D5">
              <w:rPr>
                <w:rFonts w:asciiTheme="minorHAnsi" w:eastAsia="SimSun" w:hAnsiTheme="minorHAnsi" w:cstheme="minorHAnsi"/>
                <w:b/>
                <w:sz w:val="18"/>
                <w:szCs w:val="18"/>
              </w:rPr>
              <w:t xml:space="preserve">Project Outcome 5.1 </w:t>
            </w:r>
            <w:r w:rsidRPr="00F150D5">
              <w:rPr>
                <w:rFonts w:asciiTheme="minorHAnsi" w:hAnsiTheme="minorHAnsi" w:cstheme="minorHAnsi"/>
                <w:color w:val="000000"/>
                <w:sz w:val="18"/>
                <w:szCs w:val="18"/>
                <w:lang w:val="en-GB"/>
              </w:rPr>
              <w:t>A global knowledge and technical assistance platform is established to share knowledge and experiences across participating countries and partner organizations</w:t>
            </w:r>
          </w:p>
        </w:tc>
        <w:tc>
          <w:tcPr>
            <w:tcW w:w="574" w:type="pct"/>
            <w:shd w:val="clear" w:color="auto" w:fill="auto"/>
          </w:tcPr>
          <w:p w14:paraId="1A52BBB4" w14:textId="26B8DFD1" w:rsidR="002C10AD" w:rsidRPr="00F150D5" w:rsidRDefault="00773F93" w:rsidP="002D308A">
            <w:pPr>
              <w:spacing w:after="60"/>
              <w:rPr>
                <w:rFonts w:asciiTheme="minorHAnsi" w:eastAsia="SimSun" w:hAnsiTheme="minorHAnsi" w:cstheme="minorHAnsi"/>
                <w:b/>
                <w:i/>
                <w:sz w:val="18"/>
                <w:szCs w:val="18"/>
              </w:rPr>
            </w:pPr>
            <w:r w:rsidRPr="00F150D5">
              <w:rPr>
                <w:rFonts w:asciiTheme="minorHAnsi" w:hAnsiTheme="minorHAnsi" w:cstheme="minorHAnsi"/>
                <w:sz w:val="18"/>
                <w:lang w:val="en-GB"/>
              </w:rPr>
              <w:t>Number of countries that sharing their country experience through the knowledge platform are apply</w:t>
            </w:r>
          </w:p>
        </w:tc>
        <w:tc>
          <w:tcPr>
            <w:tcW w:w="489" w:type="pct"/>
          </w:tcPr>
          <w:p w14:paraId="72F7B903" w14:textId="28682035" w:rsidR="002C10AD" w:rsidRPr="00F150D5" w:rsidRDefault="002C10AD" w:rsidP="002D308A">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Midterm: 50%</w:t>
            </w:r>
          </w:p>
          <w:p w14:paraId="24819304" w14:textId="0E0D8CF8" w:rsidR="002C10AD" w:rsidRPr="00F150D5" w:rsidRDefault="002C10AD" w:rsidP="002D308A">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End: 85%</w:t>
            </w:r>
          </w:p>
        </w:tc>
        <w:tc>
          <w:tcPr>
            <w:tcW w:w="793" w:type="pct"/>
            <w:vMerge w:val="restart"/>
          </w:tcPr>
          <w:p w14:paraId="19F1BBB9" w14:textId="79724C2D" w:rsidR="002C10AD" w:rsidRPr="00F150D5" w:rsidRDefault="002C10AD" w:rsidP="002D308A">
            <w:pPr>
              <w:shd w:val="clear" w:color="auto" w:fill="FFFFFF"/>
              <w:rPr>
                <w:rFonts w:asciiTheme="minorHAnsi" w:eastAsia="SimSun" w:hAnsiTheme="minorHAnsi" w:cstheme="minorHAnsi"/>
                <w:sz w:val="18"/>
                <w:szCs w:val="18"/>
              </w:rPr>
            </w:pPr>
            <w:r w:rsidRPr="00F150D5">
              <w:rPr>
                <w:rFonts w:asciiTheme="minorHAnsi" w:hAnsiTheme="minorHAnsi" w:cstheme="minorHAnsi"/>
                <w:color w:val="000000"/>
                <w:sz w:val="18"/>
                <w:szCs w:val="18"/>
                <w:lang w:val="en-GB"/>
              </w:rPr>
              <w:t>The global platform will provide a range of technical tools and forms of assistance to countries for their uptake and application in preparing BFPs such as eLearning experiences, webinars, podcasts, technical expertise, analysis and dissemination of practical lessons, in-person meetings</w:t>
            </w:r>
          </w:p>
        </w:tc>
        <w:tc>
          <w:tcPr>
            <w:tcW w:w="546" w:type="pct"/>
            <w:shd w:val="clear" w:color="auto" w:fill="auto"/>
          </w:tcPr>
          <w:p w14:paraId="69BB75AE" w14:textId="77777777" w:rsidR="002C10AD" w:rsidRPr="00F150D5" w:rsidRDefault="002C10AD" w:rsidP="002D308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579E8D5E" w14:textId="77777777" w:rsidR="002C10AD" w:rsidRPr="00F150D5" w:rsidRDefault="002C10AD" w:rsidP="002D308A">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78A24455" w14:textId="77777777" w:rsidR="002C10AD" w:rsidRPr="00F150D5" w:rsidRDefault="002C10AD" w:rsidP="002D308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04247462" w14:textId="77777777" w:rsidR="002C10AD" w:rsidRPr="00F150D5" w:rsidRDefault="002C10AD" w:rsidP="002D308A">
            <w:pPr>
              <w:spacing w:after="60"/>
              <w:rPr>
                <w:rFonts w:asciiTheme="minorHAnsi" w:eastAsia="SimSun" w:hAnsiTheme="minorHAnsi" w:cstheme="minorHAnsi"/>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05917EB0" w14:textId="604C938C" w:rsidR="002C10AD" w:rsidRPr="00F150D5" w:rsidRDefault="002C10AD" w:rsidP="002C10AD">
            <w:pPr>
              <w:spacing w:after="60"/>
              <w:rPr>
                <w:rFonts w:asciiTheme="minorHAnsi" w:eastAsia="SimSun" w:hAnsiTheme="minorHAnsi" w:cstheme="minorHAnsi"/>
                <w:sz w:val="18"/>
                <w:szCs w:val="18"/>
              </w:rPr>
            </w:pPr>
          </w:p>
        </w:tc>
      </w:tr>
      <w:tr w:rsidR="00802182" w:rsidRPr="00F150D5" w14:paraId="49BFAF88" w14:textId="77777777" w:rsidTr="00B04C96">
        <w:trPr>
          <w:trHeight w:val="424"/>
        </w:trPr>
        <w:tc>
          <w:tcPr>
            <w:tcW w:w="603" w:type="pct"/>
            <w:vMerge/>
          </w:tcPr>
          <w:p w14:paraId="4D670898" w14:textId="77777777" w:rsidR="002C10AD" w:rsidRPr="00F150D5" w:rsidRDefault="002C10AD" w:rsidP="002C10AD">
            <w:pPr>
              <w:spacing w:after="60"/>
              <w:rPr>
                <w:rFonts w:asciiTheme="minorHAnsi" w:eastAsia="SimSun" w:hAnsiTheme="minorHAnsi" w:cstheme="minorHAnsi"/>
                <w:b/>
                <w:sz w:val="18"/>
                <w:szCs w:val="18"/>
              </w:rPr>
            </w:pPr>
          </w:p>
        </w:tc>
        <w:tc>
          <w:tcPr>
            <w:tcW w:w="574" w:type="pct"/>
            <w:shd w:val="clear" w:color="auto" w:fill="auto"/>
          </w:tcPr>
          <w:p w14:paraId="04C196EC" w14:textId="3F64D222" w:rsidR="002C10AD" w:rsidRPr="00F150D5" w:rsidRDefault="008851C4" w:rsidP="002C10AD">
            <w:pPr>
              <w:spacing w:after="60"/>
              <w:rPr>
                <w:rFonts w:asciiTheme="minorHAnsi" w:hAnsiTheme="minorHAnsi" w:cstheme="minorHAnsi"/>
                <w:color w:val="000000"/>
                <w:sz w:val="18"/>
                <w:szCs w:val="18"/>
              </w:rPr>
            </w:pPr>
            <w:r w:rsidRPr="00F150D5">
              <w:rPr>
                <w:rFonts w:asciiTheme="minorHAnsi" w:hAnsiTheme="minorHAnsi" w:cstheme="minorHAnsi"/>
                <w:sz w:val="18"/>
                <w:szCs w:val="18"/>
              </w:rPr>
              <w:t xml:space="preserve">Number of countries using knowledge facilitated by the platform   </w:t>
            </w:r>
          </w:p>
        </w:tc>
        <w:tc>
          <w:tcPr>
            <w:tcW w:w="489" w:type="pct"/>
          </w:tcPr>
          <w:p w14:paraId="057D320C" w14:textId="77777777" w:rsidR="002C10AD" w:rsidRPr="00F150D5" w:rsidRDefault="002C10A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Midterm: 50%</w:t>
            </w:r>
          </w:p>
          <w:p w14:paraId="11C79E33" w14:textId="2EF5A292" w:rsidR="002C10AD" w:rsidRPr="00F150D5" w:rsidRDefault="002C10A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End: 85%</w:t>
            </w:r>
          </w:p>
        </w:tc>
        <w:tc>
          <w:tcPr>
            <w:tcW w:w="793" w:type="pct"/>
            <w:vMerge/>
          </w:tcPr>
          <w:p w14:paraId="320CC26D" w14:textId="77777777" w:rsidR="002C10AD" w:rsidRPr="00F150D5" w:rsidRDefault="002C10AD" w:rsidP="002C10AD">
            <w:pPr>
              <w:shd w:val="clear" w:color="auto" w:fill="FFFFFF"/>
              <w:rPr>
                <w:rFonts w:asciiTheme="minorHAnsi" w:hAnsiTheme="minorHAnsi" w:cstheme="minorHAnsi"/>
                <w:color w:val="000000"/>
                <w:sz w:val="18"/>
                <w:szCs w:val="18"/>
                <w:lang w:val="en-GB"/>
              </w:rPr>
            </w:pPr>
          </w:p>
        </w:tc>
        <w:tc>
          <w:tcPr>
            <w:tcW w:w="546" w:type="pct"/>
            <w:shd w:val="clear" w:color="auto" w:fill="auto"/>
          </w:tcPr>
          <w:p w14:paraId="2E8B9668" w14:textId="01C05877"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3C15E035" w14:textId="4B0E6CDA" w:rsidR="002C10AD" w:rsidRPr="00F150D5" w:rsidRDefault="002C10AD" w:rsidP="002C10AD">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2E473596" w14:textId="0372B3B4"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7CDF7748" w14:textId="6264B5F6"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23F0036A" w14:textId="7FD5BEED" w:rsidR="002C10AD" w:rsidRPr="00F150D5" w:rsidRDefault="002C10AD" w:rsidP="002C10AD">
            <w:pPr>
              <w:spacing w:after="60"/>
              <w:rPr>
                <w:rFonts w:asciiTheme="minorHAnsi" w:eastAsia="SimSun" w:hAnsiTheme="minorHAnsi" w:cstheme="minorHAnsi"/>
                <w:iCs/>
                <w:sz w:val="18"/>
                <w:szCs w:val="18"/>
              </w:rPr>
            </w:pPr>
          </w:p>
        </w:tc>
      </w:tr>
      <w:tr w:rsidR="00802182" w:rsidRPr="00F150D5" w14:paraId="7A5AA677" w14:textId="77777777" w:rsidTr="00B04C96">
        <w:trPr>
          <w:trHeight w:val="424"/>
        </w:trPr>
        <w:tc>
          <w:tcPr>
            <w:tcW w:w="603" w:type="pct"/>
            <w:vMerge/>
          </w:tcPr>
          <w:p w14:paraId="286348A8" w14:textId="77777777" w:rsidR="002C10AD" w:rsidRPr="00F150D5" w:rsidRDefault="002C10AD" w:rsidP="002C10AD">
            <w:pPr>
              <w:spacing w:after="60"/>
              <w:rPr>
                <w:rFonts w:asciiTheme="minorHAnsi" w:eastAsia="SimSun" w:hAnsiTheme="minorHAnsi" w:cstheme="minorHAnsi"/>
                <w:b/>
                <w:sz w:val="18"/>
                <w:szCs w:val="18"/>
              </w:rPr>
            </w:pPr>
          </w:p>
        </w:tc>
        <w:tc>
          <w:tcPr>
            <w:tcW w:w="574" w:type="pct"/>
            <w:shd w:val="clear" w:color="auto" w:fill="auto"/>
          </w:tcPr>
          <w:p w14:paraId="03E71A32" w14:textId="373DCADC" w:rsidR="002C10AD" w:rsidRPr="00F150D5" w:rsidRDefault="005C77FC" w:rsidP="002C10AD">
            <w:pPr>
              <w:spacing w:after="60"/>
              <w:rPr>
                <w:rFonts w:asciiTheme="minorHAnsi" w:hAnsiTheme="minorHAnsi" w:cstheme="minorHAnsi"/>
                <w:color w:val="000000"/>
                <w:sz w:val="18"/>
                <w:szCs w:val="18"/>
              </w:rPr>
            </w:pPr>
            <w:r w:rsidRPr="00F150D5">
              <w:rPr>
                <w:rFonts w:asciiTheme="minorHAnsi" w:hAnsiTheme="minorHAnsi" w:cstheme="minorHAnsi"/>
                <w:sz w:val="18"/>
                <w:szCs w:val="18"/>
              </w:rPr>
              <w:t>Number</w:t>
            </w:r>
            <w:r w:rsidR="002C10AD" w:rsidRPr="00F150D5">
              <w:rPr>
                <w:rFonts w:asciiTheme="minorHAnsi" w:hAnsiTheme="minorHAnsi" w:cstheme="minorHAnsi"/>
                <w:sz w:val="18"/>
                <w:szCs w:val="18"/>
              </w:rPr>
              <w:t xml:space="preserve"> of women accessing/ participating in technical support</w:t>
            </w:r>
          </w:p>
        </w:tc>
        <w:tc>
          <w:tcPr>
            <w:tcW w:w="489" w:type="pct"/>
          </w:tcPr>
          <w:p w14:paraId="206A74F6" w14:textId="403F6D9A" w:rsidR="002C10AD" w:rsidRPr="00F150D5" w:rsidRDefault="002C10AD" w:rsidP="0568BF19">
            <w:pPr>
              <w:spacing w:after="60"/>
              <w:rPr>
                <w:rFonts w:asciiTheme="minorHAnsi" w:eastAsia="SimSun" w:hAnsiTheme="minorHAnsi" w:cstheme="minorBidi"/>
                <w:i/>
                <w:iCs/>
                <w:sz w:val="18"/>
                <w:szCs w:val="18"/>
              </w:rPr>
            </w:pPr>
            <w:r w:rsidRPr="00F150D5">
              <w:rPr>
                <w:rFonts w:asciiTheme="minorHAnsi" w:eastAsia="SimSun" w:hAnsiTheme="minorHAnsi" w:cstheme="minorBidi"/>
                <w:i/>
                <w:iCs/>
                <w:sz w:val="18"/>
                <w:szCs w:val="18"/>
              </w:rPr>
              <w:t xml:space="preserve">Midterm: </w:t>
            </w:r>
            <w:r w:rsidR="005C77FC" w:rsidRPr="00F150D5">
              <w:rPr>
                <w:rFonts w:asciiTheme="minorHAnsi" w:eastAsia="SimSun" w:hAnsiTheme="minorHAnsi" w:cstheme="minorBidi"/>
                <w:i/>
                <w:iCs/>
                <w:sz w:val="18"/>
                <w:szCs w:val="18"/>
              </w:rPr>
              <w:t xml:space="preserve">At least </w:t>
            </w:r>
            <w:r w:rsidR="4ABB6002" w:rsidRPr="00F150D5">
              <w:rPr>
                <w:rFonts w:asciiTheme="minorHAnsi" w:eastAsia="SimSun" w:hAnsiTheme="minorHAnsi" w:cstheme="minorBidi"/>
                <w:i/>
                <w:iCs/>
                <w:sz w:val="18"/>
                <w:szCs w:val="18"/>
              </w:rPr>
              <w:t>3</w:t>
            </w:r>
            <w:r w:rsidR="005C77FC" w:rsidRPr="00F150D5">
              <w:rPr>
                <w:rFonts w:asciiTheme="minorHAnsi" w:eastAsia="SimSun" w:hAnsiTheme="minorHAnsi" w:cstheme="minorBidi"/>
                <w:i/>
                <w:iCs/>
                <w:sz w:val="18"/>
                <w:szCs w:val="18"/>
              </w:rPr>
              <w:t>0</w:t>
            </w:r>
            <w:r w:rsidRPr="00F150D5">
              <w:rPr>
                <w:rFonts w:asciiTheme="minorHAnsi" w:eastAsia="SimSun" w:hAnsiTheme="minorHAnsi" w:cstheme="minorBidi"/>
                <w:i/>
                <w:iCs/>
                <w:sz w:val="18"/>
                <w:szCs w:val="18"/>
              </w:rPr>
              <w:t>%</w:t>
            </w:r>
            <w:r w:rsidR="00AB0E4C" w:rsidRPr="00F150D5">
              <w:rPr>
                <w:rFonts w:asciiTheme="minorHAnsi" w:eastAsia="SimSun" w:hAnsiTheme="minorHAnsi" w:cstheme="minorBidi"/>
                <w:i/>
                <w:iCs/>
                <w:sz w:val="18"/>
                <w:szCs w:val="18"/>
              </w:rPr>
              <w:t xml:space="preserve"> of</w:t>
            </w:r>
            <w:r w:rsidR="005C77FC" w:rsidRPr="00F150D5">
              <w:rPr>
                <w:rFonts w:asciiTheme="minorHAnsi" w:eastAsia="SimSun" w:hAnsiTheme="minorHAnsi" w:cstheme="minorBidi"/>
                <w:i/>
                <w:iCs/>
                <w:sz w:val="18"/>
                <w:szCs w:val="18"/>
              </w:rPr>
              <w:t xml:space="preserve"> participants</w:t>
            </w:r>
          </w:p>
          <w:p w14:paraId="53E49660" w14:textId="4A3BC505" w:rsidR="002C10AD" w:rsidRPr="00F150D5" w:rsidRDefault="002C10A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 xml:space="preserve">End: </w:t>
            </w:r>
            <w:r w:rsidR="00AB0E4C" w:rsidRPr="00F150D5">
              <w:rPr>
                <w:rFonts w:asciiTheme="minorHAnsi" w:eastAsia="SimSun" w:hAnsiTheme="minorHAnsi" w:cstheme="minorHAnsi"/>
                <w:i/>
                <w:sz w:val="18"/>
                <w:szCs w:val="18"/>
              </w:rPr>
              <w:t xml:space="preserve">At least </w:t>
            </w:r>
            <w:r w:rsidR="005C77FC" w:rsidRPr="00F150D5">
              <w:rPr>
                <w:rFonts w:asciiTheme="minorHAnsi" w:eastAsia="SimSun" w:hAnsiTheme="minorHAnsi" w:cstheme="minorHAnsi"/>
                <w:i/>
                <w:sz w:val="18"/>
                <w:szCs w:val="18"/>
              </w:rPr>
              <w:t>50%</w:t>
            </w:r>
            <w:r w:rsidR="00AB0E4C" w:rsidRPr="00F150D5">
              <w:rPr>
                <w:rFonts w:asciiTheme="minorHAnsi" w:eastAsia="SimSun" w:hAnsiTheme="minorHAnsi" w:cstheme="minorHAnsi"/>
                <w:i/>
                <w:sz w:val="18"/>
                <w:szCs w:val="18"/>
              </w:rPr>
              <w:t xml:space="preserve"> of</w:t>
            </w:r>
            <w:r w:rsidR="005C77FC" w:rsidRPr="00F150D5">
              <w:rPr>
                <w:rFonts w:asciiTheme="minorHAnsi" w:eastAsia="SimSun" w:hAnsiTheme="minorHAnsi" w:cstheme="minorHAnsi"/>
                <w:i/>
                <w:sz w:val="18"/>
                <w:szCs w:val="18"/>
              </w:rPr>
              <w:t xml:space="preserve"> </w:t>
            </w:r>
            <w:r w:rsidR="00AB0E4C" w:rsidRPr="00F150D5">
              <w:rPr>
                <w:rFonts w:asciiTheme="minorHAnsi" w:eastAsia="SimSun" w:hAnsiTheme="minorHAnsi" w:cstheme="minorHAnsi"/>
                <w:i/>
                <w:sz w:val="18"/>
                <w:szCs w:val="18"/>
              </w:rPr>
              <w:t xml:space="preserve">participants </w:t>
            </w:r>
          </w:p>
        </w:tc>
        <w:tc>
          <w:tcPr>
            <w:tcW w:w="793" w:type="pct"/>
            <w:vMerge/>
          </w:tcPr>
          <w:p w14:paraId="0369D325" w14:textId="77777777" w:rsidR="002C10AD" w:rsidRPr="00F150D5" w:rsidRDefault="002C10AD" w:rsidP="002C10AD">
            <w:pPr>
              <w:shd w:val="clear" w:color="auto" w:fill="FFFFFF"/>
              <w:rPr>
                <w:rFonts w:asciiTheme="minorHAnsi" w:hAnsiTheme="minorHAnsi" w:cstheme="minorHAnsi"/>
                <w:color w:val="000000"/>
                <w:sz w:val="18"/>
                <w:szCs w:val="18"/>
                <w:lang w:val="en-GB"/>
              </w:rPr>
            </w:pPr>
          </w:p>
        </w:tc>
        <w:tc>
          <w:tcPr>
            <w:tcW w:w="546" w:type="pct"/>
            <w:shd w:val="clear" w:color="auto" w:fill="auto"/>
          </w:tcPr>
          <w:p w14:paraId="0DD5E5FF" w14:textId="6A6ADD32"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61E519E9" w14:textId="20B4A44D" w:rsidR="002C10AD" w:rsidRPr="00F150D5" w:rsidRDefault="002C10AD" w:rsidP="002C10AD">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2D1FFB47" w14:textId="4D0FEF58"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3EF7A165" w14:textId="775DE6D8"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3CF767EC" w14:textId="09646CDD" w:rsidR="002C10AD" w:rsidRPr="00F150D5" w:rsidRDefault="002C10AD" w:rsidP="002C10AD">
            <w:pPr>
              <w:spacing w:after="60"/>
              <w:rPr>
                <w:rFonts w:asciiTheme="minorHAnsi" w:eastAsia="SimSun" w:hAnsiTheme="minorHAnsi" w:cstheme="minorHAnsi"/>
                <w:iCs/>
                <w:sz w:val="18"/>
                <w:szCs w:val="18"/>
              </w:rPr>
            </w:pPr>
          </w:p>
        </w:tc>
      </w:tr>
      <w:tr w:rsidR="00802182" w:rsidRPr="00F150D5" w14:paraId="000B6333" w14:textId="77777777" w:rsidTr="00B04C96">
        <w:trPr>
          <w:trHeight w:val="424"/>
        </w:trPr>
        <w:tc>
          <w:tcPr>
            <w:tcW w:w="603" w:type="pct"/>
            <w:shd w:val="clear" w:color="auto" w:fill="auto"/>
          </w:tcPr>
          <w:p w14:paraId="729EFAEF" w14:textId="4DACAFB3" w:rsidR="002C10AD" w:rsidRPr="00F150D5" w:rsidRDefault="002C10AD" w:rsidP="002C10AD">
            <w:pPr>
              <w:spacing w:after="60"/>
              <w:rPr>
                <w:rFonts w:asciiTheme="minorHAnsi" w:eastAsia="SimSun" w:hAnsiTheme="minorHAnsi" w:cstheme="minorHAnsi"/>
                <w:b/>
                <w:sz w:val="18"/>
                <w:szCs w:val="18"/>
              </w:rPr>
            </w:pPr>
            <w:r w:rsidRPr="00F150D5">
              <w:rPr>
                <w:rFonts w:asciiTheme="minorHAnsi" w:hAnsiTheme="minorHAnsi" w:cstheme="minorHAnsi"/>
                <w:b/>
                <w:bCs/>
                <w:sz w:val="18"/>
                <w:szCs w:val="18"/>
              </w:rPr>
              <w:t xml:space="preserve">Project Outcome 6.1: </w:t>
            </w:r>
            <w:r w:rsidRPr="00F150D5">
              <w:rPr>
                <w:rFonts w:asciiTheme="minorHAnsi" w:hAnsiTheme="minorHAnsi" w:cstheme="minorHAnsi"/>
                <w:color w:val="000000"/>
                <w:sz w:val="18"/>
                <w:szCs w:val="18"/>
                <w:lang w:val="en-GB"/>
              </w:rPr>
              <w:t>Project M&amp;E meets UNDP standards</w:t>
            </w:r>
          </w:p>
        </w:tc>
        <w:tc>
          <w:tcPr>
            <w:tcW w:w="574" w:type="pct"/>
            <w:shd w:val="clear" w:color="auto" w:fill="auto"/>
          </w:tcPr>
          <w:p w14:paraId="580D9EC1" w14:textId="684F4927" w:rsidR="002C10AD" w:rsidRPr="00F150D5" w:rsidRDefault="002C10AD" w:rsidP="002C10AD">
            <w:pPr>
              <w:spacing w:after="60"/>
              <w:rPr>
                <w:rFonts w:asciiTheme="minorHAnsi" w:hAnsiTheme="minorHAnsi" w:cstheme="minorHAnsi"/>
                <w:sz w:val="18"/>
                <w:szCs w:val="18"/>
              </w:rPr>
            </w:pPr>
            <w:r w:rsidRPr="00F150D5">
              <w:rPr>
                <w:rFonts w:asciiTheme="minorHAnsi" w:hAnsiTheme="minorHAnsi" w:cstheme="minorHAnsi"/>
                <w:bCs/>
                <w:iCs/>
                <w:sz w:val="18"/>
                <w:szCs w:val="18"/>
              </w:rPr>
              <w:t>Number of countries submitting annual updates and status reports</w:t>
            </w:r>
          </w:p>
        </w:tc>
        <w:tc>
          <w:tcPr>
            <w:tcW w:w="489" w:type="pct"/>
          </w:tcPr>
          <w:p w14:paraId="2D36190A" w14:textId="732B0672" w:rsidR="002C10AD" w:rsidRPr="00F150D5" w:rsidRDefault="002C10A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 xml:space="preserve">Midterm: </w:t>
            </w:r>
            <w:r w:rsidR="00276065" w:rsidRPr="00F150D5">
              <w:rPr>
                <w:rFonts w:asciiTheme="minorHAnsi" w:eastAsia="SimSun" w:hAnsiTheme="minorHAnsi" w:cstheme="minorHAnsi"/>
                <w:i/>
                <w:sz w:val="18"/>
                <w:szCs w:val="18"/>
              </w:rPr>
              <w:t>9</w:t>
            </w:r>
            <w:r w:rsidR="00743E40" w:rsidRPr="00F150D5">
              <w:rPr>
                <w:rFonts w:asciiTheme="minorHAnsi" w:eastAsia="SimSun" w:hAnsiTheme="minorHAnsi" w:cstheme="minorHAnsi"/>
                <w:i/>
                <w:sz w:val="18"/>
                <w:szCs w:val="18"/>
              </w:rPr>
              <w:t>1</w:t>
            </w:r>
          </w:p>
          <w:p w14:paraId="1D903CBD" w14:textId="690C2A72" w:rsidR="002C10AD" w:rsidRPr="00F150D5" w:rsidRDefault="002C10A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 xml:space="preserve">End: </w:t>
            </w:r>
            <w:r w:rsidR="00276065" w:rsidRPr="00F150D5">
              <w:rPr>
                <w:rFonts w:asciiTheme="minorHAnsi" w:eastAsia="SimSun" w:hAnsiTheme="minorHAnsi" w:cstheme="minorHAnsi"/>
                <w:i/>
                <w:sz w:val="18"/>
                <w:szCs w:val="18"/>
              </w:rPr>
              <w:t>9</w:t>
            </w:r>
            <w:r w:rsidR="002A42A6" w:rsidRPr="00F150D5">
              <w:rPr>
                <w:rFonts w:asciiTheme="minorHAnsi" w:eastAsia="SimSun" w:hAnsiTheme="minorHAnsi" w:cstheme="minorHAnsi"/>
                <w:i/>
                <w:sz w:val="18"/>
                <w:szCs w:val="18"/>
              </w:rPr>
              <w:t>1</w:t>
            </w:r>
          </w:p>
        </w:tc>
        <w:tc>
          <w:tcPr>
            <w:tcW w:w="793" w:type="pct"/>
          </w:tcPr>
          <w:p w14:paraId="4176E458" w14:textId="514D1971" w:rsidR="002C10AD" w:rsidRPr="00F150D5" w:rsidRDefault="002C10AD" w:rsidP="002C10AD">
            <w:pPr>
              <w:rPr>
                <w:rFonts w:asciiTheme="minorHAnsi" w:hAnsiTheme="minorHAnsi" w:cstheme="minorHAnsi"/>
                <w:color w:val="000000"/>
                <w:sz w:val="18"/>
                <w:szCs w:val="18"/>
                <w:lang w:val="en-GB"/>
              </w:rPr>
            </w:pPr>
            <w:r w:rsidRPr="00F150D5">
              <w:rPr>
                <w:rFonts w:asciiTheme="minorHAnsi" w:hAnsiTheme="minorHAnsi" w:cstheme="minorHAnsi"/>
                <w:sz w:val="18"/>
                <w:szCs w:val="18"/>
              </w:rPr>
              <w:t>Enabling Activity projects provide a yearly update in the PIR module of the GEF Portal on the project status and financing disbursed, and any other information as required by GEF policies as appropriate</w:t>
            </w:r>
          </w:p>
        </w:tc>
        <w:tc>
          <w:tcPr>
            <w:tcW w:w="546" w:type="pct"/>
            <w:shd w:val="clear" w:color="auto" w:fill="auto"/>
          </w:tcPr>
          <w:p w14:paraId="0922DAF7" w14:textId="1AA244F5"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Data on progress in achieving targets will be collected by the GPMTSU by surveying country offices</w:t>
            </w:r>
          </w:p>
        </w:tc>
        <w:tc>
          <w:tcPr>
            <w:tcW w:w="389" w:type="pct"/>
            <w:shd w:val="clear" w:color="auto" w:fill="auto"/>
          </w:tcPr>
          <w:p w14:paraId="1936E4CA" w14:textId="5E3C1C01" w:rsidR="002C10AD" w:rsidRPr="00F150D5" w:rsidRDefault="002C10AD" w:rsidP="002C10AD">
            <w:pPr>
              <w:spacing w:after="60"/>
              <w:rPr>
                <w:rFonts w:asciiTheme="minorHAnsi" w:eastAsia="SimSun" w:hAnsiTheme="minorHAnsi" w:cstheme="minorHAnsi"/>
                <w:sz w:val="18"/>
                <w:szCs w:val="18"/>
              </w:rPr>
            </w:pPr>
            <w:r w:rsidRPr="00F150D5">
              <w:rPr>
                <w:rFonts w:asciiTheme="minorHAnsi" w:eastAsia="SimSun" w:hAnsiTheme="minorHAnsi" w:cstheme="minorHAnsi"/>
                <w:sz w:val="18"/>
                <w:szCs w:val="18"/>
              </w:rPr>
              <w:t>Annually</w:t>
            </w:r>
          </w:p>
        </w:tc>
        <w:tc>
          <w:tcPr>
            <w:tcW w:w="478" w:type="pct"/>
            <w:shd w:val="clear" w:color="auto" w:fill="auto"/>
          </w:tcPr>
          <w:p w14:paraId="69F3CF8E" w14:textId="430B4AA0"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GPMTSU</w:t>
            </w:r>
          </w:p>
        </w:tc>
        <w:tc>
          <w:tcPr>
            <w:tcW w:w="417" w:type="pct"/>
            <w:shd w:val="clear" w:color="auto" w:fill="auto"/>
          </w:tcPr>
          <w:p w14:paraId="496E60F0" w14:textId="233AA40F" w:rsidR="002C10AD" w:rsidRPr="00F150D5" w:rsidRDefault="002C10AD" w:rsidP="002C10AD">
            <w:pPr>
              <w:spacing w:after="60"/>
              <w:rPr>
                <w:rFonts w:asciiTheme="minorHAnsi" w:eastAsia="SimSun" w:hAnsiTheme="minorHAnsi" w:cstheme="minorHAnsi"/>
                <w:iCs/>
                <w:sz w:val="18"/>
                <w:szCs w:val="18"/>
              </w:rPr>
            </w:pPr>
            <w:r w:rsidRPr="00F150D5">
              <w:rPr>
                <w:rFonts w:asciiTheme="minorHAnsi" w:eastAsia="SimSun" w:hAnsiTheme="minorHAnsi" w:cstheme="minorHAnsi"/>
                <w:iCs/>
                <w:sz w:val="18"/>
                <w:szCs w:val="18"/>
              </w:rPr>
              <w:t>Minutes of national steering committee meetings</w:t>
            </w:r>
          </w:p>
        </w:tc>
        <w:tc>
          <w:tcPr>
            <w:tcW w:w="711" w:type="pct"/>
            <w:vMerge/>
          </w:tcPr>
          <w:p w14:paraId="2A89B5AC" w14:textId="77130430" w:rsidR="002C10AD" w:rsidRPr="00F150D5" w:rsidRDefault="002C10AD" w:rsidP="002C10AD">
            <w:pPr>
              <w:spacing w:after="60"/>
              <w:rPr>
                <w:rFonts w:asciiTheme="minorHAnsi" w:eastAsia="SimSun" w:hAnsiTheme="minorHAnsi" w:cstheme="minorHAnsi"/>
                <w:iCs/>
                <w:sz w:val="18"/>
                <w:szCs w:val="18"/>
              </w:rPr>
            </w:pPr>
          </w:p>
        </w:tc>
      </w:tr>
      <w:tr w:rsidR="00802182" w:rsidRPr="00F150D5" w14:paraId="57BB24BE" w14:textId="77777777" w:rsidTr="00B04C96">
        <w:trPr>
          <w:trHeight w:val="424"/>
        </w:trPr>
        <w:tc>
          <w:tcPr>
            <w:tcW w:w="603" w:type="pct"/>
            <w:shd w:val="clear" w:color="auto" w:fill="auto"/>
          </w:tcPr>
          <w:p w14:paraId="0B92979F" w14:textId="77777777" w:rsidR="00AB0E4C" w:rsidRPr="00F150D5" w:rsidRDefault="00AB0E4C" w:rsidP="002C10AD">
            <w:pPr>
              <w:spacing w:after="60"/>
              <w:rPr>
                <w:rFonts w:asciiTheme="minorHAnsi" w:hAnsiTheme="minorHAnsi" w:cstheme="minorHAnsi"/>
                <w:b/>
                <w:bCs/>
                <w:sz w:val="18"/>
                <w:szCs w:val="18"/>
              </w:rPr>
            </w:pPr>
          </w:p>
        </w:tc>
        <w:tc>
          <w:tcPr>
            <w:tcW w:w="574" w:type="pct"/>
            <w:shd w:val="clear" w:color="auto" w:fill="auto"/>
          </w:tcPr>
          <w:p w14:paraId="11CF62C4" w14:textId="5D070DAE" w:rsidR="00AB0E4C" w:rsidRPr="00F150D5" w:rsidRDefault="00DB4D45" w:rsidP="002C10AD">
            <w:pPr>
              <w:spacing w:after="60"/>
              <w:rPr>
                <w:rFonts w:asciiTheme="minorHAnsi" w:hAnsiTheme="minorHAnsi" w:cstheme="minorHAnsi"/>
                <w:bCs/>
                <w:iCs/>
                <w:sz w:val="18"/>
                <w:szCs w:val="18"/>
              </w:rPr>
            </w:pPr>
            <w:r w:rsidRPr="00F150D5">
              <w:rPr>
                <w:rFonts w:asciiTheme="minorHAnsi" w:hAnsiTheme="minorHAnsi" w:cstheme="minorHAnsi"/>
                <w:bCs/>
                <w:iCs/>
                <w:sz w:val="18"/>
              </w:rPr>
              <w:t>Project’s terminal evaluation</w:t>
            </w:r>
            <w:r w:rsidRPr="00F150D5">
              <w:rPr>
                <w:rStyle w:val="eop"/>
                <w:rFonts w:eastAsia="SimSun" w:cs="Calibri"/>
                <w:sz w:val="18"/>
                <w:szCs w:val="18"/>
              </w:rPr>
              <w:t> </w:t>
            </w:r>
          </w:p>
        </w:tc>
        <w:tc>
          <w:tcPr>
            <w:tcW w:w="489" w:type="pct"/>
          </w:tcPr>
          <w:p w14:paraId="5E7FB044" w14:textId="77777777" w:rsidR="00AB0E4C" w:rsidRPr="00F150D5" w:rsidRDefault="00DB4D45"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Midterm: 0</w:t>
            </w:r>
          </w:p>
          <w:p w14:paraId="5C0CAEED" w14:textId="4126F907" w:rsidR="00DB4D45" w:rsidRPr="00F150D5" w:rsidRDefault="0021629D" w:rsidP="002C10AD">
            <w:pPr>
              <w:spacing w:after="60"/>
              <w:rPr>
                <w:rFonts w:asciiTheme="minorHAnsi" w:eastAsia="SimSun" w:hAnsiTheme="minorHAnsi" w:cstheme="minorHAnsi"/>
                <w:i/>
                <w:sz w:val="18"/>
                <w:szCs w:val="18"/>
              </w:rPr>
            </w:pPr>
            <w:r w:rsidRPr="00F150D5">
              <w:rPr>
                <w:rFonts w:asciiTheme="minorHAnsi" w:eastAsia="SimSun" w:hAnsiTheme="minorHAnsi" w:cstheme="minorHAnsi"/>
                <w:i/>
                <w:sz w:val="18"/>
                <w:szCs w:val="18"/>
              </w:rPr>
              <w:t>End: Completed</w:t>
            </w:r>
          </w:p>
        </w:tc>
        <w:tc>
          <w:tcPr>
            <w:tcW w:w="793" w:type="pct"/>
          </w:tcPr>
          <w:p w14:paraId="6D9F9D00" w14:textId="77777777" w:rsidR="00AB0E4C" w:rsidRPr="00F150D5" w:rsidRDefault="00AB0E4C" w:rsidP="002C10AD">
            <w:pPr>
              <w:rPr>
                <w:rFonts w:asciiTheme="minorHAnsi" w:hAnsiTheme="minorHAnsi" w:cstheme="minorHAnsi"/>
                <w:sz w:val="18"/>
                <w:szCs w:val="18"/>
              </w:rPr>
            </w:pPr>
          </w:p>
        </w:tc>
        <w:tc>
          <w:tcPr>
            <w:tcW w:w="546" w:type="pct"/>
            <w:shd w:val="clear" w:color="auto" w:fill="auto"/>
          </w:tcPr>
          <w:p w14:paraId="1F570037" w14:textId="77777777" w:rsidR="00AB0E4C" w:rsidRPr="00F150D5" w:rsidRDefault="00AB0E4C" w:rsidP="002C10AD">
            <w:pPr>
              <w:spacing w:after="60"/>
              <w:rPr>
                <w:rFonts w:asciiTheme="minorHAnsi" w:eastAsia="SimSun" w:hAnsiTheme="minorHAnsi" w:cstheme="minorHAnsi"/>
                <w:iCs/>
                <w:sz w:val="18"/>
                <w:szCs w:val="18"/>
              </w:rPr>
            </w:pPr>
          </w:p>
        </w:tc>
        <w:tc>
          <w:tcPr>
            <w:tcW w:w="389" w:type="pct"/>
            <w:shd w:val="clear" w:color="auto" w:fill="auto"/>
          </w:tcPr>
          <w:p w14:paraId="67AFF128" w14:textId="77777777" w:rsidR="00AB0E4C" w:rsidRPr="00F150D5" w:rsidRDefault="00AB0E4C" w:rsidP="002C10AD">
            <w:pPr>
              <w:spacing w:after="60"/>
              <w:rPr>
                <w:rFonts w:asciiTheme="minorHAnsi" w:eastAsia="SimSun" w:hAnsiTheme="minorHAnsi" w:cstheme="minorHAnsi"/>
                <w:sz w:val="18"/>
                <w:szCs w:val="18"/>
              </w:rPr>
            </w:pPr>
          </w:p>
        </w:tc>
        <w:tc>
          <w:tcPr>
            <w:tcW w:w="478" w:type="pct"/>
            <w:shd w:val="clear" w:color="auto" w:fill="auto"/>
          </w:tcPr>
          <w:p w14:paraId="63C367B1" w14:textId="77777777" w:rsidR="00AB0E4C" w:rsidRPr="00F150D5" w:rsidRDefault="00AB0E4C" w:rsidP="002C10AD">
            <w:pPr>
              <w:spacing w:after="60"/>
              <w:rPr>
                <w:rFonts w:asciiTheme="minorHAnsi" w:eastAsia="SimSun" w:hAnsiTheme="minorHAnsi" w:cstheme="minorHAnsi"/>
                <w:iCs/>
                <w:sz w:val="18"/>
                <w:szCs w:val="18"/>
              </w:rPr>
            </w:pPr>
          </w:p>
        </w:tc>
        <w:tc>
          <w:tcPr>
            <w:tcW w:w="417" w:type="pct"/>
            <w:shd w:val="clear" w:color="auto" w:fill="auto"/>
          </w:tcPr>
          <w:p w14:paraId="5A6DDB2C" w14:textId="77777777" w:rsidR="00AB0E4C" w:rsidRPr="00F150D5" w:rsidRDefault="00AB0E4C" w:rsidP="002C10AD">
            <w:pPr>
              <w:spacing w:after="60"/>
              <w:rPr>
                <w:rFonts w:asciiTheme="minorHAnsi" w:eastAsia="SimSun" w:hAnsiTheme="minorHAnsi" w:cstheme="minorHAnsi"/>
                <w:iCs/>
                <w:sz w:val="18"/>
                <w:szCs w:val="18"/>
              </w:rPr>
            </w:pPr>
          </w:p>
        </w:tc>
        <w:tc>
          <w:tcPr>
            <w:tcW w:w="711" w:type="pct"/>
          </w:tcPr>
          <w:p w14:paraId="437E1A13" w14:textId="77777777" w:rsidR="00AB0E4C" w:rsidRPr="00F150D5" w:rsidRDefault="00AB0E4C" w:rsidP="002C10AD">
            <w:pPr>
              <w:spacing w:after="60"/>
              <w:rPr>
                <w:rFonts w:asciiTheme="minorHAnsi" w:eastAsia="SimSun" w:hAnsiTheme="minorHAnsi" w:cstheme="minorHAnsi"/>
                <w:iCs/>
                <w:sz w:val="18"/>
                <w:szCs w:val="18"/>
              </w:rPr>
            </w:pPr>
          </w:p>
        </w:tc>
      </w:tr>
    </w:tbl>
    <w:p w14:paraId="115562FB" w14:textId="6BB1592D" w:rsidR="00966EF0" w:rsidRPr="00F150D5" w:rsidRDefault="00966EF0" w:rsidP="00966EF0">
      <w:pPr>
        <w:keepNext/>
        <w:spacing w:after="60"/>
        <w:jc w:val="both"/>
        <w:outlineLvl w:val="1"/>
        <w:rPr>
          <w:rFonts w:ascii="Arial Narrow" w:eastAsia="SimSun" w:hAnsi="Arial Narrow"/>
          <w:b/>
          <w:bCs/>
          <w:sz w:val="20"/>
        </w:rPr>
      </w:pPr>
    </w:p>
    <w:p w14:paraId="0722456D" w14:textId="77777777" w:rsidR="008B7FF4" w:rsidRPr="00F150D5" w:rsidRDefault="008B7FF4" w:rsidP="00FB025D">
      <w:pPr>
        <w:pStyle w:val="Heading1"/>
      </w:pPr>
      <w:bookmarkStart w:id="41" w:name="_Toc135315130"/>
    </w:p>
    <w:p w14:paraId="2518E498" w14:textId="77777777" w:rsidR="008B7FF4" w:rsidRPr="00F150D5" w:rsidRDefault="008B7FF4" w:rsidP="00FB025D">
      <w:pPr>
        <w:pStyle w:val="Heading1"/>
      </w:pPr>
    </w:p>
    <w:p w14:paraId="26BB139B" w14:textId="48CE156D" w:rsidR="00966EF0" w:rsidRPr="00F150D5" w:rsidRDefault="00705641" w:rsidP="00FB025D">
      <w:pPr>
        <w:pStyle w:val="Heading1"/>
      </w:pPr>
      <w:r w:rsidRPr="00F150D5">
        <w:t>VI</w:t>
      </w:r>
      <w:r w:rsidR="003D4BF1" w:rsidRPr="00F150D5">
        <w:t>I</w:t>
      </w:r>
      <w:r w:rsidRPr="00F150D5">
        <w:t xml:space="preserve">. </w:t>
      </w:r>
      <w:r w:rsidR="00966EF0" w:rsidRPr="00F150D5">
        <w:t>Governance and Management Arrangements</w:t>
      </w:r>
      <w:bookmarkEnd w:id="41"/>
      <w:r w:rsidR="00966EF0" w:rsidRPr="00F150D5">
        <w:t xml:space="preserve"> </w:t>
      </w:r>
    </w:p>
    <w:p w14:paraId="569EBF9B" w14:textId="5B69359A" w:rsidR="00966EF0" w:rsidRPr="00F150D5" w:rsidRDefault="00966EF0" w:rsidP="000600ED">
      <w:pPr>
        <w:pStyle w:val="Heading2"/>
      </w:pPr>
      <w:bookmarkStart w:id="42" w:name="_Toc135315131"/>
      <w:r w:rsidRPr="00F150D5">
        <w:t>Section 1: General roles and responsibilities in the project’</w:t>
      </w:r>
      <w:r w:rsidR="005F670B" w:rsidRPr="00F150D5">
        <w:t>s</w:t>
      </w:r>
      <w:r w:rsidRPr="00F150D5">
        <w:t xml:space="preserve"> governance mechanism</w:t>
      </w:r>
      <w:bookmarkEnd w:id="42"/>
      <w:r w:rsidRPr="00F150D5">
        <w:t xml:space="preserve"> </w:t>
      </w:r>
    </w:p>
    <w:p w14:paraId="19F2298A" w14:textId="0B19C22B" w:rsidR="00966EF0" w:rsidRPr="00F150D5" w:rsidRDefault="7E7013D2" w:rsidP="0095738D">
      <w:pPr>
        <w:pStyle w:val="Paragraph"/>
        <w:rPr>
          <w:lang w:eastAsia="zh-CN"/>
        </w:rPr>
      </w:pPr>
      <w:r w:rsidRPr="00F150D5">
        <w:rPr>
          <w:u w:val="single"/>
        </w:rPr>
        <w:t>Implementing Partner</w:t>
      </w:r>
      <w:r w:rsidRPr="00F150D5">
        <w:t xml:space="preserve">: The Implementing Partner for this project is </w:t>
      </w:r>
      <w:r w:rsidR="289AF1CA" w:rsidRPr="00F150D5">
        <w:t>UNDP</w:t>
      </w:r>
      <w:r w:rsidR="245D0B1B" w:rsidRPr="00F150D5">
        <w:t xml:space="preserve"> </w:t>
      </w:r>
      <w:r w:rsidR="00144405" w:rsidRPr="00F150D5">
        <w:t>BPPS Global Programme Management</w:t>
      </w:r>
      <w:r w:rsidR="40B6E6ED" w:rsidRPr="00F150D5">
        <w:t xml:space="preserve"> </w:t>
      </w:r>
      <w:r w:rsidR="180405F8" w:rsidRPr="00F150D5">
        <w:t xml:space="preserve">unit. </w:t>
      </w:r>
      <w:r w:rsidRPr="00F150D5">
        <w:rPr>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AB82D56" w14:textId="77777777" w:rsidR="00966EF0" w:rsidRPr="00F150D5" w:rsidRDefault="7E7013D2" w:rsidP="0095738D">
      <w:pPr>
        <w:pStyle w:val="Paragraph"/>
        <w:rPr>
          <w:lang w:eastAsia="zh-CN"/>
        </w:rPr>
      </w:pPr>
      <w:r w:rsidRPr="00F150D5">
        <w:rPr>
          <w:lang w:eastAsia="zh-CN"/>
        </w:rPr>
        <w:t>The Implementing Partner is responsible for executing this project. Specific tasks include:</w:t>
      </w:r>
    </w:p>
    <w:p w14:paraId="76AFF75C" w14:textId="2BAA88E8" w:rsidR="00966EF0" w:rsidRPr="00F150D5" w:rsidRDefault="00966EF0" w:rsidP="0095738D">
      <w:pPr>
        <w:pStyle w:val="Bullets1"/>
      </w:pPr>
      <w:r w:rsidRPr="00F150D5">
        <w:t xml:space="preserve">Project planning, coordination, management, monitoring, evaluation and reporting.  This includes providing all required information and data necessary for timely, comprehensive and evidence-based project reporting, including results and financial data, as necessary. </w:t>
      </w:r>
    </w:p>
    <w:p w14:paraId="57B16A53" w14:textId="77777777" w:rsidR="00966EF0" w:rsidRPr="00F150D5" w:rsidRDefault="00966EF0" w:rsidP="0095738D">
      <w:pPr>
        <w:pStyle w:val="Bullets1"/>
      </w:pPr>
      <w:r w:rsidRPr="00F150D5">
        <w:t xml:space="preserve">Overseeing the management of project risks as included in this project document and new risks that may emerge during project implementation. </w:t>
      </w:r>
    </w:p>
    <w:p w14:paraId="4C48CD31" w14:textId="77777777" w:rsidR="00966EF0" w:rsidRPr="00F150D5" w:rsidRDefault="00966EF0" w:rsidP="0095738D">
      <w:pPr>
        <w:pStyle w:val="Bullets1"/>
      </w:pPr>
      <w:r w:rsidRPr="00F150D5">
        <w:t>Procurement of goods and services, including human resources.</w:t>
      </w:r>
    </w:p>
    <w:p w14:paraId="1FF49EE1" w14:textId="77777777" w:rsidR="00966EF0" w:rsidRPr="00F150D5" w:rsidRDefault="00966EF0" w:rsidP="0095738D">
      <w:pPr>
        <w:pStyle w:val="Bullets1"/>
      </w:pPr>
      <w:r w:rsidRPr="00F150D5">
        <w:t>Financial management, including overseeing financial expenditures against project budgets.</w:t>
      </w:r>
    </w:p>
    <w:p w14:paraId="067FDB8F" w14:textId="77777777" w:rsidR="00966EF0" w:rsidRPr="00F150D5" w:rsidRDefault="00966EF0" w:rsidP="0095738D">
      <w:pPr>
        <w:pStyle w:val="Bullets1"/>
      </w:pPr>
      <w:r w:rsidRPr="00F150D5">
        <w:t>Approving and signing the multiyear workplan.</w:t>
      </w:r>
    </w:p>
    <w:p w14:paraId="7216AACD" w14:textId="74A34913" w:rsidR="00966EF0" w:rsidRPr="00F150D5" w:rsidRDefault="00966EF0" w:rsidP="0095738D">
      <w:pPr>
        <w:pStyle w:val="Bullets1"/>
      </w:pPr>
      <w:r w:rsidRPr="00F150D5">
        <w:t>Approving and signing the combined delivery report at the end of the year</w:t>
      </w:r>
      <w:r w:rsidR="00FE383F" w:rsidRPr="00F150D5">
        <w:t>.</w:t>
      </w:r>
    </w:p>
    <w:p w14:paraId="6AA380F7" w14:textId="77777777" w:rsidR="00966EF0" w:rsidRPr="00F150D5" w:rsidRDefault="00966EF0" w:rsidP="0095738D">
      <w:pPr>
        <w:pStyle w:val="Bullets1"/>
      </w:pPr>
      <w:r w:rsidRPr="00F150D5">
        <w:t>Signing the financial report or the funding authorization and certificate of expenditures.</w:t>
      </w:r>
    </w:p>
    <w:p w14:paraId="1D9785BC" w14:textId="77777777" w:rsidR="00966EF0" w:rsidRPr="00F150D5" w:rsidRDefault="00966EF0" w:rsidP="00966EF0">
      <w:pPr>
        <w:rPr>
          <w:rFonts w:ascii="Calibri" w:eastAsia="SimSun" w:hAnsi="Calibri" w:cs="Arial"/>
          <w:sz w:val="20"/>
          <w:szCs w:val="20"/>
          <w:lang w:eastAsia="zh-CN"/>
        </w:rPr>
      </w:pPr>
    </w:p>
    <w:p w14:paraId="0F881B0C" w14:textId="4ED5F843" w:rsidR="00966EF0" w:rsidRPr="00F150D5" w:rsidRDefault="7E7013D2" w:rsidP="0095738D">
      <w:pPr>
        <w:pStyle w:val="Paragraph"/>
      </w:pPr>
      <w:r w:rsidRPr="00F150D5">
        <w:rPr>
          <w:u w:val="single"/>
        </w:rPr>
        <w:t>Responsible Parties</w:t>
      </w:r>
      <w:r w:rsidRPr="00F150D5">
        <w:t>:</w:t>
      </w:r>
      <w:r w:rsidRPr="00F150D5">
        <w:rPr>
          <w:b/>
          <w:bCs/>
        </w:rPr>
        <w:t xml:space="preserve"> </w:t>
      </w:r>
      <w:r w:rsidR="180405F8" w:rsidRPr="00F150D5">
        <w:rPr>
          <w:rFonts w:eastAsiaTheme="minorEastAsia"/>
        </w:rPr>
        <w:t>There will be no responsible parties for this project</w:t>
      </w:r>
      <w:r w:rsidR="00095967" w:rsidRPr="00F150D5">
        <w:rPr>
          <w:rFonts w:eastAsiaTheme="minorEastAsia"/>
        </w:rPr>
        <w:t xml:space="preserve"> at the global level</w:t>
      </w:r>
      <w:r w:rsidR="546943AC" w:rsidRPr="00F150D5">
        <w:t>.</w:t>
      </w:r>
      <w:r w:rsidR="00095967" w:rsidRPr="00F150D5">
        <w:t xml:space="preserve"> However, at the national level, </w:t>
      </w:r>
      <w:r w:rsidR="002B1590" w:rsidRPr="00F150D5">
        <w:t xml:space="preserve">responsible parties may be engaged </w:t>
      </w:r>
      <w:r w:rsidR="00011A1C" w:rsidRPr="00F150D5">
        <w:t xml:space="preserve">during project implementation, </w:t>
      </w:r>
      <w:r w:rsidR="00215495" w:rsidRPr="00F150D5">
        <w:t xml:space="preserve">as needed. </w:t>
      </w:r>
    </w:p>
    <w:p w14:paraId="6FF6FD68" w14:textId="6AC42794" w:rsidR="005B7B58" w:rsidRPr="00F150D5" w:rsidRDefault="7E7013D2" w:rsidP="0095738D">
      <w:pPr>
        <w:pStyle w:val="Paragraph"/>
      </w:pPr>
      <w:r w:rsidRPr="00F150D5">
        <w:rPr>
          <w:u w:val="single"/>
        </w:rPr>
        <w:t>Project stakeholders and target groups</w:t>
      </w:r>
      <w:r w:rsidRPr="00F150D5">
        <w:t xml:space="preserve">: </w:t>
      </w:r>
      <w:r w:rsidR="43A21C9A" w:rsidRPr="00F150D5">
        <w:t xml:space="preserve">For the global </w:t>
      </w:r>
      <w:r w:rsidR="180405F8" w:rsidRPr="00F150D5">
        <w:rPr>
          <w:lang w:val="en-GB"/>
        </w:rPr>
        <w:t>knowledge and technical assistance platform</w:t>
      </w:r>
      <w:r w:rsidR="180405F8" w:rsidRPr="00F150D5">
        <w:t xml:space="preserve"> </w:t>
      </w:r>
      <w:r w:rsidR="43A21C9A" w:rsidRPr="00F150D5">
        <w:t>under this project, key stakeholders include the GEF</w:t>
      </w:r>
      <w:r w:rsidR="2C98C6B6" w:rsidRPr="00F150D5">
        <w:t xml:space="preserve"> Secretariat</w:t>
      </w:r>
      <w:r w:rsidR="43A21C9A" w:rsidRPr="00F150D5">
        <w:t xml:space="preserve">, SCBD, </w:t>
      </w:r>
      <w:r w:rsidR="3545CB04" w:rsidRPr="00F150D5">
        <w:t xml:space="preserve">and </w:t>
      </w:r>
      <w:r w:rsidR="180405F8" w:rsidRPr="00F150D5">
        <w:t>UNDP</w:t>
      </w:r>
      <w:r w:rsidR="43A21C9A" w:rsidRPr="00F150D5">
        <w:t xml:space="preserve">. All of these entities will participate in decision-making for the project </w:t>
      </w:r>
      <w:r w:rsidR="70F3DCA8" w:rsidRPr="00F150D5">
        <w:t>by being members of the global project board</w:t>
      </w:r>
      <w:r w:rsidR="2EC9E5B0" w:rsidRPr="00F150D5">
        <w:t xml:space="preserve">. </w:t>
      </w:r>
      <w:r w:rsidR="70F3DCA8" w:rsidRPr="00F150D5">
        <w:t xml:space="preserve">At the country level, with the GEF Secretariat’s agreement, UNDP COs will manage the </w:t>
      </w:r>
      <w:r w:rsidR="3545CB04" w:rsidRPr="00F150D5">
        <w:t xml:space="preserve">programme </w:t>
      </w:r>
      <w:r w:rsidR="70F3DCA8" w:rsidRPr="00F150D5">
        <w:t>as a direct implementation modality (DIM) project. COs will provide execution support to recruit consultants and select vendors, manage contracts, and make payments. However, execution of actual technical activities will be led by government officials.</w:t>
      </w:r>
      <w:r w:rsidR="2EC9E5B0" w:rsidRPr="00F150D5">
        <w:t xml:space="preserve"> At the country level, </w:t>
      </w:r>
      <w:r w:rsidR="004D7034" w:rsidRPr="00F150D5">
        <w:t>an</w:t>
      </w:r>
      <w:r w:rsidR="2EC9E5B0" w:rsidRPr="00F150D5">
        <w:t xml:space="preserve"> </w:t>
      </w:r>
      <w:r w:rsidR="3545CB04" w:rsidRPr="00F150D5">
        <w:t>intersectoral national committee for biodiversity finance will be established with a lead role for Ministries of Finance and Environment. All relevant stakeholders will be included in consultations such as the private and finance sectors.</w:t>
      </w:r>
    </w:p>
    <w:p w14:paraId="3D4CA235" w14:textId="2E7A7691" w:rsidR="00966EF0" w:rsidRPr="00F150D5" w:rsidRDefault="7E7013D2" w:rsidP="0095738D">
      <w:pPr>
        <w:pStyle w:val="Paragraph"/>
      </w:pPr>
      <w:r w:rsidRPr="00F150D5">
        <w:rPr>
          <w:u w:val="single"/>
        </w:rPr>
        <w:t>UNDP:</w:t>
      </w:r>
      <w:r w:rsidRPr="00F150D5">
        <w:t xml:space="preserve"> UNDP is accountable to the GEF for the implementation of this project. This includes overseeing project execution undertaken by the Implementing Partner to ensure that the project is being carried out in accordance with UNDP and GEF policies and procedures and the standards and provisions outlined in the Delegation of Authority (DOA) letter for this project. </w:t>
      </w:r>
      <w:r w:rsidR="2EC9E5B0" w:rsidRPr="00F150D5">
        <w:t xml:space="preserve">For this global DIM project, </w:t>
      </w:r>
      <w:r w:rsidR="2EC9E5B0" w:rsidRPr="00F150D5">
        <w:rPr>
          <w:b/>
          <w:bCs/>
        </w:rPr>
        <w:t>t</w:t>
      </w:r>
      <w:r w:rsidRPr="00F150D5">
        <w:rPr>
          <w:b/>
          <w:bCs/>
        </w:rPr>
        <w:t>he UNDP GEF Executive Coordinator</w:t>
      </w:r>
      <w:r w:rsidR="2EC9E5B0" w:rsidRPr="00F150D5">
        <w:rPr>
          <w:b/>
          <w:bCs/>
        </w:rPr>
        <w:t xml:space="preserve"> </w:t>
      </w:r>
      <w:r w:rsidRPr="00F150D5">
        <w:rPr>
          <w:b/>
          <w:bCs/>
        </w:rPr>
        <w:t>retain</w:t>
      </w:r>
      <w:r w:rsidR="3545CB04" w:rsidRPr="00F150D5">
        <w:rPr>
          <w:b/>
          <w:bCs/>
        </w:rPr>
        <w:t>s</w:t>
      </w:r>
      <w:r w:rsidRPr="00F150D5">
        <w:rPr>
          <w:b/>
          <w:bCs/>
        </w:rPr>
        <w:t xml:space="preserve"> the right to revoke the project DOA, suspend or cancel this GEF project.</w:t>
      </w:r>
      <w:r w:rsidRPr="00F150D5">
        <w:t xml:space="preserve"> UNDP is responsible for the Project Assurance function in the project governance structure and presents to the Project Board and attends Project Board meetings as a non-voting member.  </w:t>
      </w:r>
    </w:p>
    <w:p w14:paraId="5726F76D" w14:textId="00F60632" w:rsidR="00966EF0" w:rsidRPr="00F150D5" w:rsidRDefault="7E7013D2" w:rsidP="0095738D">
      <w:pPr>
        <w:pStyle w:val="Paragraph"/>
      </w:pPr>
      <w:r w:rsidRPr="00F150D5">
        <w:t>A strict firewall will be maintained between the delivery of project oversight and quality assurance performed by UNDP and project execution undertaken by UNDP. The segregation of functions and firewall provisions within UNDP in this case is described in the next section.</w:t>
      </w:r>
    </w:p>
    <w:p w14:paraId="15779D40" w14:textId="77777777" w:rsidR="00A346DD" w:rsidRPr="00F150D5" w:rsidRDefault="00A346DD" w:rsidP="0095738D">
      <w:pPr>
        <w:pStyle w:val="Paragraph"/>
      </w:pPr>
    </w:p>
    <w:p w14:paraId="0EA091C7" w14:textId="77777777" w:rsidR="00A346DD" w:rsidRPr="00F150D5" w:rsidRDefault="00A346DD" w:rsidP="0095738D">
      <w:pPr>
        <w:pStyle w:val="Paragraph"/>
      </w:pPr>
    </w:p>
    <w:p w14:paraId="51832186" w14:textId="77777777" w:rsidR="00A346DD" w:rsidRPr="00F150D5" w:rsidRDefault="00A346DD" w:rsidP="0095738D">
      <w:pPr>
        <w:pStyle w:val="Paragraph"/>
      </w:pPr>
    </w:p>
    <w:p w14:paraId="5565C484" w14:textId="77777777" w:rsidR="00A346DD" w:rsidRPr="00F150D5" w:rsidRDefault="00A346DD" w:rsidP="0095738D">
      <w:pPr>
        <w:pStyle w:val="Paragraph"/>
      </w:pPr>
    </w:p>
    <w:p w14:paraId="65193879" w14:textId="77777777" w:rsidR="00A346DD" w:rsidRPr="00F150D5" w:rsidRDefault="00A346DD" w:rsidP="0095738D">
      <w:pPr>
        <w:pStyle w:val="Paragraph"/>
      </w:pPr>
    </w:p>
    <w:p w14:paraId="0631207E" w14:textId="3FECED5E" w:rsidR="00B56003" w:rsidRPr="00F150D5" w:rsidRDefault="00966EF0" w:rsidP="000600ED">
      <w:pPr>
        <w:pStyle w:val="Heading2"/>
      </w:pPr>
      <w:bookmarkStart w:id="43" w:name="_Toc135315132"/>
      <w:r w:rsidRPr="00F150D5">
        <w:t>Section 2: Project governance structure</w:t>
      </w:r>
      <w:bookmarkEnd w:id="43"/>
      <w:r w:rsidR="00143406" w:rsidRPr="00F150D5">
        <w:t xml:space="preserve"> </w:t>
      </w:r>
    </w:p>
    <w:p w14:paraId="4C61AB2E" w14:textId="7C8071EB" w:rsidR="003515FB" w:rsidRPr="00F150D5" w:rsidRDefault="00696D86" w:rsidP="1B1DF8F2">
      <w:pPr>
        <w:spacing w:after="60"/>
        <w:jc w:val="both"/>
      </w:pPr>
      <w:r w:rsidRPr="00F150D5">
        <w:rPr>
          <w:noProof/>
        </w:rPr>
        <w:drawing>
          <wp:inline distT="0" distB="0" distL="0" distR="0" wp14:anchorId="7CB81C13" wp14:editId="54494438">
            <wp:extent cx="5943600" cy="31146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5943600" cy="3114675"/>
                    </a:xfrm>
                    <a:prstGeom prst="rect">
                      <a:avLst/>
                    </a:prstGeom>
                    <a:noFill/>
                    <a:ln>
                      <a:noFill/>
                    </a:ln>
                  </pic:spPr>
                </pic:pic>
              </a:graphicData>
            </a:graphic>
          </wp:inline>
        </w:drawing>
      </w:r>
    </w:p>
    <w:p w14:paraId="1AF2C056" w14:textId="6DC9507F" w:rsidR="003515FB" w:rsidRPr="00F150D5" w:rsidRDefault="003515FB" w:rsidP="00966EF0">
      <w:pPr>
        <w:spacing w:after="60"/>
        <w:jc w:val="both"/>
        <w:rPr>
          <w:rFonts w:ascii="Calibri" w:eastAsia="SimSun" w:hAnsi="Calibri"/>
          <w:noProof/>
          <w:sz w:val="20"/>
        </w:rPr>
      </w:pPr>
    </w:p>
    <w:p w14:paraId="5AC89C04" w14:textId="1E0C3F2D" w:rsidR="008F276D" w:rsidRPr="00F150D5" w:rsidRDefault="00043301" w:rsidP="0095738D">
      <w:pPr>
        <w:pStyle w:val="Paragraph"/>
      </w:pPr>
      <w:r w:rsidRPr="00F150D5">
        <w:rPr>
          <w:b/>
          <w:bCs/>
        </w:rPr>
        <w:t>First Line of defense</w:t>
      </w:r>
      <w:r w:rsidR="00A411FC" w:rsidRPr="00F150D5">
        <w:rPr>
          <w:b/>
          <w:bCs/>
        </w:rPr>
        <w:t xml:space="preserve">. </w:t>
      </w:r>
      <w:r w:rsidRPr="00F150D5">
        <w:t xml:space="preserve">UNDP role as Implementing Partner cannot be UNDP staff providing </w:t>
      </w:r>
      <w:r w:rsidR="008F276D" w:rsidRPr="00F150D5">
        <w:t>project assurance or providing programmatic oversight support to the RR.</w:t>
      </w:r>
    </w:p>
    <w:p w14:paraId="1F14E1FB" w14:textId="77E87EBB" w:rsidR="006A6B14" w:rsidRPr="00F150D5" w:rsidRDefault="008F276D" w:rsidP="0095738D">
      <w:pPr>
        <w:pStyle w:val="Paragraph"/>
      </w:pPr>
      <w:r w:rsidRPr="00F150D5">
        <w:rPr>
          <w:b/>
          <w:bCs/>
        </w:rPr>
        <w:t>Second line of defense.</w:t>
      </w:r>
      <w:r w:rsidRPr="00F150D5">
        <w:t xml:space="preserve"> </w:t>
      </w:r>
      <w:r w:rsidR="00A411FC" w:rsidRPr="00F150D5">
        <w:t xml:space="preserve"> Regional Bureau oversees RR and Country Office compliance at portfolio level.</w:t>
      </w:r>
      <w:r w:rsidR="00BA5E42" w:rsidRPr="00F150D5">
        <w:t xml:space="preserve"> </w:t>
      </w:r>
      <w:r w:rsidR="00A411FC" w:rsidRPr="00F150D5">
        <w:t>BPPS NCE RTA oversees technical quality assurance and GEF compliance. BPPS</w:t>
      </w:r>
      <w:r w:rsidR="00BA5E42" w:rsidRPr="00F150D5">
        <w:t xml:space="preserve"> NCE PTA oversees RTA function. UNDP NCE Executive Coordinator and Regional Bureau Deputy Director can revoke DOA/cancel/suspend pro</w:t>
      </w:r>
      <w:r w:rsidR="00E042A2" w:rsidRPr="00F150D5">
        <w:t>ject or provide enhanced oversight.</w:t>
      </w:r>
    </w:p>
    <w:p w14:paraId="00B8CF7C" w14:textId="07CE330F" w:rsidR="650A60A1" w:rsidRPr="00F150D5" w:rsidRDefault="00385504" w:rsidP="0095738D">
      <w:pPr>
        <w:pStyle w:val="Paragraph"/>
        <w:rPr>
          <w:rFonts w:ascii="Calibri" w:eastAsia="SimSun" w:hAnsi="Calibri"/>
        </w:rPr>
      </w:pPr>
      <w:r w:rsidRPr="00F150D5">
        <w:t xml:space="preserve">UNDP </w:t>
      </w:r>
      <w:r w:rsidR="6498E8FD" w:rsidRPr="00F150D5">
        <w:t xml:space="preserve">assumes full responsibility and accountability for oversight and quality assurance of this Project and ensures its timely implementation in compliance with the GEF-specific requirements and UNDP’s Programme and Operations Policies and Procedures (POPP), its Financial Regulations and Rules and Internal Control Framework. </w:t>
      </w:r>
      <w:r w:rsidR="54E73145" w:rsidRPr="00F150D5">
        <w:t>The</w:t>
      </w:r>
      <w:r w:rsidR="6498E8FD" w:rsidRPr="00F150D5">
        <w:t xml:space="preserve"> UNDP </w:t>
      </w:r>
      <w:r w:rsidR="7B668246" w:rsidRPr="00F150D5">
        <w:t xml:space="preserve">Nature Hub </w:t>
      </w:r>
      <w:r w:rsidR="42913F59" w:rsidRPr="00F150D5">
        <w:t>unit</w:t>
      </w:r>
      <w:r w:rsidR="6498E8FD" w:rsidRPr="00F150D5">
        <w:t xml:space="preserve"> representative will assume the assurance role and will present assurance findings to the Project Board, and therefore attends Project Board meetings as a non-voting member.  </w:t>
      </w:r>
    </w:p>
    <w:p w14:paraId="625F15D7" w14:textId="27462519" w:rsidR="00966EF0" w:rsidRPr="00F150D5" w:rsidRDefault="00966EF0" w:rsidP="000600ED">
      <w:pPr>
        <w:pStyle w:val="Heading2"/>
      </w:pPr>
      <w:bookmarkStart w:id="44" w:name="_Toc135315133"/>
      <w:r w:rsidRPr="00F150D5">
        <w:rPr>
          <w:bCs/>
        </w:rPr>
        <w:t xml:space="preserve">Section 3: </w:t>
      </w:r>
      <w:r w:rsidRPr="00F150D5">
        <w:t>Segregation of duties and firewalls vis-à-vis UNDP representation on the project board:</w:t>
      </w:r>
      <w:bookmarkEnd w:id="44"/>
    </w:p>
    <w:p w14:paraId="04FF91BC" w14:textId="40C307E7" w:rsidR="00966EF0" w:rsidRPr="00F150D5" w:rsidRDefault="7E7013D2" w:rsidP="0095738D">
      <w:pPr>
        <w:pStyle w:val="Paragraph"/>
        <w:rPr>
          <w:rFonts w:cs="Arial"/>
          <w:bCs/>
          <w:lang w:eastAsia="zh-CN"/>
        </w:rPr>
      </w:pPr>
      <w:r w:rsidRPr="00F150D5">
        <w:rPr>
          <w:lang w:eastAsia="zh-CN"/>
        </w:rPr>
        <w:t xml:space="preserve">As noted in the </w:t>
      </w:r>
      <w:hyperlink r:id="rId32">
        <w:r w:rsidRPr="00F150D5">
          <w:rPr>
            <w:color w:val="0000FF"/>
            <w:u w:val="single"/>
            <w:lang w:eastAsia="zh-CN"/>
          </w:rPr>
          <w:t>Minimum Fiduciary Standards for GEF Partner Agencies</w:t>
        </w:r>
      </w:hyperlink>
      <w:r w:rsidRPr="00F150D5">
        <w:rPr>
          <w:lang w:eastAsia="zh-CN"/>
        </w:rPr>
        <w:t>, in cases where a GEF Partner Agency (i.e. UNDP) carries out both implementation oversight and execution of a project, the GEF Partner Agency (i.e. UNDP)</w:t>
      </w:r>
      <w:r w:rsidR="7DE3BE48" w:rsidRPr="00F150D5">
        <w:rPr>
          <w:lang w:eastAsia="zh-CN"/>
        </w:rPr>
        <w:t xml:space="preserve"> </w:t>
      </w:r>
      <w:r w:rsidRPr="00F150D5">
        <w:rPr>
          <w:lang w:eastAsia="zh-CN"/>
        </w:rPr>
        <w:t>must separate its project implementation oversight and execution duties, and describe in the relevant project</w:t>
      </w:r>
      <w:r w:rsidRPr="00F150D5">
        <w:t xml:space="preserve"> </w:t>
      </w:r>
      <w:r w:rsidRPr="00F150D5">
        <w:rPr>
          <w:lang w:eastAsia="zh-CN"/>
        </w:rPr>
        <w:t>document a: 1) Satisfactory institutional arrangement for the separation of implementation oversight and executing functions in different departments of the GEF Partner Agency; and 2) Clear lines of responsibility, reporting and accountability within the GEF Partner Agency between the project implementation oversight and</w:t>
      </w:r>
      <w:r w:rsidR="49DDCF9C" w:rsidRPr="00F150D5">
        <w:rPr>
          <w:lang w:eastAsia="zh-CN"/>
        </w:rPr>
        <w:t xml:space="preserve"> </w:t>
      </w:r>
      <w:r w:rsidRPr="00F150D5">
        <w:rPr>
          <w:rFonts w:cs="Arial"/>
          <w:lang w:eastAsia="zh-CN"/>
        </w:rPr>
        <w:t>execution functions.</w:t>
      </w:r>
    </w:p>
    <w:p w14:paraId="2854F27B" w14:textId="50CE33A1" w:rsidR="006F0D01" w:rsidRPr="00F150D5" w:rsidRDefault="71E2FDD4" w:rsidP="0095738D">
      <w:pPr>
        <w:pStyle w:val="Paragraph"/>
      </w:pPr>
      <w:r w:rsidRPr="00F150D5">
        <w:t xml:space="preserve">UNDP’s implementation oversight role in the project – as represented in the project board and via the project assurance function – is performed by </w:t>
      </w:r>
      <w:r w:rsidR="007F3460" w:rsidRPr="00F150D5">
        <w:t>UNDP Nature Hub Lead or his/her representative</w:t>
      </w:r>
      <w:r w:rsidR="7AA961F2" w:rsidRPr="00F150D5">
        <w:t>, and Mr</w:t>
      </w:r>
      <w:r w:rsidR="48D48296" w:rsidRPr="00F150D5">
        <w:t xml:space="preserve"> </w:t>
      </w:r>
      <w:r w:rsidR="59082161" w:rsidRPr="00F150D5">
        <w:t>Gabriel Jaramillo, Regional Technical Specialist</w:t>
      </w:r>
      <w:r w:rsidR="4EB291F0" w:rsidRPr="00F150D5">
        <w:rPr>
          <w:color w:val="auto"/>
        </w:rPr>
        <w:t xml:space="preserve">, </w:t>
      </w:r>
      <w:r w:rsidRPr="00F150D5">
        <w:rPr>
          <w:color w:val="auto"/>
        </w:rPr>
        <w:t>providing project assurance</w:t>
      </w:r>
      <w:r w:rsidR="4EB291F0" w:rsidRPr="00F150D5">
        <w:rPr>
          <w:color w:val="auto"/>
        </w:rPr>
        <w:t>.</w:t>
      </w:r>
      <w:r w:rsidRPr="00F150D5">
        <w:rPr>
          <w:b/>
          <w:bCs/>
          <w:color w:val="FF0000"/>
        </w:rPr>
        <w:t xml:space="preserve"> </w:t>
      </w:r>
      <w:r w:rsidRPr="00F150D5">
        <w:t>UNDP’s execution role in the project is performed by</w:t>
      </w:r>
      <w:r w:rsidR="4EB291F0" w:rsidRPr="00F150D5">
        <w:t xml:space="preserve"> </w:t>
      </w:r>
      <w:r w:rsidR="691F73D6" w:rsidRPr="00F150D5">
        <w:t xml:space="preserve">the </w:t>
      </w:r>
      <w:r w:rsidR="197D37CD" w:rsidRPr="00F150D5">
        <w:rPr>
          <w:rFonts w:eastAsiaTheme="minorEastAsia" w:hAnsi="Calibri" w:cstheme="minorBidi"/>
          <w:color w:val="000000" w:themeColor="text1"/>
          <w:kern w:val="24"/>
        </w:rPr>
        <w:t>UNDP</w:t>
      </w:r>
      <w:r w:rsidR="691F73D6" w:rsidRPr="00F150D5">
        <w:rPr>
          <w:rFonts w:eastAsiaTheme="minorEastAsia" w:hAnsi="Calibri" w:cstheme="minorBidi"/>
          <w:color w:val="000000" w:themeColor="text1"/>
          <w:kern w:val="24"/>
        </w:rPr>
        <w:t xml:space="preserve"> BPPS</w:t>
      </w:r>
      <w:r w:rsidR="00336A37" w:rsidRPr="00F150D5">
        <w:rPr>
          <w:rFonts w:eastAsiaTheme="minorEastAsia" w:hAnsi="Calibri" w:cstheme="minorBidi"/>
          <w:color w:val="000000" w:themeColor="text1"/>
          <w:kern w:val="24"/>
        </w:rPr>
        <w:t xml:space="preserve"> Global Programme Management Unit</w:t>
      </w:r>
      <w:r w:rsidR="197D37CD" w:rsidRPr="00F150D5">
        <w:rPr>
          <w:rFonts w:eastAsiaTheme="minorEastAsia" w:hAnsi="Calibri" w:cstheme="minorBidi"/>
          <w:color w:val="000000" w:themeColor="text1"/>
          <w:kern w:val="24"/>
        </w:rPr>
        <w:t>, under which there will be a</w:t>
      </w:r>
      <w:r w:rsidR="197D37CD" w:rsidRPr="00F150D5">
        <w:rPr>
          <w:rFonts w:eastAsiaTheme="minorEastAsia" w:hAnsi="Calibri" w:cstheme="minorBidi"/>
          <w:b/>
          <w:bCs/>
          <w:color w:val="000000" w:themeColor="text1"/>
          <w:kern w:val="24"/>
        </w:rPr>
        <w:t xml:space="preserve"> </w:t>
      </w:r>
      <w:r w:rsidR="022FD529" w:rsidRPr="00F150D5">
        <w:t>global project management and technical support unit (GPMTSU)</w:t>
      </w:r>
      <w:r w:rsidR="4EB291F0" w:rsidRPr="00F150D5">
        <w:t xml:space="preserve"> that includes a </w:t>
      </w:r>
      <w:r w:rsidR="0031542A" w:rsidRPr="00F150D5">
        <w:rPr>
          <w:rStyle w:val="ui-provider"/>
          <w:rFonts w:eastAsia="SimSun"/>
        </w:rPr>
        <w:t>Global Finance Specialist and Project Technical Lead (FTA</w:t>
      </w:r>
      <w:r w:rsidR="00B9394B" w:rsidRPr="00F150D5">
        <w:rPr>
          <w:rStyle w:val="ui-provider"/>
          <w:rFonts w:eastAsia="SimSun"/>
        </w:rPr>
        <w:t xml:space="preserve"> to be hired</w:t>
      </w:r>
      <w:r w:rsidR="0031542A" w:rsidRPr="00F150D5">
        <w:rPr>
          <w:rStyle w:val="ui-provider"/>
          <w:rFonts w:eastAsia="SimSun"/>
        </w:rPr>
        <w:t>)</w:t>
      </w:r>
      <w:r w:rsidR="00B9394B" w:rsidRPr="00F150D5">
        <w:rPr>
          <w:rStyle w:val="ui-provider"/>
          <w:rFonts w:eastAsia="SimSun"/>
        </w:rPr>
        <w:t>, project support analyst (IPSA)</w:t>
      </w:r>
      <w:r w:rsidR="0031542A" w:rsidRPr="00F150D5">
        <w:rPr>
          <w:rStyle w:val="ui-provider"/>
          <w:rFonts w:eastAsia="SimSun"/>
        </w:rPr>
        <w:t xml:space="preserve"> </w:t>
      </w:r>
      <w:r w:rsidR="35BE602A" w:rsidRPr="00F150D5">
        <w:t>and two Project Associates</w:t>
      </w:r>
      <w:r w:rsidR="23B87E6B" w:rsidRPr="00F150D5">
        <w:t xml:space="preserve"> (</w:t>
      </w:r>
      <w:r w:rsidR="003C41A5" w:rsidRPr="00F150D5">
        <w:t xml:space="preserve">FTA </w:t>
      </w:r>
      <w:r w:rsidR="71790145" w:rsidRPr="00F150D5">
        <w:t>to be hired) who will report to M</w:t>
      </w:r>
      <w:r w:rsidR="69C765B9" w:rsidRPr="00F150D5">
        <w:t>T</w:t>
      </w:r>
      <w:r w:rsidR="71790145" w:rsidRPr="00F150D5">
        <w:t>SU.</w:t>
      </w:r>
    </w:p>
    <w:p w14:paraId="41FEE0B6" w14:textId="7E76B50E" w:rsidR="00966EF0" w:rsidRPr="00F150D5" w:rsidRDefault="00966EF0" w:rsidP="000600ED">
      <w:pPr>
        <w:pStyle w:val="Heading2"/>
      </w:pPr>
      <w:bookmarkStart w:id="45" w:name="_Toc135315134"/>
      <w:r w:rsidRPr="00F150D5">
        <w:t xml:space="preserve">Section 4: Roles and </w:t>
      </w:r>
      <w:r w:rsidR="00111D03" w:rsidRPr="00F150D5">
        <w:t>Responsibilities</w:t>
      </w:r>
      <w:r w:rsidRPr="00F150D5">
        <w:t xml:space="preserve"> of the Project Organization </w:t>
      </w:r>
      <w:r w:rsidR="00111D03" w:rsidRPr="00F150D5">
        <w:t>Structure</w:t>
      </w:r>
      <w:r w:rsidRPr="00F150D5">
        <w:t>:</w:t>
      </w:r>
      <w:bookmarkEnd w:id="45"/>
      <w:r w:rsidRPr="00F150D5">
        <w:t xml:space="preserve"> </w:t>
      </w:r>
    </w:p>
    <w:p w14:paraId="0AB721DA" w14:textId="6254FDFE" w:rsidR="00966EF0" w:rsidRPr="00F150D5" w:rsidRDefault="58A21657" w:rsidP="0095738D">
      <w:pPr>
        <w:pStyle w:val="Paragraph"/>
        <w:rPr>
          <w:b/>
          <w:bCs/>
          <w:lang w:eastAsia="zh-CN"/>
        </w:rPr>
      </w:pPr>
      <w:r w:rsidRPr="00F150D5">
        <w:rPr>
          <w:b/>
          <w:bCs/>
          <w:lang w:eastAsia="zh-CN"/>
        </w:rPr>
        <w:t xml:space="preserve">a) </w:t>
      </w:r>
      <w:r w:rsidR="7E7013D2" w:rsidRPr="00F150D5">
        <w:rPr>
          <w:b/>
          <w:bCs/>
          <w:lang w:eastAsia="zh-CN"/>
        </w:rPr>
        <w:t xml:space="preserve">Project Board: </w:t>
      </w:r>
      <w:r w:rsidR="7E7013D2" w:rsidRPr="00F150D5">
        <w:rPr>
          <w:lang w:eastAsia="zh-CN"/>
        </w:rPr>
        <w:t>All UNDP projects must be governed by a multi-stakeholder board or committee established to review performance based on monitoring and evaluation, and implementation issues to ensure quality delivery of results. The Project Board</w:t>
      </w:r>
      <w:r w:rsidR="3E983D3E" w:rsidRPr="00F150D5">
        <w:rPr>
          <w:lang w:eastAsia="zh-CN"/>
        </w:rPr>
        <w:t xml:space="preserve"> </w:t>
      </w:r>
      <w:r w:rsidR="7E7013D2" w:rsidRPr="00F150D5">
        <w:rPr>
          <w:lang w:eastAsia="zh-CN"/>
        </w:rPr>
        <w:t>(also called the</w:t>
      </w:r>
      <w:r w:rsidR="3E983D3E" w:rsidRPr="00F150D5">
        <w:rPr>
          <w:lang w:eastAsia="zh-CN"/>
        </w:rPr>
        <w:t xml:space="preserve"> </w:t>
      </w:r>
      <w:r w:rsidR="7E7013D2" w:rsidRPr="00F150D5">
        <w:rPr>
          <w:lang w:eastAsia="zh-CN"/>
        </w:rPr>
        <w:t xml:space="preserve">Project Steering Committee) is the most senior, dedicated oversight body for a project. </w:t>
      </w:r>
    </w:p>
    <w:p w14:paraId="71B8F2CB" w14:textId="77777777" w:rsidR="00966EF0" w:rsidRPr="00F150D5" w:rsidRDefault="7E7013D2" w:rsidP="0095738D">
      <w:pPr>
        <w:pStyle w:val="Paragraph"/>
        <w:rPr>
          <w:lang w:eastAsia="zh-CN"/>
        </w:rPr>
      </w:pPr>
      <w:r w:rsidRPr="00F150D5">
        <w:rPr>
          <w:lang w:eastAsia="zh-CN"/>
        </w:rPr>
        <w:t>The two main (mandatory) roles of the project board are as follows:</w:t>
      </w:r>
    </w:p>
    <w:p w14:paraId="4CBF33C9" w14:textId="77777777" w:rsidR="00966EF0" w:rsidRPr="00F150D5" w:rsidRDefault="00966EF0" w:rsidP="005E0D3D">
      <w:pPr>
        <w:numPr>
          <w:ilvl w:val="0"/>
          <w:numId w:val="22"/>
        </w:numPr>
        <w:shd w:val="clear" w:color="auto" w:fill="FFFFFF"/>
        <w:jc w:val="both"/>
        <w:rPr>
          <w:rFonts w:ascii="Calibri" w:eastAsia="SimSun" w:hAnsi="Calibri" w:cs="Calibri"/>
          <w:sz w:val="20"/>
          <w:szCs w:val="20"/>
          <w:lang w:eastAsia="zh-CN"/>
        </w:rPr>
      </w:pPr>
      <w:r w:rsidRPr="00F150D5">
        <w:rPr>
          <w:rFonts w:ascii="Calibri" w:eastAsia="SimSun" w:hAnsi="Calibri" w:cs="Calibri"/>
          <w:b/>
          <w:bCs/>
          <w:sz w:val="20"/>
          <w:szCs w:val="20"/>
          <w:lang w:eastAsia="zh-CN"/>
        </w:rPr>
        <w:t>High-level oversight of the execution of the project by the Implementing Partner</w:t>
      </w:r>
      <w:r w:rsidRPr="00F150D5">
        <w:rPr>
          <w:rFonts w:ascii="Calibri" w:eastAsia="SimSun" w:hAnsi="Calibri" w:cs="Calibri"/>
          <w:sz w:val="20"/>
          <w:szCs w:val="20"/>
          <w:lang w:eastAsia="zh-CN"/>
        </w:rPr>
        <w:t xml:space="preserve"> (as explained in the </w:t>
      </w:r>
      <w:hyperlink r:id="rId33" w:history="1">
        <w:r w:rsidRPr="00F150D5">
          <w:rPr>
            <w:rFonts w:ascii="Calibri" w:eastAsia="SimSun" w:hAnsi="Calibri" w:cs="Calibri"/>
            <w:color w:val="0000FF"/>
            <w:sz w:val="20"/>
            <w:szCs w:val="20"/>
            <w:u w:val="single"/>
            <w:lang w:eastAsia="zh-CN"/>
          </w:rPr>
          <w:t>“Provide Oversight”</w:t>
        </w:r>
      </w:hyperlink>
      <w:r w:rsidRPr="00F150D5">
        <w:rPr>
          <w:rFonts w:ascii="Calibri" w:eastAsia="SimSun" w:hAnsi="Calibri" w:cs="Calibri"/>
          <w:sz w:val="20"/>
          <w:szCs w:val="20"/>
          <w:lang w:eastAsia="zh-CN"/>
        </w:rPr>
        <w:t xml:space="preserve"> section of the POPP). This is the primary function of the project board and includes annual (and as-needed) assessments of any major risks to the project, and decisions/agreements on any management actions or remedial measures to address them effectively. </w:t>
      </w:r>
      <w:r w:rsidRPr="00F150D5">
        <w:rPr>
          <w:rFonts w:ascii="Calibri" w:eastAsia="SimSun" w:hAnsi="Calibri" w:cs="Calibri"/>
          <w:sz w:val="20"/>
          <w:szCs w:val="20"/>
        </w:rPr>
        <w:t>The Project Board reviews evidence of project performance based on monitoring, evaluation and reporting, including progress reports, evaluations, risk logs and the combined delivery report.</w:t>
      </w:r>
      <w:r w:rsidRPr="00F150D5">
        <w:rPr>
          <w:rFonts w:eastAsia="SimSun"/>
          <w:sz w:val="20"/>
          <w:szCs w:val="20"/>
        </w:rPr>
        <w:t xml:space="preserve"> </w:t>
      </w:r>
      <w:r w:rsidRPr="00F150D5">
        <w:rPr>
          <w:rFonts w:ascii="Calibri" w:eastAsia="SimSun" w:hAnsi="Calibri" w:cs="Calibri"/>
          <w:sz w:val="20"/>
          <w:szCs w:val="20"/>
        </w:rPr>
        <w:t xml:space="preserve">The Project Board is </w:t>
      </w:r>
      <w:r w:rsidRPr="00F150D5">
        <w:rPr>
          <w:rFonts w:ascii="Calibri" w:eastAsia="SimSun" w:hAnsi="Calibri" w:cs="Calibri"/>
          <w:sz w:val="20"/>
          <w:szCs w:val="20"/>
          <w:lang w:eastAsia="zh-CN"/>
        </w:rPr>
        <w:t>responsible for taking corrective action as needed to ensure the project achieves the desired results.</w:t>
      </w:r>
    </w:p>
    <w:p w14:paraId="5E3282C7" w14:textId="77777777" w:rsidR="00966EF0" w:rsidRPr="00F150D5" w:rsidRDefault="00966EF0" w:rsidP="005E0D3D">
      <w:pPr>
        <w:numPr>
          <w:ilvl w:val="0"/>
          <w:numId w:val="22"/>
        </w:numPr>
        <w:shd w:val="clear" w:color="auto" w:fill="FFFFFF"/>
        <w:jc w:val="both"/>
        <w:rPr>
          <w:rFonts w:eastAsia="SimSun" w:cs="Arial"/>
          <w:sz w:val="20"/>
          <w:szCs w:val="20"/>
          <w:lang w:eastAsia="zh-CN"/>
        </w:rPr>
      </w:pPr>
      <w:r w:rsidRPr="00F150D5">
        <w:rPr>
          <w:rFonts w:ascii="Calibri" w:eastAsia="SimSun" w:hAnsi="Calibri" w:cs="Arial"/>
          <w:b/>
          <w:sz w:val="20"/>
          <w:szCs w:val="20"/>
          <w:lang w:eastAsia="zh-CN"/>
        </w:rPr>
        <w:t>Approval of</w:t>
      </w:r>
      <w:r w:rsidRPr="00F150D5">
        <w:rPr>
          <w:rFonts w:ascii="Calibri" w:eastAsia="SimSun" w:hAnsi="Calibri" w:cs="Arial"/>
          <w:b/>
          <w:bCs/>
          <w:sz w:val="20"/>
          <w:szCs w:val="20"/>
          <w:lang w:eastAsia="zh-CN"/>
        </w:rPr>
        <w:t xml:space="preserve"> strategic</w:t>
      </w:r>
      <w:r w:rsidRPr="00F150D5">
        <w:rPr>
          <w:rFonts w:ascii="Calibri" w:eastAsia="SimSun" w:hAnsi="Calibri" w:cs="Arial"/>
          <w:b/>
          <w:sz w:val="20"/>
          <w:szCs w:val="20"/>
          <w:lang w:eastAsia="zh-CN"/>
        </w:rPr>
        <w:t xml:space="preserve"> </w:t>
      </w:r>
      <w:r w:rsidRPr="00F150D5">
        <w:rPr>
          <w:rFonts w:ascii="Calibri" w:eastAsia="SimSun" w:hAnsi="Calibri" w:cs="Arial"/>
          <w:b/>
          <w:bCs/>
          <w:sz w:val="20"/>
          <w:szCs w:val="20"/>
          <w:lang w:eastAsia="zh-CN"/>
        </w:rPr>
        <w:t>project</w:t>
      </w:r>
      <w:r w:rsidRPr="00F150D5">
        <w:rPr>
          <w:rFonts w:ascii="Calibri" w:eastAsia="SimSun" w:hAnsi="Calibri" w:cs="Arial"/>
          <w:b/>
          <w:sz w:val="20"/>
          <w:szCs w:val="20"/>
          <w:lang w:eastAsia="zh-CN"/>
        </w:rPr>
        <w:t xml:space="preserve"> execution </w:t>
      </w:r>
      <w:r w:rsidRPr="00F150D5">
        <w:rPr>
          <w:rFonts w:ascii="Calibri" w:eastAsia="SimSun" w:hAnsi="Calibri" w:cs="Arial"/>
          <w:b/>
          <w:bCs/>
          <w:sz w:val="20"/>
          <w:szCs w:val="20"/>
          <w:lang w:eastAsia="zh-CN"/>
        </w:rPr>
        <w:t>decisions</w:t>
      </w:r>
      <w:r w:rsidRPr="00F150D5">
        <w:rPr>
          <w:rFonts w:ascii="Calibri" w:eastAsia="SimSun" w:hAnsi="Calibri" w:cs="Arial"/>
          <w:b/>
          <w:sz w:val="20"/>
          <w:szCs w:val="20"/>
          <w:lang w:eastAsia="zh-CN"/>
        </w:rPr>
        <w:t xml:space="preserve"> of the Implementing Partner </w:t>
      </w:r>
      <w:r w:rsidRPr="00F150D5">
        <w:rPr>
          <w:rFonts w:ascii="Calibri" w:eastAsia="SimSun" w:hAnsi="Calibri" w:cs="Arial"/>
          <w:sz w:val="20"/>
          <w:szCs w:val="20"/>
          <w:lang w:eastAsia="zh-CN"/>
        </w:rPr>
        <w:t>with a view to assess and manage risks, monitor and ensure the overall achievement of projected results and impacts and ensure long term sustainability of project execution decisions of the Implementing Partner</w:t>
      </w:r>
      <w:r w:rsidRPr="00F150D5">
        <w:rPr>
          <w:rFonts w:ascii="Calibri" w:eastAsia="SimSun" w:hAnsi="Calibri" w:cs="Arial"/>
          <w:b/>
          <w:sz w:val="20"/>
          <w:szCs w:val="20"/>
          <w:lang w:eastAsia="zh-CN"/>
        </w:rPr>
        <w:t xml:space="preserve"> </w:t>
      </w:r>
      <w:r w:rsidRPr="00F150D5">
        <w:rPr>
          <w:rFonts w:ascii="Calibri" w:eastAsia="SimSun" w:hAnsi="Calibri" w:cs="Arial"/>
          <w:sz w:val="20"/>
          <w:szCs w:val="20"/>
          <w:lang w:eastAsia="zh-CN"/>
        </w:rPr>
        <w:t xml:space="preserve">(as explained in the </w:t>
      </w:r>
      <w:hyperlink r:id="rId34" w:history="1">
        <w:r w:rsidRPr="00F150D5">
          <w:rPr>
            <w:rFonts w:ascii="Calibri" w:eastAsia="SimSun" w:hAnsi="Calibri" w:cs="Arial"/>
            <w:color w:val="0000FF"/>
            <w:sz w:val="20"/>
            <w:szCs w:val="20"/>
            <w:u w:val="single"/>
            <w:lang w:eastAsia="zh-CN"/>
          </w:rPr>
          <w:t>“Manage Change”</w:t>
        </w:r>
      </w:hyperlink>
      <w:r w:rsidRPr="00F150D5">
        <w:rPr>
          <w:rFonts w:ascii="Calibri" w:eastAsia="SimSun" w:hAnsi="Calibri" w:cs="Arial"/>
          <w:sz w:val="20"/>
          <w:szCs w:val="20"/>
          <w:lang w:eastAsia="zh-CN"/>
        </w:rPr>
        <w:t xml:space="preserve"> section of the POPP). </w:t>
      </w:r>
    </w:p>
    <w:p w14:paraId="11BE7E59" w14:textId="13C325B9" w:rsidR="00966EF0" w:rsidRPr="00F150D5" w:rsidRDefault="7E7013D2" w:rsidP="0095738D">
      <w:pPr>
        <w:pStyle w:val="Paragraph"/>
        <w:rPr>
          <w:lang w:eastAsia="zh-CN"/>
        </w:rPr>
      </w:pPr>
      <w:r w:rsidRPr="00F150D5">
        <w:rPr>
          <w:lang w:eastAsia="zh-CN"/>
        </w:rPr>
        <w:t>Requirements to serve on the Project Board:</w:t>
      </w:r>
    </w:p>
    <w:p w14:paraId="5401D2CE" w14:textId="77777777" w:rsidR="00966EF0" w:rsidRPr="00F150D5" w:rsidRDefault="00966EF0"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Agree to the Terms of Reference of the Board and the rules on protocols, quorum and minuting.</w:t>
      </w:r>
    </w:p>
    <w:p w14:paraId="650104B2" w14:textId="77777777" w:rsidR="00966EF0" w:rsidRPr="00F150D5" w:rsidRDefault="00966EF0"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Meet annually; at least once.</w:t>
      </w:r>
    </w:p>
    <w:p w14:paraId="731E1506" w14:textId="77777777" w:rsidR="00966EF0" w:rsidRPr="00F150D5" w:rsidRDefault="00966EF0" w:rsidP="005E0D3D">
      <w:pPr>
        <w:numPr>
          <w:ilvl w:val="0"/>
          <w:numId w:val="23"/>
        </w:numPr>
        <w:jc w:val="both"/>
        <w:rPr>
          <w:rFonts w:ascii="Calibri" w:eastAsia="SimSun" w:hAnsi="Calibri" w:cs="Calibri"/>
          <w:sz w:val="20"/>
        </w:rPr>
      </w:pPr>
      <w:r w:rsidRPr="00F150D5">
        <w:rPr>
          <w:rFonts w:ascii="Calibri" w:eastAsia="SimSun" w:hAnsi="Calibri" w:cs="Arial"/>
          <w:sz w:val="20"/>
          <w:lang w:eastAsia="zh-CN"/>
        </w:rPr>
        <w:t>Disclose any conflict of interest in performing the functions of a Project Board member</w:t>
      </w:r>
      <w:r w:rsidRPr="00F150D5">
        <w:rPr>
          <w:rFonts w:ascii="Calibri" w:eastAsia="SimSun" w:hAnsi="Calibri" w:cs="Calibri"/>
          <w:sz w:val="20"/>
        </w:rPr>
        <w:t xml:space="preserve"> and take all measures to avoid any real or perceived conflicts of interest. This disclosure must be documented and kept on record by UNDP.</w:t>
      </w:r>
    </w:p>
    <w:p w14:paraId="64198AC0" w14:textId="77777777" w:rsidR="00966EF0" w:rsidRPr="00F150D5" w:rsidRDefault="00966EF0"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Discharge the functions of the Project Board in accordance with UNDP policies and procedures.</w:t>
      </w:r>
    </w:p>
    <w:p w14:paraId="42ECE674" w14:textId="77777777" w:rsidR="00966EF0" w:rsidRPr="00F150D5" w:rsidRDefault="00966EF0" w:rsidP="005E0D3D">
      <w:pPr>
        <w:numPr>
          <w:ilvl w:val="0"/>
          <w:numId w:val="23"/>
        </w:numPr>
        <w:shd w:val="clear" w:color="auto" w:fill="FFFFFF"/>
        <w:jc w:val="both"/>
        <w:rPr>
          <w:rFonts w:ascii="Calibri" w:eastAsia="SimSun" w:hAnsi="Calibri" w:cs="Calibri"/>
          <w:sz w:val="20"/>
          <w:szCs w:val="20"/>
          <w:lang w:eastAsia="zh-CN"/>
        </w:rPr>
      </w:pPr>
      <w:r w:rsidRPr="00F150D5">
        <w:rPr>
          <w:rFonts w:ascii="Calibri" w:eastAsia="SimSun" w:hAnsi="Calibri" w:cs="Calibri"/>
          <w:sz w:val="20"/>
          <w:szCs w:val="20"/>
        </w:rPr>
        <w:t>Ensure highest levels of transparency and ensure Project Board meeting minutes are recorded and shared with project stakeholders.</w:t>
      </w:r>
    </w:p>
    <w:p w14:paraId="7EA189A3" w14:textId="408AF117" w:rsidR="00966EF0" w:rsidRPr="00F150D5" w:rsidRDefault="7E7013D2" w:rsidP="0095738D">
      <w:pPr>
        <w:pStyle w:val="Paragraph"/>
        <w:rPr>
          <w:lang w:eastAsia="zh-CN"/>
        </w:rPr>
      </w:pPr>
      <w:r w:rsidRPr="00F150D5">
        <w:rPr>
          <w:lang w:eastAsia="zh-CN"/>
        </w:rPr>
        <w:t>Responsibilities of the Project Board:</w:t>
      </w:r>
    </w:p>
    <w:p w14:paraId="162A1F50" w14:textId="77777777" w:rsidR="00966EF0" w:rsidRPr="00F150D5" w:rsidRDefault="00966EF0"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Consensus decision making:</w:t>
      </w:r>
    </w:p>
    <w:p w14:paraId="69000585" w14:textId="52C435D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hAnsi="Calibri" w:cs="Calibri"/>
          <w:sz w:val="20"/>
          <w:szCs w:val="20"/>
        </w:rPr>
        <w:t xml:space="preserve">The project board provides overall guidance and direction to the project, ensuring it remains within any specified constraints, and providing overall oversight of the project implementation. </w:t>
      </w:r>
    </w:p>
    <w:p w14:paraId="40E0A7C4"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hAnsi="Calibri" w:cs="Calibri"/>
          <w:sz w:val="20"/>
          <w:szCs w:val="20"/>
        </w:rPr>
        <w:t>Review project performance based on monitoring, evaluation and reporting, including progress reports, risk logs and the combined delivery report;</w:t>
      </w:r>
    </w:p>
    <w:p w14:paraId="0590EBFD"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The project board is responsible for making management decisions by consensus. </w:t>
      </w:r>
    </w:p>
    <w:p w14:paraId="23B9FDF6"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315090EC" w14:textId="14EC2124"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lang w:eastAsia="zh-CN"/>
        </w:rPr>
        <w:t xml:space="preserve">In case consensus cannot be reached within the Board, the UNDP representative on the board </w:t>
      </w:r>
      <w:r w:rsidRPr="00F150D5">
        <w:rPr>
          <w:rFonts w:ascii="Calibri" w:hAnsi="Calibri" w:cs="Calibri"/>
          <w:sz w:val="20"/>
          <w:szCs w:val="20"/>
        </w:rPr>
        <w:t>will mediate to find consensus and, if this cannot be found, will take the final decision to ensure project implementation is not unduly delayed</w:t>
      </w:r>
      <w:r w:rsidRPr="00F150D5">
        <w:rPr>
          <w:rFonts w:ascii="Calibri" w:hAnsi="Calibri" w:cs="Calibri"/>
          <w:i/>
          <w:sz w:val="20"/>
          <w:szCs w:val="20"/>
        </w:rPr>
        <w:t>.</w:t>
      </w:r>
    </w:p>
    <w:p w14:paraId="7AD47D4E" w14:textId="77777777" w:rsidR="00966EF0" w:rsidRPr="00F150D5" w:rsidRDefault="00966EF0"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Oversee project execution: </w:t>
      </w:r>
    </w:p>
    <w:p w14:paraId="44D815CB" w14:textId="390EBAD7" w:rsidR="00966EF0" w:rsidRPr="00F150D5" w:rsidRDefault="00966EF0" w:rsidP="005E0D3D">
      <w:pPr>
        <w:numPr>
          <w:ilvl w:val="1"/>
          <w:numId w:val="24"/>
        </w:numPr>
        <w:jc w:val="both"/>
        <w:rPr>
          <w:rFonts w:ascii="Calibri" w:eastAsia="SimSun" w:hAnsi="Calibri"/>
          <w:sz w:val="20"/>
          <w:szCs w:val="20"/>
        </w:rPr>
      </w:pPr>
      <w:r w:rsidRPr="00F150D5">
        <w:rPr>
          <w:rFonts w:ascii="Calibri" w:eastAsia="SimSun" w:hAnsi="Calibri" w:cs="Calibri"/>
          <w:sz w:val="20"/>
          <w:szCs w:val="20"/>
        </w:rPr>
        <w:t xml:space="preserve">Agree on </w:t>
      </w:r>
      <w:r w:rsidR="008C7D00" w:rsidRPr="00F150D5">
        <w:rPr>
          <w:rFonts w:ascii="Calibri" w:eastAsia="SimSun" w:hAnsi="Calibri" w:cs="Calibri"/>
          <w:sz w:val="20"/>
          <w:szCs w:val="20"/>
        </w:rPr>
        <w:t xml:space="preserve">Global Finance Specialist and Project Technical Lead </w:t>
      </w:r>
      <w:r w:rsidRPr="00F150D5">
        <w:rPr>
          <w:rFonts w:ascii="Calibri" w:eastAsia="SimSun" w:hAnsi="Calibri" w:cs="Calibri"/>
          <w:sz w:val="20"/>
          <w:szCs w:val="20"/>
        </w:rPr>
        <w:t>tolerances as required, within the parameters outlined in the project document, and provide</w:t>
      </w:r>
      <w:r w:rsidRPr="00F150D5">
        <w:rPr>
          <w:rFonts w:ascii="Calibri" w:eastAsia="SimSun" w:hAnsi="Calibri"/>
          <w:sz w:val="20"/>
          <w:szCs w:val="20"/>
        </w:rPr>
        <w:t xml:space="preserve"> direction and advice for exceptional situations when the project </w:t>
      </w:r>
      <w:r w:rsidR="00BE5B9E" w:rsidRPr="00F150D5">
        <w:rPr>
          <w:rFonts w:ascii="Calibri" w:eastAsia="SimSun" w:hAnsi="Calibri"/>
          <w:sz w:val="20"/>
          <w:szCs w:val="20"/>
        </w:rPr>
        <w:t>Global Finance Specialist and Project Technical Lead</w:t>
      </w:r>
      <w:r w:rsidRPr="00F150D5">
        <w:rPr>
          <w:rFonts w:ascii="Calibri" w:eastAsia="SimSun" w:hAnsi="Calibri"/>
          <w:sz w:val="20"/>
          <w:szCs w:val="20"/>
        </w:rPr>
        <w:t xml:space="preserve"> tolerances are exceeded.</w:t>
      </w:r>
    </w:p>
    <w:p w14:paraId="30C8DB59" w14:textId="77777777" w:rsidR="00966EF0" w:rsidRPr="00F150D5" w:rsidRDefault="00966EF0" w:rsidP="005E0D3D">
      <w:pPr>
        <w:numPr>
          <w:ilvl w:val="0"/>
          <w:numId w:val="26"/>
        </w:numPr>
        <w:jc w:val="both"/>
        <w:rPr>
          <w:rFonts w:ascii="Calibri" w:hAnsi="Calibri" w:cs="Calibri"/>
          <w:color w:val="000000"/>
          <w:sz w:val="20"/>
          <w:szCs w:val="20"/>
        </w:rPr>
      </w:pPr>
      <w:r w:rsidRPr="00F150D5">
        <w:rPr>
          <w:rFonts w:ascii="Calibri" w:eastAsia="SimSun" w:hAnsi="Calibri" w:cs="Calibri"/>
          <w:sz w:val="20"/>
          <w:szCs w:val="20"/>
        </w:rPr>
        <w:t>Appraise annual work plans prepared by the Implementing Partner for the Project; r</w:t>
      </w:r>
      <w:r w:rsidRPr="00F150D5">
        <w:rPr>
          <w:rFonts w:ascii="Calibri" w:hAnsi="Calibri" w:cs="Calibri"/>
          <w:color w:val="000000"/>
          <w:sz w:val="20"/>
          <w:szCs w:val="20"/>
        </w:rPr>
        <w:t>eview combined delivery reports prior to certification by the implementing partner.</w:t>
      </w:r>
    </w:p>
    <w:p w14:paraId="2493AD91" w14:textId="23DB0F25"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Address any high-level project issues as raised by the project </w:t>
      </w:r>
      <w:r w:rsidR="00BE5B9E" w:rsidRPr="00F150D5">
        <w:rPr>
          <w:rFonts w:ascii="Calibri" w:eastAsia="SimSun" w:hAnsi="Calibri" w:cs="Arial"/>
          <w:sz w:val="20"/>
          <w:szCs w:val="20"/>
        </w:rPr>
        <w:t>Global Finance Specialist and Project Technical Lead</w:t>
      </w:r>
      <w:r w:rsidRPr="00F150D5">
        <w:rPr>
          <w:rFonts w:ascii="Calibri" w:eastAsia="SimSun" w:hAnsi="Calibri" w:cs="Arial"/>
          <w:sz w:val="20"/>
          <w:szCs w:val="20"/>
        </w:rPr>
        <w:t xml:space="preserve"> and project assurance;</w:t>
      </w:r>
    </w:p>
    <w:p w14:paraId="50764B0C" w14:textId="77777777"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Advise on major and minor amendments to the project within the parameters set by UNDP and the donor and refer such proposed major and minor amendments to the UNDP BPPS Nature, Climate and Energy Executive Coordinator (and the GEF, as required by GEF policies);</w:t>
      </w:r>
    </w:p>
    <w:p w14:paraId="6529EE1D" w14:textId="77777777"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Provide high-level direction and recommendations to the project management unit to ensure that the agreed deliverables are produced satisfactorily and according to plans.</w:t>
      </w:r>
    </w:p>
    <w:p w14:paraId="14A0B7D0" w14:textId="77777777"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Track and monitor co-financed activities and realisation of co-financing amounts of this project. </w:t>
      </w:r>
    </w:p>
    <w:p w14:paraId="74B861E7" w14:textId="77777777"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Approve the Inception Report, GEF annual project implementation reports, mid-term review and terminal evaluation reports.</w:t>
      </w:r>
    </w:p>
    <w:p w14:paraId="6090D5B9" w14:textId="77777777" w:rsidR="00966EF0" w:rsidRPr="00F150D5" w:rsidRDefault="00966EF0"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Ensure commitment of human resources to support project implementation, arbitrating any issues within the project. </w:t>
      </w:r>
    </w:p>
    <w:p w14:paraId="2F640F52" w14:textId="77777777" w:rsidR="00966EF0" w:rsidRPr="00F150D5" w:rsidRDefault="00966EF0"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Risk Management:</w:t>
      </w:r>
    </w:p>
    <w:p w14:paraId="2CAC92F5"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Provide guidance on evolving or materialized project risks and agree on possible mitigation and management actions to address specific risks. </w:t>
      </w:r>
    </w:p>
    <w:p w14:paraId="738E967F"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Review and update the project risk register and associated management plans based on the information prepared by the Implementing Partner. This includes risks related that can be directly managed by this project, as well as contextual risks that may affect project delivery or continued UNDP compliance and reputation but are outside of the control of the project. For example, social and environmental risks associated with co-financed activities or activities taking place in the project’s area of influence that have implications for the project. </w:t>
      </w:r>
    </w:p>
    <w:p w14:paraId="403069A4" w14:textId="77777777" w:rsidR="00966EF0" w:rsidRPr="00F150D5" w:rsidRDefault="00966EF0"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Address project-level grievances.</w:t>
      </w:r>
    </w:p>
    <w:p w14:paraId="1C519AD0" w14:textId="77777777" w:rsidR="00966EF0" w:rsidRPr="00F150D5" w:rsidRDefault="00966EF0" w:rsidP="005E0D3D">
      <w:pPr>
        <w:numPr>
          <w:ilvl w:val="0"/>
          <w:numId w:val="25"/>
        </w:numPr>
        <w:jc w:val="both"/>
        <w:rPr>
          <w:rFonts w:ascii="Calibri" w:eastAsia="SimSun" w:hAnsi="Calibri" w:cs="Arial"/>
          <w:sz w:val="20"/>
        </w:rPr>
      </w:pPr>
      <w:r w:rsidRPr="00F150D5">
        <w:rPr>
          <w:rFonts w:ascii="Calibri" w:eastAsia="SimSun" w:hAnsi="Calibri" w:cs="Arial"/>
          <w:sz w:val="20"/>
          <w:szCs w:val="20"/>
        </w:rPr>
        <w:t>Coordination:</w:t>
      </w:r>
    </w:p>
    <w:p w14:paraId="01ACD610" w14:textId="77777777" w:rsidR="00966EF0" w:rsidRPr="00F150D5" w:rsidRDefault="00966EF0" w:rsidP="005E0D3D">
      <w:pPr>
        <w:numPr>
          <w:ilvl w:val="1"/>
          <w:numId w:val="25"/>
        </w:numPr>
        <w:jc w:val="both"/>
        <w:rPr>
          <w:rFonts w:ascii="Calibri" w:eastAsia="SimSun" w:hAnsi="Calibri" w:cs="Arial"/>
          <w:sz w:val="20"/>
        </w:rPr>
      </w:pPr>
      <w:r w:rsidRPr="00F150D5">
        <w:rPr>
          <w:rFonts w:ascii="Calibri" w:eastAsia="SimSun" w:hAnsi="Calibri" w:cs="Arial"/>
          <w:sz w:val="20"/>
          <w:szCs w:val="20"/>
        </w:rPr>
        <w:t xml:space="preserve">Ensure coordination between various donor and government-funded projects and programmes. </w:t>
      </w:r>
    </w:p>
    <w:p w14:paraId="5E9CD5A3" w14:textId="77777777" w:rsidR="00966EF0" w:rsidRPr="00F150D5" w:rsidRDefault="00966EF0" w:rsidP="005E0D3D">
      <w:pPr>
        <w:numPr>
          <w:ilvl w:val="1"/>
          <w:numId w:val="25"/>
        </w:numPr>
        <w:jc w:val="both"/>
        <w:rPr>
          <w:rFonts w:ascii="Calibri" w:eastAsia="SimSun" w:hAnsi="Calibri" w:cs="Arial"/>
          <w:sz w:val="20"/>
        </w:rPr>
      </w:pPr>
      <w:r w:rsidRPr="00F150D5">
        <w:rPr>
          <w:rFonts w:ascii="Calibri" w:eastAsia="SimSun" w:hAnsi="Calibri" w:cs="Arial"/>
          <w:sz w:val="20"/>
          <w:szCs w:val="20"/>
        </w:rPr>
        <w:t xml:space="preserve">Ensure coordination with various government agencies and their participation in project activities. </w:t>
      </w:r>
    </w:p>
    <w:p w14:paraId="02143563" w14:textId="77777777" w:rsidR="00966EF0" w:rsidRPr="00F150D5" w:rsidRDefault="7E7013D2" w:rsidP="0095738D">
      <w:pPr>
        <w:pStyle w:val="Paragraph"/>
      </w:pPr>
      <w:r w:rsidRPr="00F150D5">
        <w:rPr>
          <w:b/>
          <w:bCs/>
        </w:rPr>
        <w:t>Composition of the Project Board</w:t>
      </w:r>
      <w:r w:rsidRPr="00F150D5">
        <w:t xml:space="preserve">: The composition of the Project Board must include individuals assigned to the following three roles: </w:t>
      </w:r>
    </w:p>
    <w:p w14:paraId="23DD526F" w14:textId="419856A1" w:rsidR="00966EF0" w:rsidRPr="00F150D5" w:rsidRDefault="006842AF" w:rsidP="00866E85">
      <w:pPr>
        <w:ind w:left="630" w:hanging="270"/>
        <w:jc w:val="both"/>
        <w:rPr>
          <w:rFonts w:ascii="Calibri" w:hAnsi="Calibri" w:cs="Calibri"/>
          <w:sz w:val="20"/>
          <w:szCs w:val="20"/>
        </w:rPr>
      </w:pPr>
      <w:r w:rsidRPr="00F150D5">
        <w:rPr>
          <w:rFonts w:ascii="Calibri" w:hAnsi="Calibri"/>
          <w:b/>
          <w:sz w:val="20"/>
          <w:szCs w:val="20"/>
        </w:rPr>
        <w:t xml:space="preserve">1. </w:t>
      </w:r>
      <w:r w:rsidR="00866E85" w:rsidRPr="00F150D5">
        <w:rPr>
          <w:rFonts w:ascii="Calibri" w:hAnsi="Calibri"/>
          <w:b/>
          <w:sz w:val="20"/>
          <w:szCs w:val="20"/>
        </w:rPr>
        <w:t xml:space="preserve"> </w:t>
      </w:r>
      <w:r w:rsidR="02F3E46C" w:rsidRPr="00F150D5">
        <w:rPr>
          <w:rFonts w:ascii="Calibri" w:hAnsi="Calibri"/>
          <w:b/>
          <w:sz w:val="20"/>
          <w:szCs w:val="20"/>
        </w:rPr>
        <w:t>Project Executive:</w:t>
      </w:r>
      <w:r w:rsidR="02F3E46C" w:rsidRPr="00F150D5">
        <w:rPr>
          <w:rFonts w:ascii="Calibri" w:hAnsi="Calibri"/>
          <w:sz w:val="20"/>
          <w:szCs w:val="20"/>
        </w:rPr>
        <w:t xml:space="preserve"> This is an individual who represents ownership of the project</w:t>
      </w:r>
      <w:r w:rsidR="02F3E46C" w:rsidRPr="00F150D5">
        <w:rPr>
          <w:rFonts w:ascii="Calibri" w:hAnsi="Calibri" w:cs="Calibri"/>
          <w:sz w:val="20"/>
          <w:szCs w:val="20"/>
        </w:rPr>
        <w:t xml:space="preserve"> and chairs (or co-chairs) the Project Board. The Executive usually is the senior national counterpart for nationally implemented projects (typically from the same entity as the Implementing Partner), and it must be UNDP for projects that are direct implementation (DIM). In exceptional cases, two individuals from different entities can co-share this role and/or co-chair the Project Board. If the project executive co-chairs the project board with representatives of another category, it typically does so with a development partner representative. </w:t>
      </w:r>
      <w:r w:rsidR="02F3E46C" w:rsidRPr="00F150D5">
        <w:rPr>
          <w:rFonts w:ascii="Calibri" w:hAnsi="Calibri"/>
          <w:sz w:val="20"/>
          <w:szCs w:val="20"/>
        </w:rPr>
        <w:t xml:space="preserve">The </w:t>
      </w:r>
      <w:r w:rsidR="02F3E46C" w:rsidRPr="00F150D5">
        <w:rPr>
          <w:rFonts w:ascii="Calibri" w:hAnsi="Calibri" w:cs="Calibri"/>
          <w:sz w:val="20"/>
          <w:szCs w:val="20"/>
        </w:rPr>
        <w:t>Project Executive is</w:t>
      </w:r>
      <w:r w:rsidR="5A2FF30A" w:rsidRPr="00F150D5">
        <w:rPr>
          <w:rFonts w:ascii="Calibri" w:hAnsi="Calibri" w:cs="Calibri"/>
          <w:sz w:val="20"/>
          <w:szCs w:val="20"/>
        </w:rPr>
        <w:t xml:space="preserve">: UNDP BPPS Nature Hub represented by </w:t>
      </w:r>
      <w:r w:rsidR="007F3460" w:rsidRPr="00F150D5">
        <w:rPr>
          <w:rFonts w:ascii="Calibri" w:hAnsi="Calibri" w:cs="Calibri"/>
          <w:sz w:val="20"/>
          <w:szCs w:val="20"/>
        </w:rPr>
        <w:t>represented by UNDP Nature Hub Lead or his/her representative</w:t>
      </w:r>
      <w:r w:rsidR="1FCA8924" w:rsidRPr="00F150D5">
        <w:rPr>
          <w:rFonts w:ascii="Calibri" w:hAnsi="Calibri" w:cs="Calibri"/>
          <w:sz w:val="20"/>
          <w:szCs w:val="20"/>
        </w:rPr>
        <w:t>.</w:t>
      </w:r>
    </w:p>
    <w:p w14:paraId="7CB021D2" w14:textId="3DE019BF" w:rsidR="00966EF0" w:rsidRPr="00F150D5" w:rsidRDefault="1499C0D3" w:rsidP="00866E85">
      <w:pPr>
        <w:pStyle w:val="ListParagraph"/>
        <w:numPr>
          <w:ilvl w:val="0"/>
          <w:numId w:val="44"/>
        </w:numPr>
        <w:jc w:val="both"/>
        <w:rPr>
          <w:rFonts w:ascii="Calibri" w:hAnsi="Calibri"/>
          <w:i/>
          <w:sz w:val="20"/>
          <w:szCs w:val="20"/>
        </w:rPr>
      </w:pPr>
      <w:r w:rsidRPr="00F150D5">
        <w:rPr>
          <w:rFonts w:ascii="Calibri" w:hAnsi="Calibri"/>
          <w:b/>
          <w:sz w:val="20"/>
          <w:szCs w:val="20"/>
        </w:rPr>
        <w:t>Beneficiary Representative(s):</w:t>
      </w:r>
      <w:r w:rsidRPr="00F150D5">
        <w:rPr>
          <w:rFonts w:ascii="Calibri" w:hAnsi="Calibri"/>
          <w:sz w:val="20"/>
          <w:szCs w:val="20"/>
        </w:rPr>
        <w:t xml:space="preserve"> </w:t>
      </w:r>
      <w:r w:rsidRPr="00F150D5">
        <w:rPr>
          <w:rFonts w:ascii="Calibri" w:hAnsi="Calibri" w:cs="Calibri"/>
          <w:sz w:val="20"/>
          <w:szCs w:val="20"/>
        </w:rPr>
        <w:t xml:space="preserve">Individuals or groups representing the interests of those groups of stakeholders who will ultimately benefit from the project. Their primary function within the board is to ensure the realization of project results from the perspective of project beneficiaries. Often representatives from civil society, industry associations, or other government entities benefiting from the project can fulfil this role. There can be multiple beneficiary representatives in a Project Board. </w:t>
      </w:r>
      <w:r w:rsidRPr="00F150D5">
        <w:rPr>
          <w:rFonts w:ascii="Calibri" w:hAnsi="Calibri"/>
          <w:sz w:val="20"/>
          <w:szCs w:val="20"/>
        </w:rPr>
        <w:t>The Beneficiary representative (s) is:</w:t>
      </w:r>
      <w:r w:rsidR="180207AE" w:rsidRPr="00F150D5">
        <w:rPr>
          <w:rFonts w:ascii="Calibri" w:hAnsi="Calibri"/>
          <w:sz w:val="20"/>
          <w:szCs w:val="20"/>
        </w:rPr>
        <w:t xml:space="preserve"> </w:t>
      </w:r>
      <w:r w:rsidR="00A13960" w:rsidRPr="00F150D5">
        <w:rPr>
          <w:rFonts w:ascii="Calibri" w:hAnsi="Calibri"/>
          <w:sz w:val="20"/>
          <w:szCs w:val="20"/>
        </w:rPr>
        <w:t>the CBD Secretariat</w:t>
      </w:r>
      <w:r w:rsidR="318EE714" w:rsidRPr="00F150D5">
        <w:rPr>
          <w:rFonts w:ascii="Calibri" w:hAnsi="Calibri"/>
          <w:sz w:val="20"/>
          <w:szCs w:val="20"/>
        </w:rPr>
        <w:t>.</w:t>
      </w:r>
    </w:p>
    <w:p w14:paraId="1FF808F5" w14:textId="4671606F" w:rsidR="00966EF0" w:rsidRPr="00F150D5" w:rsidRDefault="02F3E46C" w:rsidP="00866E85">
      <w:pPr>
        <w:pStyle w:val="ListParagraph"/>
        <w:numPr>
          <w:ilvl w:val="0"/>
          <w:numId w:val="44"/>
        </w:numPr>
        <w:spacing w:after="60"/>
        <w:jc w:val="both"/>
        <w:rPr>
          <w:rFonts w:ascii="Calibri" w:hAnsi="Calibri" w:cs="Calibri"/>
          <w:sz w:val="20"/>
          <w:szCs w:val="20"/>
          <w:u w:val="single"/>
          <w:lang w:eastAsia="zh-CN"/>
        </w:rPr>
      </w:pPr>
      <w:r w:rsidRPr="00F150D5">
        <w:rPr>
          <w:rFonts w:ascii="Calibri" w:hAnsi="Calibri"/>
          <w:b/>
          <w:sz w:val="20"/>
          <w:szCs w:val="20"/>
        </w:rPr>
        <w:t>Development Partner(s):</w:t>
      </w:r>
      <w:r w:rsidRPr="00F150D5">
        <w:rPr>
          <w:rFonts w:ascii="Calibri" w:hAnsi="Calibri"/>
          <w:sz w:val="20"/>
          <w:szCs w:val="20"/>
        </w:rPr>
        <w:t xml:space="preserve"> </w:t>
      </w:r>
      <w:r w:rsidRPr="00F150D5">
        <w:rPr>
          <w:rFonts w:ascii="Calibri" w:hAnsi="Calibri" w:cs="Calibri"/>
          <w:sz w:val="20"/>
          <w:szCs w:val="20"/>
        </w:rPr>
        <w:t xml:space="preserve">Individuals or groups representing the interests of the parties concerned that provide funding, strategic guidance and/or technical expertise to the project. </w:t>
      </w:r>
      <w:r w:rsidRPr="00F150D5">
        <w:rPr>
          <w:rFonts w:ascii="Calibri" w:hAnsi="Calibri"/>
          <w:sz w:val="20"/>
          <w:szCs w:val="20"/>
        </w:rPr>
        <w:t>The Development Partner(s) is/are:</w:t>
      </w:r>
      <w:r w:rsidR="05A51158" w:rsidRPr="00F150D5">
        <w:rPr>
          <w:rFonts w:ascii="Calibri" w:hAnsi="Calibri"/>
          <w:sz w:val="20"/>
          <w:szCs w:val="20"/>
        </w:rPr>
        <w:t xml:space="preserve"> GEF Secre</w:t>
      </w:r>
      <w:r w:rsidR="60C27946" w:rsidRPr="00F150D5">
        <w:rPr>
          <w:rFonts w:ascii="Calibri" w:hAnsi="Calibri"/>
          <w:sz w:val="20"/>
          <w:szCs w:val="20"/>
        </w:rPr>
        <w:t>tariat (co-chair)</w:t>
      </w:r>
      <w:r w:rsidR="62B575B1" w:rsidRPr="00F150D5">
        <w:rPr>
          <w:rFonts w:ascii="Calibri" w:hAnsi="Calibri"/>
          <w:sz w:val="20"/>
          <w:szCs w:val="20"/>
        </w:rPr>
        <w:t>.</w:t>
      </w:r>
    </w:p>
    <w:p w14:paraId="0246E0EB" w14:textId="22E277EF" w:rsidR="00966EF0" w:rsidRPr="00F150D5" w:rsidRDefault="58A21657" w:rsidP="0095738D">
      <w:pPr>
        <w:pStyle w:val="Paragraph"/>
        <w:rPr>
          <w:rFonts w:cs="Calibri"/>
        </w:rPr>
      </w:pPr>
      <w:r w:rsidRPr="00F150D5">
        <w:rPr>
          <w:b/>
          <w:bCs/>
          <w:u w:val="single"/>
          <w:lang w:eastAsia="zh-CN"/>
        </w:rPr>
        <w:t xml:space="preserve">b) </w:t>
      </w:r>
      <w:r w:rsidR="7E7013D2" w:rsidRPr="00F150D5">
        <w:rPr>
          <w:b/>
          <w:bCs/>
          <w:u w:val="single"/>
          <w:lang w:eastAsia="zh-CN"/>
        </w:rPr>
        <w:t xml:space="preserve">Project Assurance: </w:t>
      </w:r>
      <w:r w:rsidR="7E7013D2" w:rsidRPr="00F150D5">
        <w:t xml:space="preserve">Project assurance is the responsibility of each project board member; however, UNDP has a distinct assurance role for all UNDP projects in carrying out objective and independent project oversight and monitoring functions. UNDP performs quality assurance and supports the Project Board (and Project Management Unit) by carrying out objective and independent project oversight and monitoring functions, including compliance with the risk management and social and environmental standards of UNDP. The Project Board cannot delegate any of its quality assurance responsibilities to the </w:t>
      </w:r>
      <w:r w:rsidR="00BE5B9E" w:rsidRPr="00F150D5">
        <w:rPr>
          <w:rStyle w:val="ui-provider"/>
          <w:rFonts w:eastAsia="SimSun"/>
        </w:rPr>
        <w:t>Global Finance Specialist and Project Technical Lead</w:t>
      </w:r>
      <w:r w:rsidR="7E7013D2" w:rsidRPr="00F150D5">
        <w:t>. Project assurance is totally independent of project execution.</w:t>
      </w:r>
    </w:p>
    <w:p w14:paraId="742F5077" w14:textId="28C5A71C" w:rsidR="00966EF0" w:rsidRPr="00F150D5" w:rsidRDefault="71E2FDD4" w:rsidP="0095738D">
      <w:pPr>
        <w:pStyle w:val="Paragraph"/>
      </w:pPr>
      <w:r w:rsidRPr="00F150D5">
        <w:t>A designated representative of UNDP playing the project assurance role is expected to attend all board meetings and support board processes as a non-voting representative. It should be noted that while in certain cases UNDP’s project assurance role across the project may encompass activities happening at several levels (</w:t>
      </w:r>
      <w:r w:rsidR="490E5C0C" w:rsidRPr="00F150D5">
        <w:t>e.g.,</w:t>
      </w:r>
      <w:r w:rsidRPr="00F150D5">
        <w:t xml:space="preserve"> global, regional), at least one UNDP representative playing that function must, as part of their duties, </w:t>
      </w:r>
      <w:r w:rsidRPr="00F150D5">
        <w:rPr>
          <w:u w:val="single"/>
        </w:rPr>
        <w:t xml:space="preserve">specifically </w:t>
      </w:r>
      <w:r w:rsidRPr="00F150D5">
        <w:t xml:space="preserve">attend board meeting and provide board members with the required documentation required to perform their duties. The UNDP representative playing the main project assurance function </w:t>
      </w:r>
      <w:r w:rsidR="5A2FF30A" w:rsidRPr="00F150D5">
        <w:t>is</w:t>
      </w:r>
      <w:r w:rsidRPr="00F150D5">
        <w:t>:</w:t>
      </w:r>
      <w:r w:rsidR="7509A4D8" w:rsidRPr="00F150D5">
        <w:t xml:space="preserve"> </w:t>
      </w:r>
      <w:r w:rsidR="5A2FF30A" w:rsidRPr="00F150D5">
        <w:t>Mr. Gabriel Jaramillo, Regional Technical Specialist</w:t>
      </w:r>
      <w:r w:rsidR="5C9C23CA" w:rsidRPr="00F150D5">
        <w:t>.</w:t>
      </w:r>
    </w:p>
    <w:p w14:paraId="653C3157" w14:textId="08843C3E" w:rsidR="00966EF0" w:rsidRPr="00F150D5" w:rsidRDefault="2FBB1535" w:rsidP="0095738D">
      <w:pPr>
        <w:pStyle w:val="Paragraph"/>
        <w:rPr>
          <w:rFonts w:cs="Calibri"/>
          <w:b/>
          <w:u w:val="single"/>
        </w:rPr>
      </w:pPr>
      <w:r w:rsidRPr="00F150D5">
        <w:rPr>
          <w:b/>
          <w:u w:val="single"/>
        </w:rPr>
        <w:t>c</w:t>
      </w:r>
      <w:r w:rsidR="58A21657" w:rsidRPr="00F150D5">
        <w:rPr>
          <w:b/>
          <w:u w:val="single"/>
        </w:rPr>
        <w:t xml:space="preserve">) </w:t>
      </w:r>
      <w:r w:rsidR="7E7013D2" w:rsidRPr="00F150D5">
        <w:rPr>
          <w:b/>
          <w:u w:val="single"/>
        </w:rPr>
        <w:t>Project Management – Execution of the Project</w:t>
      </w:r>
      <w:r w:rsidR="7E7013D2" w:rsidRPr="00F150D5">
        <w:t xml:space="preserve">: </w:t>
      </w:r>
      <w:r w:rsidR="002F51AE" w:rsidRPr="00F150D5">
        <w:t>A</w:t>
      </w:r>
      <w:r w:rsidR="00EC2A23" w:rsidRPr="00F150D5">
        <w:t>t</w:t>
      </w:r>
      <w:r w:rsidR="002F51AE" w:rsidRPr="00F150D5">
        <w:t xml:space="preserve"> the global leve</w:t>
      </w:r>
      <w:r w:rsidR="00166DD7" w:rsidRPr="00F150D5">
        <w:t xml:space="preserve">l, the </w:t>
      </w:r>
      <w:r w:rsidR="003A515E" w:rsidRPr="00F150D5">
        <w:rPr>
          <w:rStyle w:val="ui-provider"/>
          <w:rFonts w:eastAsia="SimSun"/>
        </w:rPr>
        <w:t xml:space="preserve">Global Finance Specialist and Project Technical Lead </w:t>
      </w:r>
      <w:r w:rsidR="7E7013D2" w:rsidRPr="00F150D5">
        <w:rPr>
          <w:lang w:eastAsia="zh-CN"/>
        </w:rPr>
        <w:t xml:space="preserve">is the senior most representative of the </w:t>
      </w:r>
      <w:r w:rsidR="5CBFEFB6" w:rsidRPr="00F150D5">
        <w:rPr>
          <w:lang w:eastAsia="zh-CN"/>
        </w:rPr>
        <w:t>global p</w:t>
      </w:r>
      <w:r w:rsidR="7E7013D2" w:rsidRPr="00F150D5">
        <w:rPr>
          <w:lang w:eastAsia="zh-CN"/>
        </w:rPr>
        <w:t xml:space="preserve">roject </w:t>
      </w:r>
      <w:r w:rsidR="5CBFEFB6" w:rsidRPr="00F150D5">
        <w:rPr>
          <w:lang w:eastAsia="zh-CN"/>
        </w:rPr>
        <w:t>m</w:t>
      </w:r>
      <w:r w:rsidR="7E7013D2" w:rsidRPr="00F150D5">
        <w:rPr>
          <w:lang w:eastAsia="zh-CN"/>
        </w:rPr>
        <w:t xml:space="preserve">anagement </w:t>
      </w:r>
      <w:r w:rsidR="5CBFEFB6" w:rsidRPr="00F150D5">
        <w:rPr>
          <w:lang w:eastAsia="zh-CN"/>
        </w:rPr>
        <w:t>and technical support unit</w:t>
      </w:r>
      <w:r w:rsidR="7E7013D2" w:rsidRPr="00F150D5">
        <w:rPr>
          <w:lang w:eastAsia="zh-CN"/>
        </w:rPr>
        <w:t xml:space="preserve"> (</w:t>
      </w:r>
      <w:r w:rsidR="5CBFEFB6" w:rsidRPr="00F150D5">
        <w:rPr>
          <w:lang w:eastAsia="zh-CN"/>
        </w:rPr>
        <w:t>G</w:t>
      </w:r>
      <w:r w:rsidR="7E7013D2" w:rsidRPr="00F150D5">
        <w:rPr>
          <w:lang w:eastAsia="zh-CN"/>
        </w:rPr>
        <w:t>PM</w:t>
      </w:r>
      <w:r w:rsidR="5CBFEFB6" w:rsidRPr="00F150D5">
        <w:rPr>
          <w:lang w:eastAsia="zh-CN"/>
        </w:rPr>
        <w:t>TS</w:t>
      </w:r>
      <w:r w:rsidR="7E7013D2" w:rsidRPr="00F150D5">
        <w:rPr>
          <w:lang w:eastAsia="zh-CN"/>
        </w:rPr>
        <w:t xml:space="preserve">U) and is responsible for the overall day-to-day management of the project </w:t>
      </w:r>
      <w:r w:rsidR="7E7013D2" w:rsidRPr="00F150D5">
        <w:rPr>
          <w:u w:val="single"/>
          <w:lang w:eastAsia="zh-CN"/>
        </w:rPr>
        <w:t>on behalf of the Implementing Partner</w:t>
      </w:r>
      <w:r w:rsidR="7E7013D2" w:rsidRPr="00F150D5">
        <w:rPr>
          <w:lang w:eastAsia="zh-CN"/>
        </w:rPr>
        <w:t xml:space="preserve">, including the mobilization of all project inputs, supervision over project staff, responsible parties, consultants and sub-contractors. The </w:t>
      </w:r>
      <w:r w:rsidR="003A515E" w:rsidRPr="00F150D5">
        <w:rPr>
          <w:rStyle w:val="ui-provider"/>
          <w:rFonts w:eastAsia="SimSun"/>
        </w:rPr>
        <w:t>Global Finance Specialist and Project Technical Lead</w:t>
      </w:r>
      <w:r w:rsidR="7E7013D2" w:rsidRPr="00F150D5">
        <w:rPr>
          <w:lang w:eastAsia="zh-CN"/>
        </w:rPr>
        <w:t xml:space="preserve"> typically presents key deliverables and documents to the board for their review and approval, including progress reports, annual work plans, adjustments to tolerance levels and risk registers.</w:t>
      </w:r>
    </w:p>
    <w:p w14:paraId="513DCDF7" w14:textId="6B1D6253" w:rsidR="00966EF0" w:rsidRPr="00F150D5" w:rsidRDefault="57D6F8AD" w:rsidP="0095738D">
      <w:pPr>
        <w:pStyle w:val="Paragraph"/>
      </w:pPr>
      <w:r w:rsidRPr="00F150D5">
        <w:rPr>
          <w:lang w:eastAsia="zh-CN"/>
        </w:rPr>
        <w:t xml:space="preserve">The </w:t>
      </w:r>
      <w:r w:rsidR="00BC4D17" w:rsidRPr="00F150D5">
        <w:rPr>
          <w:lang w:eastAsia="zh-CN"/>
        </w:rPr>
        <w:t>GPMTSU</w:t>
      </w:r>
      <w:r w:rsidRPr="00F150D5">
        <w:rPr>
          <w:lang w:eastAsia="zh-CN"/>
        </w:rPr>
        <w:t xml:space="preserve"> will consist of</w:t>
      </w:r>
      <w:r w:rsidR="00D775CF" w:rsidRPr="00F150D5">
        <w:rPr>
          <w:lang w:eastAsia="zh-CN"/>
        </w:rPr>
        <w:t xml:space="preserve"> a Global Finance Specialist and Project Technical Lead</w:t>
      </w:r>
      <w:r w:rsidR="00A815EF" w:rsidRPr="00F150D5">
        <w:rPr>
          <w:lang w:eastAsia="zh-CN"/>
        </w:rPr>
        <w:t>,</w:t>
      </w:r>
      <w:r w:rsidR="00FE1DE9" w:rsidRPr="00F150D5">
        <w:t xml:space="preserve"> </w:t>
      </w:r>
      <w:r w:rsidR="00BC4D17" w:rsidRPr="00F150D5">
        <w:t xml:space="preserve">a </w:t>
      </w:r>
      <w:r w:rsidR="0018169B" w:rsidRPr="00F150D5">
        <w:t>Project Support Analyst</w:t>
      </w:r>
      <w:r w:rsidR="42DF86D3" w:rsidRPr="00F150D5">
        <w:t xml:space="preserve">, </w:t>
      </w:r>
      <w:r w:rsidR="00192F6E" w:rsidRPr="00F150D5">
        <w:t xml:space="preserve">and two Program Associates </w:t>
      </w:r>
      <w:r w:rsidR="42DF86D3" w:rsidRPr="00F150D5">
        <w:t>and experts.</w:t>
      </w:r>
      <w:r w:rsidRPr="00F150D5">
        <w:rPr>
          <w:rFonts w:eastAsiaTheme="minorEastAsia"/>
        </w:rPr>
        <w:t xml:space="preserve"> </w:t>
      </w:r>
      <w:r w:rsidR="7E7013D2" w:rsidRPr="00F150D5">
        <w:rPr>
          <w:lang w:eastAsia="zh-CN"/>
        </w:rPr>
        <w:t xml:space="preserve">Roles and responsibilities of </w:t>
      </w:r>
      <w:r w:rsidR="4A8792A6" w:rsidRPr="00F150D5">
        <w:rPr>
          <w:lang w:eastAsia="zh-CN"/>
        </w:rPr>
        <w:t>G</w:t>
      </w:r>
      <w:r w:rsidR="7E7013D2" w:rsidRPr="00F150D5">
        <w:rPr>
          <w:lang w:eastAsia="zh-CN"/>
        </w:rPr>
        <w:t>PM</w:t>
      </w:r>
      <w:r w:rsidR="0B1EA911" w:rsidRPr="00F150D5">
        <w:rPr>
          <w:lang w:eastAsia="zh-CN"/>
        </w:rPr>
        <w:t>TS</w:t>
      </w:r>
      <w:r w:rsidR="7E7013D2" w:rsidRPr="00F150D5">
        <w:rPr>
          <w:lang w:eastAsia="zh-CN"/>
        </w:rPr>
        <w:t xml:space="preserve">U members </w:t>
      </w:r>
      <w:r w:rsidRPr="00F150D5">
        <w:rPr>
          <w:lang w:eastAsia="zh-CN"/>
        </w:rPr>
        <w:t xml:space="preserve">are </w:t>
      </w:r>
      <w:r w:rsidR="7E7013D2" w:rsidRPr="00F150D5">
        <w:rPr>
          <w:lang w:eastAsia="zh-CN"/>
        </w:rPr>
        <w:t xml:space="preserve">detailed in Annex </w:t>
      </w:r>
      <w:r w:rsidR="4A8792A6" w:rsidRPr="00F150D5">
        <w:rPr>
          <w:lang w:eastAsia="zh-CN"/>
        </w:rPr>
        <w:t>6.</w:t>
      </w:r>
      <w:r w:rsidRPr="00F150D5">
        <w:rPr>
          <w:lang w:eastAsia="zh-CN"/>
        </w:rPr>
        <w:t xml:space="preserve"> A </w:t>
      </w:r>
      <w:r w:rsidR="7E7013D2" w:rsidRPr="00F150D5">
        <w:t xml:space="preserve">designated representative of the </w:t>
      </w:r>
      <w:r w:rsidR="0B1EA911" w:rsidRPr="00F150D5">
        <w:t>GPMTSU</w:t>
      </w:r>
      <w:r w:rsidR="7E7013D2" w:rsidRPr="00F150D5">
        <w:t xml:space="preserve"> is expected to attend all board meetings and support board processes as a non-voting representative. </w:t>
      </w:r>
    </w:p>
    <w:p w14:paraId="0F09F402" w14:textId="77777777" w:rsidR="00E4646E" w:rsidRPr="00F150D5" w:rsidRDefault="7E7013D2" w:rsidP="0095738D">
      <w:pPr>
        <w:pStyle w:val="Paragraph"/>
      </w:pPr>
      <w:r w:rsidRPr="00F150D5">
        <w:t xml:space="preserve">The primary </w:t>
      </w:r>
      <w:r w:rsidR="5CBFEFB6" w:rsidRPr="00F150D5">
        <w:t>G</w:t>
      </w:r>
      <w:r w:rsidRPr="00F150D5">
        <w:t>PM</w:t>
      </w:r>
      <w:r w:rsidR="5CBFEFB6" w:rsidRPr="00F150D5">
        <w:t>TS</w:t>
      </w:r>
      <w:r w:rsidRPr="00F150D5">
        <w:t xml:space="preserve">U representative attending board meetings is: </w:t>
      </w:r>
      <w:r w:rsidR="57D6F8AD" w:rsidRPr="00F150D5">
        <w:t xml:space="preserve">the </w:t>
      </w:r>
      <w:r w:rsidR="0018169B" w:rsidRPr="00F150D5">
        <w:rPr>
          <w:rStyle w:val="ui-provider"/>
          <w:rFonts w:eastAsia="SimSun"/>
        </w:rPr>
        <w:t>Global Finance Specialist and Project Technical Lead</w:t>
      </w:r>
      <w:r w:rsidR="0018169B" w:rsidRPr="00F150D5">
        <w:t xml:space="preserve"> </w:t>
      </w:r>
      <w:r w:rsidR="220285EC" w:rsidRPr="00F150D5">
        <w:t>(to be hired)</w:t>
      </w:r>
      <w:r w:rsidR="57D6F8AD" w:rsidRPr="00F150D5">
        <w:t>.</w:t>
      </w:r>
    </w:p>
    <w:p w14:paraId="42FC854A" w14:textId="59B5B177" w:rsidR="00753B23" w:rsidRPr="00F150D5" w:rsidRDefault="00753B23" w:rsidP="00753B23">
      <w:pPr>
        <w:pStyle w:val="Paragraph"/>
      </w:pPr>
      <w:r w:rsidRPr="00F150D5">
        <w:t>At the national level, each country will have, as a requirement and as part of the National Project Management Unit (NPMU), a full-time dedicated Project Technical Lead, a Senior Public Finance Expert, an Environmental Finance Expert consultants supported by a part time Project Support Associate who should be co-located with appropriate government agency(ies) in principle working side by side with government staff. A dedicated technical advisor by GPMTSU will be available to support each country.  Similar to the global level, the Project Technical Lead</w:t>
      </w:r>
      <w:r w:rsidR="00F95B53" w:rsidRPr="00F150D5">
        <w:t xml:space="preserve"> </w:t>
      </w:r>
      <w:r w:rsidR="00974139" w:rsidRPr="00F150D5">
        <w:t xml:space="preserve">is the senior most representative of the </w:t>
      </w:r>
      <w:r w:rsidRPr="00F150D5">
        <w:t>NPMU</w:t>
      </w:r>
      <w:r w:rsidR="00974139" w:rsidRPr="00F150D5">
        <w:t xml:space="preserve"> and is responsible for the overall day-to-day management of the project on behalf of the Implementing Partner, including the mobilization of all project inputs, supervision over project staff, responsible parties, consultants and sub-contractors. </w:t>
      </w:r>
    </w:p>
    <w:p w14:paraId="782D0445" w14:textId="2D98E98C" w:rsidR="00974139" w:rsidRPr="00F150D5" w:rsidRDefault="00974139" w:rsidP="0095738D">
      <w:pPr>
        <w:pStyle w:val="Paragraph"/>
      </w:pPr>
      <w:r w:rsidRPr="00F150D5">
        <w:t xml:space="preserve">The </w:t>
      </w:r>
      <w:r w:rsidR="00753B23" w:rsidRPr="00F150D5">
        <w:t>Project Technical Lead</w:t>
      </w:r>
      <w:r w:rsidRPr="00F150D5">
        <w:t xml:space="preserve"> typically presents key deliverables and documents to the </w:t>
      </w:r>
      <w:r w:rsidR="00753B23" w:rsidRPr="00F150D5">
        <w:t>appropriate national governance mechanism and to the GPMTSU</w:t>
      </w:r>
      <w:r w:rsidRPr="00F150D5">
        <w:t xml:space="preserve"> for their review and approval, including progress reports, annual work plans, adjustments to tolerance levels and risk registers.</w:t>
      </w:r>
    </w:p>
    <w:p w14:paraId="5AB770F7" w14:textId="299B7815" w:rsidR="00E35CB2" w:rsidRPr="00F150D5" w:rsidRDefault="00E35CB2" w:rsidP="00E35CB2">
      <w:pPr>
        <w:pStyle w:val="Paragraph"/>
      </w:pPr>
      <w:r w:rsidRPr="00F150D5">
        <w:t xml:space="preserve">The NPMU (i.e., at the very least, the Project Technical Lead) should be co-located with appropriate government agency(ies), preferably at the Ministry of Finance, and project activities must be carried out in close consultation and coordination with government personnel. </w:t>
      </w:r>
    </w:p>
    <w:p w14:paraId="037F1F65" w14:textId="0E788C43" w:rsidR="00753B23" w:rsidRPr="00F150D5" w:rsidRDefault="00E35CB2" w:rsidP="00753B23">
      <w:pPr>
        <w:pStyle w:val="Paragraph"/>
      </w:pPr>
      <w:r w:rsidRPr="00F150D5">
        <w:t xml:space="preserve">The project activities will be implemented using a highly participatory approach, through active and meaningful participation of stakeholders across the government and beyond, with a lead role for the finance sector. Appropriate procedures and governance mechanism, including a national steering committee to be established including key finance organizations like the </w:t>
      </w:r>
      <w:r w:rsidR="00BF52F6" w:rsidRPr="00F150D5">
        <w:t>M</w:t>
      </w:r>
      <w:r w:rsidRPr="00F150D5">
        <w:t xml:space="preserve">inistry of </w:t>
      </w:r>
      <w:r w:rsidR="00BF52F6" w:rsidRPr="00F150D5">
        <w:t>F</w:t>
      </w:r>
      <w:r w:rsidRPr="00F150D5">
        <w:t xml:space="preserve">inance, </w:t>
      </w:r>
      <w:r w:rsidR="00BF52F6" w:rsidRPr="00F150D5">
        <w:t>C</w:t>
      </w:r>
      <w:r w:rsidRPr="00F150D5">
        <w:t xml:space="preserve">entral </w:t>
      </w:r>
      <w:r w:rsidR="00BF52F6" w:rsidRPr="00F150D5">
        <w:t>B</w:t>
      </w:r>
      <w:r w:rsidRPr="00F150D5">
        <w:t xml:space="preserve">anks, </w:t>
      </w:r>
      <w:r w:rsidR="00BF52F6" w:rsidRPr="00F150D5">
        <w:t>D</w:t>
      </w:r>
      <w:r w:rsidRPr="00F150D5">
        <w:t xml:space="preserve">evelopment </w:t>
      </w:r>
      <w:r w:rsidR="00BF52F6" w:rsidRPr="00F150D5">
        <w:t>B</w:t>
      </w:r>
      <w:r w:rsidRPr="00F150D5">
        <w:t xml:space="preserve">anks and </w:t>
      </w:r>
      <w:r w:rsidR="00BF52F6" w:rsidRPr="00F150D5">
        <w:t>R</w:t>
      </w:r>
      <w:r w:rsidRPr="00F150D5">
        <w:t xml:space="preserve">egulators, in addition to </w:t>
      </w:r>
      <w:r w:rsidR="00BF52F6" w:rsidRPr="00F150D5">
        <w:t>E</w:t>
      </w:r>
      <w:r w:rsidRPr="00F150D5">
        <w:t xml:space="preserve">nvironmental and </w:t>
      </w:r>
      <w:r w:rsidR="00BF52F6" w:rsidRPr="00F150D5">
        <w:t>P</w:t>
      </w:r>
      <w:r w:rsidRPr="00F150D5">
        <w:t xml:space="preserve">lanning </w:t>
      </w:r>
      <w:r w:rsidR="00BF52F6" w:rsidRPr="00F150D5">
        <w:t>A</w:t>
      </w:r>
      <w:r w:rsidRPr="00F150D5">
        <w:t xml:space="preserve">gencies. The </w:t>
      </w:r>
      <w:r w:rsidR="00BF52F6" w:rsidRPr="00F150D5">
        <w:t>S</w:t>
      </w:r>
      <w:r w:rsidRPr="00F150D5">
        <w:t xml:space="preserve">teering Committee will review all main deliverables produced by the national team. Other relevant governance and/or technical structures can be created (e.g., technical working groups), as needed.  </w:t>
      </w:r>
    </w:p>
    <w:p w14:paraId="6ED3C975" w14:textId="77777777" w:rsidR="009254D4" w:rsidRPr="00F150D5" w:rsidRDefault="009254D4" w:rsidP="0095738D">
      <w:pPr>
        <w:pStyle w:val="Paragraph"/>
      </w:pPr>
    </w:p>
    <w:p w14:paraId="7CDC4238" w14:textId="2B0CD21F" w:rsidR="00966EF0" w:rsidRPr="00F150D5" w:rsidRDefault="00705641" w:rsidP="00FB025D">
      <w:pPr>
        <w:pStyle w:val="Heading1"/>
      </w:pPr>
      <w:bookmarkStart w:id="46" w:name="_Toc135315135"/>
      <w:r w:rsidRPr="00F150D5">
        <w:t>VI</w:t>
      </w:r>
      <w:r w:rsidR="003D4BF1" w:rsidRPr="00F150D5">
        <w:t>I</w:t>
      </w:r>
      <w:r w:rsidRPr="00F150D5">
        <w:t xml:space="preserve">I. </w:t>
      </w:r>
      <w:r w:rsidR="00966EF0" w:rsidRPr="00F150D5">
        <w:t>Financial Planning and Management</w:t>
      </w:r>
      <w:bookmarkEnd w:id="46"/>
      <w:r w:rsidR="00966EF0" w:rsidRPr="00F150D5">
        <w:t xml:space="preserve"> </w:t>
      </w:r>
    </w:p>
    <w:p w14:paraId="15DC54F2" w14:textId="7E258F6F" w:rsidR="0014475D" w:rsidRPr="00F150D5" w:rsidRDefault="00FB05D0" w:rsidP="0095738D">
      <w:pPr>
        <w:pStyle w:val="Paragraph"/>
      </w:pPr>
      <w:r w:rsidRPr="00F150D5">
        <w:t xml:space="preserve">The total cost for this project is USD </w:t>
      </w:r>
      <w:r w:rsidR="002C4C9A" w:rsidRPr="00F150D5">
        <w:rPr>
          <w:b/>
          <w:bCs/>
        </w:rPr>
        <w:t>38,6</w:t>
      </w:r>
      <w:r w:rsidR="00F81436" w:rsidRPr="00F150D5">
        <w:rPr>
          <w:b/>
          <w:bCs/>
        </w:rPr>
        <w:t>50,000</w:t>
      </w:r>
      <w:r w:rsidRPr="00F150D5">
        <w:t xml:space="preserve">. This is financed through GEF grant of </w:t>
      </w:r>
      <w:r w:rsidR="002177A6" w:rsidRPr="00F150D5">
        <w:t xml:space="preserve">USD </w:t>
      </w:r>
      <w:r w:rsidR="00510D1A" w:rsidRPr="00F150D5">
        <w:t>3</w:t>
      </w:r>
      <w:r w:rsidR="00F7250F" w:rsidRPr="00F150D5">
        <w:t>8,1</w:t>
      </w:r>
      <w:r w:rsidR="00D231FE" w:rsidRPr="00F150D5">
        <w:t>90,000</w:t>
      </w:r>
      <w:r w:rsidRPr="00F150D5">
        <w:t xml:space="preserve"> administered by UNDP</w:t>
      </w:r>
      <w:r w:rsidR="00162FD9" w:rsidRPr="00F150D5">
        <w:t xml:space="preserve"> </w:t>
      </w:r>
      <w:r w:rsidRPr="00F150D5">
        <w:t>and additional support of USD 460,000. UNDP, as the GEF Implementing Agency is responsible for the oversight of the GEF resources and the cash co-financing to UNDP bank account only.</w:t>
      </w:r>
    </w:p>
    <w:p w14:paraId="7A7A5668" w14:textId="03F2669C" w:rsidR="00966EF0" w:rsidRPr="00F150D5" w:rsidRDefault="7E7013D2" w:rsidP="0095738D">
      <w:pPr>
        <w:pStyle w:val="Paragraph"/>
      </w:pPr>
      <w:r w:rsidRPr="00F150D5">
        <w:t xml:space="preserve">Co-financing: </w:t>
      </w:r>
    </w:p>
    <w:p w14:paraId="63CF4690" w14:textId="09F8C8FF" w:rsidR="006C2A9B" w:rsidRPr="00F150D5" w:rsidRDefault="006C2A9B" w:rsidP="006C2A9B">
      <w:pPr>
        <w:autoSpaceDE w:val="0"/>
        <w:autoSpaceDN w:val="0"/>
        <w:adjustRightInd w:val="0"/>
        <w:rPr>
          <w:rFonts w:ascii="Calibri" w:eastAsia="SimSun" w:hAnsi="Calibri"/>
          <w:color w:val="000000"/>
          <w:sz w:val="20"/>
          <w:szCs w:val="20"/>
        </w:rPr>
      </w:pPr>
      <w:r w:rsidRPr="00F150D5">
        <w:rPr>
          <w:rFonts w:ascii="Calibri" w:eastAsia="SimSun" w:hAnsi="Calibri"/>
          <w:color w:val="000000"/>
          <w:sz w:val="20"/>
          <w:szCs w:val="20"/>
        </w:rPr>
        <w:t xml:space="preserve">The actual realization of project co-financing amounts will be monitored by </w:t>
      </w:r>
      <w:r w:rsidR="00974A7D" w:rsidRPr="00F150D5">
        <w:rPr>
          <w:rFonts w:ascii="Calibri" w:eastAsia="SimSun" w:hAnsi="Calibri"/>
          <w:color w:val="000000"/>
          <w:sz w:val="20"/>
          <w:szCs w:val="20"/>
        </w:rPr>
        <w:t xml:space="preserve">UNDP BPPS Global Programme Management Unit </w:t>
      </w:r>
      <w:r w:rsidRPr="00F150D5">
        <w:rPr>
          <w:rFonts w:ascii="Calibri" w:eastAsia="SimSun" w:hAnsi="Calibri"/>
          <w:color w:val="000000"/>
          <w:sz w:val="20"/>
          <w:szCs w:val="20"/>
        </w:rPr>
        <w:t xml:space="preserve">and the </w:t>
      </w:r>
      <w:r w:rsidR="00974A7D" w:rsidRPr="00F150D5">
        <w:rPr>
          <w:rFonts w:ascii="Calibri" w:eastAsia="SimSun" w:hAnsi="Calibri"/>
          <w:color w:val="000000"/>
          <w:sz w:val="20"/>
          <w:szCs w:val="20"/>
        </w:rPr>
        <w:t>GPMTSU</w:t>
      </w:r>
      <w:r w:rsidRPr="00F150D5">
        <w:rPr>
          <w:rFonts w:ascii="Calibri" w:eastAsia="SimSun" w:hAnsi="Calibri"/>
          <w:color w:val="000000"/>
          <w:sz w:val="20"/>
          <w:szCs w:val="20"/>
        </w:rPr>
        <w:t xml:space="preserve"> on an annual basis in the GEF PI</w:t>
      </w:r>
      <w:r w:rsidR="00390937" w:rsidRPr="00F150D5">
        <w:rPr>
          <w:rFonts w:ascii="Calibri" w:eastAsia="SimSun" w:hAnsi="Calibri"/>
          <w:color w:val="000000"/>
          <w:sz w:val="20"/>
          <w:szCs w:val="20"/>
        </w:rPr>
        <w:t>R,</w:t>
      </w:r>
      <w:r w:rsidRPr="00F150D5">
        <w:rPr>
          <w:rFonts w:ascii="Calibri" w:eastAsia="SimSun" w:hAnsi="Calibri"/>
          <w:color w:val="000000"/>
          <w:sz w:val="20"/>
          <w:szCs w:val="20"/>
        </w:rPr>
        <w:t xml:space="preserve"> and will be reported to the GEF during the </w:t>
      </w:r>
      <w:r w:rsidR="00225585" w:rsidRPr="00F150D5">
        <w:rPr>
          <w:rFonts w:ascii="Calibri" w:eastAsia="SimSun" w:hAnsi="Calibri"/>
          <w:i/>
          <w:color w:val="000000"/>
          <w:sz w:val="20"/>
          <w:szCs w:val="20"/>
        </w:rPr>
        <w:t>m</w:t>
      </w:r>
      <w:r w:rsidR="00CB017A" w:rsidRPr="00F150D5">
        <w:rPr>
          <w:rFonts w:ascii="Calibri" w:eastAsia="SimSun" w:hAnsi="Calibri"/>
          <w:i/>
          <w:color w:val="000000"/>
          <w:sz w:val="20"/>
          <w:szCs w:val="20"/>
        </w:rPr>
        <w:t xml:space="preserve">id-term review </w:t>
      </w:r>
      <w:r w:rsidRPr="00F150D5">
        <w:rPr>
          <w:rFonts w:ascii="Calibri" w:eastAsia="SimSun" w:hAnsi="Calibri"/>
          <w:color w:val="000000"/>
          <w:sz w:val="20"/>
          <w:szCs w:val="20"/>
        </w:rPr>
        <w:t>and terminal evaluation process as follows:</w:t>
      </w:r>
    </w:p>
    <w:p w14:paraId="21D2F0E9" w14:textId="77777777" w:rsidR="006C2A9B" w:rsidRPr="00F150D5" w:rsidRDefault="006C2A9B" w:rsidP="006C2A9B">
      <w:pPr>
        <w:autoSpaceDE w:val="0"/>
        <w:autoSpaceDN w:val="0"/>
        <w:adjustRightInd w:val="0"/>
        <w:rPr>
          <w:rFonts w:ascii="Calibri" w:eastAsia="SimSun" w:hAnsi="Calibri"/>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715"/>
        <w:gridCol w:w="1170"/>
      </w:tblGrid>
      <w:tr w:rsidR="006C2A9B" w:rsidRPr="00F150D5" w14:paraId="0076C4C1" w14:textId="77777777">
        <w:trPr>
          <w:jc w:val="center"/>
        </w:trPr>
        <w:tc>
          <w:tcPr>
            <w:tcW w:w="2875" w:type="dxa"/>
            <w:shd w:val="clear" w:color="auto" w:fill="auto"/>
          </w:tcPr>
          <w:p w14:paraId="3470D204" w14:textId="77777777" w:rsidR="006C2A9B" w:rsidRPr="00F150D5" w:rsidRDefault="006C2A9B">
            <w:pPr>
              <w:autoSpaceDE w:val="0"/>
              <w:autoSpaceDN w:val="0"/>
              <w:adjustRightInd w:val="0"/>
              <w:jc w:val="both"/>
              <w:rPr>
                <w:rFonts w:ascii="Calibri" w:eastAsia="SimSun" w:hAnsi="Calibri"/>
                <w:b/>
                <w:color w:val="000000"/>
                <w:sz w:val="18"/>
                <w:szCs w:val="18"/>
              </w:rPr>
            </w:pPr>
            <w:r w:rsidRPr="00F150D5">
              <w:rPr>
                <w:rFonts w:ascii="Calibri" w:eastAsia="SimSun" w:hAnsi="Calibri"/>
                <w:b/>
                <w:color w:val="000000"/>
                <w:sz w:val="18"/>
                <w:szCs w:val="18"/>
              </w:rPr>
              <w:t>Co-financing source</w:t>
            </w:r>
          </w:p>
        </w:tc>
        <w:tc>
          <w:tcPr>
            <w:tcW w:w="1715" w:type="dxa"/>
            <w:shd w:val="clear" w:color="auto" w:fill="auto"/>
          </w:tcPr>
          <w:p w14:paraId="6735C635" w14:textId="77777777" w:rsidR="006C2A9B" w:rsidRPr="00F150D5" w:rsidRDefault="006C2A9B">
            <w:pPr>
              <w:autoSpaceDE w:val="0"/>
              <w:autoSpaceDN w:val="0"/>
              <w:adjustRightInd w:val="0"/>
              <w:jc w:val="both"/>
              <w:rPr>
                <w:rFonts w:ascii="Calibri" w:eastAsia="SimSun" w:hAnsi="Calibri"/>
                <w:b/>
                <w:color w:val="000000"/>
                <w:sz w:val="18"/>
                <w:szCs w:val="18"/>
              </w:rPr>
            </w:pPr>
            <w:r w:rsidRPr="00F150D5">
              <w:rPr>
                <w:rFonts w:ascii="Calibri" w:eastAsia="SimSun" w:hAnsi="Calibri"/>
                <w:b/>
                <w:color w:val="000000"/>
                <w:sz w:val="18"/>
                <w:szCs w:val="18"/>
              </w:rPr>
              <w:t>Co-financing type</w:t>
            </w:r>
          </w:p>
        </w:tc>
        <w:tc>
          <w:tcPr>
            <w:tcW w:w="1170" w:type="dxa"/>
            <w:shd w:val="clear" w:color="auto" w:fill="auto"/>
          </w:tcPr>
          <w:p w14:paraId="1501C888" w14:textId="77777777" w:rsidR="006C2A9B" w:rsidRPr="00F150D5" w:rsidRDefault="006C2A9B">
            <w:pPr>
              <w:autoSpaceDE w:val="0"/>
              <w:autoSpaceDN w:val="0"/>
              <w:adjustRightInd w:val="0"/>
              <w:jc w:val="both"/>
              <w:rPr>
                <w:rFonts w:ascii="Calibri" w:eastAsia="SimSun" w:hAnsi="Calibri"/>
                <w:b/>
                <w:color w:val="000000"/>
                <w:sz w:val="18"/>
                <w:szCs w:val="18"/>
              </w:rPr>
            </w:pPr>
            <w:r w:rsidRPr="00F150D5">
              <w:rPr>
                <w:rFonts w:ascii="Calibri" w:eastAsia="SimSun" w:hAnsi="Calibri"/>
                <w:b/>
                <w:color w:val="000000"/>
                <w:sz w:val="18"/>
                <w:szCs w:val="18"/>
              </w:rPr>
              <w:t>Co-financing amount</w:t>
            </w:r>
          </w:p>
        </w:tc>
      </w:tr>
      <w:tr w:rsidR="006C2A9B" w:rsidRPr="00F150D5" w14:paraId="3E339350" w14:textId="77777777">
        <w:trPr>
          <w:jc w:val="center"/>
        </w:trPr>
        <w:tc>
          <w:tcPr>
            <w:tcW w:w="2875" w:type="dxa"/>
            <w:shd w:val="clear" w:color="auto" w:fill="auto"/>
          </w:tcPr>
          <w:p w14:paraId="6766CE31" w14:textId="77777777" w:rsidR="006C2A9B" w:rsidRPr="00F150D5" w:rsidRDefault="006C2A9B">
            <w:pPr>
              <w:autoSpaceDE w:val="0"/>
              <w:autoSpaceDN w:val="0"/>
              <w:adjustRightInd w:val="0"/>
              <w:jc w:val="both"/>
              <w:rPr>
                <w:rFonts w:ascii="Calibri" w:eastAsia="SimSun" w:hAnsi="Calibri"/>
                <w:i/>
                <w:color w:val="000000"/>
                <w:sz w:val="18"/>
                <w:szCs w:val="18"/>
              </w:rPr>
            </w:pPr>
            <w:r w:rsidRPr="00F150D5">
              <w:rPr>
                <w:rFonts w:ascii="Calibri" w:eastAsia="SimSun" w:hAnsi="Calibri"/>
                <w:i/>
                <w:color w:val="000000"/>
                <w:sz w:val="18"/>
                <w:szCs w:val="18"/>
              </w:rPr>
              <w:t>BIOFIN</w:t>
            </w:r>
          </w:p>
        </w:tc>
        <w:tc>
          <w:tcPr>
            <w:tcW w:w="1715" w:type="dxa"/>
            <w:shd w:val="clear" w:color="auto" w:fill="auto"/>
          </w:tcPr>
          <w:p w14:paraId="6E0122D6" w14:textId="77777777" w:rsidR="006C2A9B" w:rsidRPr="00F150D5" w:rsidRDefault="006C2A9B">
            <w:pPr>
              <w:autoSpaceDE w:val="0"/>
              <w:autoSpaceDN w:val="0"/>
              <w:adjustRightInd w:val="0"/>
              <w:rPr>
                <w:rFonts w:ascii="Calibri" w:eastAsia="SimSun" w:hAnsi="Calibri"/>
                <w:i/>
                <w:color w:val="000000"/>
                <w:sz w:val="18"/>
                <w:szCs w:val="18"/>
              </w:rPr>
            </w:pPr>
            <w:r w:rsidRPr="00F150D5">
              <w:rPr>
                <w:rFonts w:ascii="Calibri" w:eastAsia="SimSun" w:hAnsi="Calibri"/>
                <w:i/>
                <w:color w:val="000000"/>
                <w:sz w:val="18"/>
                <w:szCs w:val="18"/>
              </w:rPr>
              <w:t>Grant</w:t>
            </w:r>
          </w:p>
        </w:tc>
        <w:tc>
          <w:tcPr>
            <w:tcW w:w="1170" w:type="dxa"/>
            <w:shd w:val="clear" w:color="auto" w:fill="auto"/>
          </w:tcPr>
          <w:p w14:paraId="3CA26CC5" w14:textId="77777777" w:rsidR="006C2A9B" w:rsidRPr="00F150D5" w:rsidRDefault="006C2A9B">
            <w:pPr>
              <w:autoSpaceDE w:val="0"/>
              <w:autoSpaceDN w:val="0"/>
              <w:adjustRightInd w:val="0"/>
              <w:jc w:val="both"/>
              <w:rPr>
                <w:rFonts w:ascii="Calibri" w:eastAsia="SimSun" w:hAnsi="Calibri"/>
                <w:i/>
                <w:color w:val="000000"/>
                <w:sz w:val="18"/>
                <w:szCs w:val="18"/>
              </w:rPr>
            </w:pPr>
            <w:r w:rsidRPr="00F150D5">
              <w:rPr>
                <w:rFonts w:ascii="Calibri" w:eastAsia="SimSun" w:hAnsi="Calibri"/>
                <w:i/>
                <w:color w:val="000000"/>
                <w:sz w:val="18"/>
                <w:szCs w:val="18"/>
              </w:rPr>
              <w:t>460,000</w:t>
            </w:r>
          </w:p>
        </w:tc>
      </w:tr>
    </w:tbl>
    <w:p w14:paraId="6B34E85E" w14:textId="77777777" w:rsidR="00390937" w:rsidRPr="00F150D5" w:rsidRDefault="00390937" w:rsidP="0095738D">
      <w:pPr>
        <w:pStyle w:val="Paragraph"/>
      </w:pPr>
    </w:p>
    <w:p w14:paraId="750A5315" w14:textId="6528D9B5" w:rsidR="00966EF0" w:rsidRPr="00F150D5" w:rsidRDefault="7E7013D2" w:rsidP="0095738D">
      <w:pPr>
        <w:pStyle w:val="Paragraph"/>
      </w:pPr>
      <w:r w:rsidRPr="00F150D5">
        <w:rPr>
          <w:b/>
          <w:bCs/>
          <w:u w:val="single"/>
        </w:rPr>
        <w:t>Budget Revision and Tolerance</w:t>
      </w:r>
      <w:r w:rsidRPr="00F150D5">
        <w:t xml:space="preserve">: As per UNDP POPP, the project board may agree with the </w:t>
      </w:r>
      <w:r w:rsidR="0048423C" w:rsidRPr="00F150D5">
        <w:rPr>
          <w:rStyle w:val="ui-provider"/>
          <w:rFonts w:eastAsia="SimSun"/>
        </w:rPr>
        <w:t xml:space="preserve">Global Finance Specialist and Project Technical Lead </w:t>
      </w:r>
      <w:r w:rsidRPr="00F150D5">
        <w:t xml:space="preserve">on a tolerance level for each detailed plan under the overall multi-year workplan. The agreed tolerance should be written in the project document or approved project board meeting minutes. It should normally not exceed 10 percent of the agreed annual budget at the activity level, but within the overall approved multi-year workplan at the activity level. Within the agreed tolerances, the </w:t>
      </w:r>
      <w:r w:rsidR="0048423C" w:rsidRPr="00F150D5">
        <w:rPr>
          <w:rStyle w:val="ui-provider"/>
          <w:rFonts w:eastAsia="SimSun"/>
        </w:rPr>
        <w:t xml:space="preserve">Global Finance Specialist and Project Technical Lead </w:t>
      </w:r>
      <w:r w:rsidRPr="00F150D5">
        <w:t xml:space="preserve">can operate without intervention from the project board. Restrictions apply as follows: </w:t>
      </w:r>
    </w:p>
    <w:p w14:paraId="45636AB7" w14:textId="047BFB3D" w:rsidR="00966EF0" w:rsidRPr="00F150D5" w:rsidRDefault="7E7013D2" w:rsidP="0095738D">
      <w:pPr>
        <w:pStyle w:val="Paragraph"/>
      </w:pPr>
      <w:r w:rsidRPr="00F150D5">
        <w:t xml:space="preserve">Should the following deviations occur, the </w:t>
      </w:r>
      <w:r w:rsidR="0048423C" w:rsidRPr="00F150D5">
        <w:rPr>
          <w:rStyle w:val="ui-provider"/>
          <w:rFonts w:eastAsia="SimSun"/>
        </w:rPr>
        <w:t xml:space="preserve">Global Finance Specialist and Project Technical Lead </w:t>
      </w:r>
      <w:r w:rsidRPr="00F150D5">
        <w:t xml:space="preserve">will seek the approval of the BPPS/NCE-VF team to ensure accurate reporting to the GEF. It is </w:t>
      </w:r>
      <w:r w:rsidRPr="00F150D5">
        <w:rPr>
          <w:b/>
          <w:bCs/>
        </w:rPr>
        <w:t>strongly encouraged</w:t>
      </w:r>
      <w:r w:rsidRPr="00F150D5">
        <w:t xml:space="preserve"> to maintain the expenditures within the approved budget at the budgetary account and at the component level:</w:t>
      </w:r>
    </w:p>
    <w:p w14:paraId="6829F213" w14:textId="77777777" w:rsidR="00966EF0" w:rsidRPr="00F150D5" w:rsidRDefault="00966EF0" w:rsidP="005E0D3D">
      <w:pPr>
        <w:numPr>
          <w:ilvl w:val="0"/>
          <w:numId w:val="28"/>
        </w:numPr>
        <w:jc w:val="both"/>
        <w:rPr>
          <w:rFonts w:ascii="Calibri" w:eastAsia="SimSun" w:hAnsi="Calibri"/>
          <w:sz w:val="20"/>
          <w:szCs w:val="20"/>
        </w:rPr>
      </w:pPr>
      <w:r w:rsidRPr="00F150D5">
        <w:rPr>
          <w:rFonts w:ascii="Calibri" w:eastAsia="SimSun" w:hAnsi="Calibri"/>
          <w:sz w:val="20"/>
          <w:szCs w:val="20"/>
        </w:rPr>
        <w:t>Budget reallocations must prove that the suggested changes in the budget will not lead to material changes in the results to be achieved by the project. A strong justification is required and will be approved on an exceptional basis.  Budget re-allocations among the components (including PMC) of the approved Total Budget and Work Plans (TBWP) that represent a value greater than 10% of the total GEF grant.</w:t>
      </w:r>
    </w:p>
    <w:p w14:paraId="2C38A19D" w14:textId="3D8FFB2D" w:rsidR="00966EF0" w:rsidRPr="00F150D5" w:rsidRDefault="00966EF0" w:rsidP="005E0D3D">
      <w:pPr>
        <w:numPr>
          <w:ilvl w:val="0"/>
          <w:numId w:val="28"/>
        </w:numPr>
        <w:jc w:val="both"/>
        <w:rPr>
          <w:rFonts w:ascii="Calibri" w:eastAsia="SimSun" w:hAnsi="Calibri"/>
          <w:sz w:val="20"/>
          <w:szCs w:val="20"/>
        </w:rPr>
      </w:pPr>
      <w:r w:rsidRPr="00F150D5">
        <w:rPr>
          <w:rFonts w:ascii="Calibri" w:eastAsia="SimSun" w:hAnsi="Calibri"/>
          <w:sz w:val="20"/>
          <w:szCs w:val="20"/>
        </w:rPr>
        <w:t>Introduction of new outputs/activities (</w:t>
      </w:r>
      <w:r w:rsidR="00940C83" w:rsidRPr="00F150D5">
        <w:rPr>
          <w:rFonts w:ascii="Calibri" w:eastAsia="SimSun" w:hAnsi="Calibri"/>
          <w:sz w:val="20"/>
          <w:szCs w:val="20"/>
        </w:rPr>
        <w:t>i.e.,</w:t>
      </w:r>
      <w:r w:rsidRPr="00F150D5">
        <w:rPr>
          <w:rFonts w:ascii="Calibri" w:eastAsia="SimSun" w:hAnsi="Calibri"/>
          <w:sz w:val="20"/>
          <w:szCs w:val="20"/>
        </w:rPr>
        <w:t xml:space="preserve"> budget items)</w:t>
      </w:r>
      <w:r w:rsidRPr="00F150D5">
        <w:rPr>
          <w:rFonts w:eastAsia="SimSun"/>
        </w:rPr>
        <w:t xml:space="preserve"> </w:t>
      </w:r>
      <w:r w:rsidRPr="00F150D5">
        <w:rPr>
          <w:rFonts w:ascii="Calibri" w:eastAsia="SimSun" w:hAnsi="Calibri"/>
          <w:sz w:val="20"/>
          <w:szCs w:val="20"/>
        </w:rPr>
        <w:t xml:space="preserve">that were not part of the agreed project document and TBWP that represent a value greater than 5% of the total GEF grant. The new budget items must be eligible as per the </w:t>
      </w:r>
      <w:hyperlink r:id="rId35" w:history="1">
        <w:r w:rsidRPr="00F150D5">
          <w:rPr>
            <w:rFonts w:ascii="Calibri" w:eastAsia="SimSun" w:hAnsi="Calibri"/>
            <w:color w:val="0000FF"/>
            <w:sz w:val="20"/>
            <w:szCs w:val="20"/>
            <w:u w:val="single"/>
          </w:rPr>
          <w:t>GEF and UNDP policies</w:t>
        </w:r>
      </w:hyperlink>
      <w:r w:rsidRPr="00F150D5">
        <w:rPr>
          <w:rFonts w:ascii="Calibri" w:eastAsia="SimSun" w:hAnsi="Calibri"/>
          <w:sz w:val="20"/>
          <w:szCs w:val="20"/>
        </w:rPr>
        <w:t xml:space="preserve">. </w:t>
      </w:r>
    </w:p>
    <w:p w14:paraId="139CCE4B" w14:textId="77777777" w:rsidR="00966EF0" w:rsidRPr="00F150D5" w:rsidRDefault="00966EF0" w:rsidP="005E0D3D">
      <w:pPr>
        <w:numPr>
          <w:ilvl w:val="0"/>
          <w:numId w:val="28"/>
        </w:numPr>
        <w:jc w:val="both"/>
        <w:rPr>
          <w:rFonts w:ascii="Calibri" w:eastAsia="SimSun" w:hAnsi="Calibri"/>
          <w:sz w:val="20"/>
          <w:szCs w:val="20"/>
        </w:rPr>
      </w:pPr>
      <w:r w:rsidRPr="00F150D5">
        <w:rPr>
          <w:rFonts w:ascii="Calibri" w:eastAsia="SimSun" w:hAnsi="Calibri"/>
          <w:sz w:val="20"/>
          <w:szCs w:val="20"/>
        </w:rPr>
        <w:t>Project management cost (PMC): budget under PMC component is capped and cannot be increased.</w:t>
      </w:r>
    </w:p>
    <w:p w14:paraId="5CB7187D" w14:textId="378AA912" w:rsidR="00966EF0" w:rsidRPr="00F150D5" w:rsidRDefault="7E7013D2" w:rsidP="0095738D">
      <w:pPr>
        <w:pStyle w:val="Paragraph"/>
        <w:rPr>
          <w:u w:val="single"/>
        </w:rPr>
      </w:pPr>
      <w:r w:rsidRPr="00F150D5">
        <w:t>Any over expenditure incurred beyond the available GEF grant amount must be absorbed by non-GEF resources (</w:t>
      </w:r>
      <w:r w:rsidR="2BBA9AFA" w:rsidRPr="00F150D5">
        <w:t>e.g.,</w:t>
      </w:r>
      <w:r w:rsidRPr="00F150D5">
        <w:t xml:space="preserve"> UNDP TRAC or cash co-financing).</w:t>
      </w:r>
      <w:r w:rsidRPr="00F150D5">
        <w:rPr>
          <w:u w:val="single"/>
        </w:rPr>
        <w:t xml:space="preserve"> </w:t>
      </w:r>
    </w:p>
    <w:p w14:paraId="09FBA14A" w14:textId="0E066F90" w:rsidR="00966EF0" w:rsidRPr="00F150D5" w:rsidRDefault="7E7013D2" w:rsidP="0095738D">
      <w:pPr>
        <w:pStyle w:val="Paragraph"/>
      </w:pPr>
      <w:r w:rsidRPr="00F150D5">
        <w:rPr>
          <w:b/>
          <w:bCs/>
          <w:u w:val="single"/>
          <w:lang w:eastAsia="zh-CN"/>
        </w:rPr>
        <w:t>Project extensions</w:t>
      </w:r>
      <w:r w:rsidRPr="00F150D5">
        <w:rPr>
          <w:lang w:eastAsia="zh-CN"/>
        </w:rPr>
        <w:t xml:space="preserve">: </w:t>
      </w:r>
      <w:r w:rsidR="5D86EF23" w:rsidRPr="00F150D5">
        <w:t>No project extensions are allowed, and remaining funds will be returned to the GEF</w:t>
      </w:r>
      <w:r w:rsidR="3BF5AF82" w:rsidRPr="00F150D5">
        <w:rPr>
          <w:lang w:eastAsia="zh-CN"/>
        </w:rPr>
        <w:t>.</w:t>
      </w:r>
    </w:p>
    <w:p w14:paraId="3703DC44" w14:textId="76E85000" w:rsidR="00966EF0" w:rsidRPr="00F150D5" w:rsidRDefault="7E7013D2" w:rsidP="0095738D">
      <w:pPr>
        <w:pStyle w:val="Paragraph"/>
        <w:rPr>
          <w:iCs/>
        </w:rPr>
      </w:pPr>
      <w:r w:rsidRPr="00F150D5">
        <w:rPr>
          <w:b/>
          <w:bCs/>
          <w:u w:val="single"/>
        </w:rPr>
        <w:t>Audit</w:t>
      </w:r>
      <w:r w:rsidRPr="00F150D5">
        <w:t xml:space="preserve">: The project will be audited as per UNDP Financial Regulations and Rules and applicable audit policies. Audit cycle and process must be discussed during the </w:t>
      </w:r>
      <w:r w:rsidR="5083A098" w:rsidRPr="00F150D5">
        <w:t>i</w:t>
      </w:r>
      <w:r w:rsidRPr="00F150D5">
        <w:t>nception workshop. If the Implementing Partner is an UN Agency, the project will be audited according to that Agencies applicable audit policies.</w:t>
      </w:r>
    </w:p>
    <w:p w14:paraId="097893D5" w14:textId="2C997028" w:rsidR="00DD70D8" w:rsidRPr="00F150D5" w:rsidRDefault="7E7013D2" w:rsidP="0095738D">
      <w:pPr>
        <w:pStyle w:val="Paragraph"/>
      </w:pPr>
      <w:r w:rsidRPr="00F150D5">
        <w:t xml:space="preserve">Project Closure: </w:t>
      </w:r>
    </w:p>
    <w:p w14:paraId="74EE629C" w14:textId="77777777" w:rsidR="0060361B" w:rsidRPr="00F150D5" w:rsidRDefault="0060361B" w:rsidP="0095738D">
      <w:pPr>
        <w:pStyle w:val="Paragraph"/>
      </w:pPr>
      <w:r w:rsidRPr="00F150D5">
        <w:rPr>
          <w:rFonts w:eastAsia="SimSun" w:cs="Times New Roman"/>
        </w:rPr>
        <w:t>Project closure will be conducted as per UNDP requirements outlined in the UNDP POPP. All c</w:t>
      </w:r>
      <w:r w:rsidRPr="00F150D5">
        <w:rPr>
          <w:rFonts w:eastAsia="SimSun"/>
        </w:rPr>
        <w:t>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p>
    <w:p w14:paraId="77D49445" w14:textId="77777777" w:rsidR="0060361B" w:rsidRPr="00F150D5" w:rsidRDefault="0060361B" w:rsidP="0095738D">
      <w:pPr>
        <w:pStyle w:val="Paragraph"/>
      </w:pPr>
    </w:p>
    <w:p w14:paraId="61447210" w14:textId="2BC59F93" w:rsidR="00966EF0" w:rsidRPr="00F150D5" w:rsidRDefault="7E7013D2" w:rsidP="0095738D">
      <w:pPr>
        <w:pStyle w:val="Paragraph"/>
      </w:pPr>
      <w:r w:rsidRPr="00F150D5">
        <w:t xml:space="preserve">Operational completion: </w:t>
      </w:r>
    </w:p>
    <w:p w14:paraId="7E771DEE" w14:textId="77777777" w:rsidR="008B26C7" w:rsidRPr="00F150D5" w:rsidRDefault="008B26C7" w:rsidP="002229B5">
      <w:pPr>
        <w:jc w:val="both"/>
        <w:rPr>
          <w:rFonts w:ascii="Calibri" w:eastAsia="SimSun" w:hAnsi="Calibri"/>
          <w:sz w:val="20"/>
        </w:rPr>
      </w:pPr>
      <w:r w:rsidRPr="00F150D5">
        <w:rPr>
          <w:rFonts w:ascii="Calibri" w:eastAsia="SimSun" w:hAnsi="Calibri"/>
          <w:sz w:val="20"/>
        </w:rPr>
        <w:t xml:space="preserve">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F150D5">
        <w:rPr>
          <w:rFonts w:ascii="Calibri" w:eastAsia="SimSun" w:hAnsi="Calibri"/>
          <w:b/>
          <w:sz w:val="20"/>
        </w:rPr>
        <w:t xml:space="preserve">Operational closure must happen at the end date calculated by the approved duration after the Project Document signature or at the revised operational closure date as approved in the project extension.  Any expected activity after the operational date requires project extension approval. </w:t>
      </w:r>
      <w:r w:rsidRPr="00F150D5">
        <w:rPr>
          <w:rFonts w:ascii="Calibri" w:eastAsia="SimSun" w:hAnsi="Calibri"/>
          <w:sz w:val="20"/>
        </w:rPr>
        <w:t xml:space="preserve"> The Implementing Partner through a Project Board decision will notify the UNDP Country Office when operational closure has been completed. At this time, the project should have completed the transfer or disposal of any equipment that is still the property of UNDP. </w:t>
      </w:r>
    </w:p>
    <w:p w14:paraId="5B96BD33" w14:textId="77777777" w:rsidR="008B26C7" w:rsidRPr="00F150D5" w:rsidRDefault="008B26C7" w:rsidP="0095738D">
      <w:pPr>
        <w:pStyle w:val="Paragraph"/>
      </w:pPr>
    </w:p>
    <w:p w14:paraId="2D15C21C" w14:textId="77777777" w:rsidR="00966EF0" w:rsidRPr="00F150D5" w:rsidRDefault="7E7013D2" w:rsidP="0095738D">
      <w:pPr>
        <w:pStyle w:val="Paragraph"/>
      </w:pPr>
      <w:r w:rsidRPr="00F150D5">
        <w:rPr>
          <w:b/>
          <w:bCs/>
          <w:u w:val="single"/>
        </w:rPr>
        <w:t>Transfer or disposal of assets</w:t>
      </w:r>
      <w:r w:rsidRPr="00F150D5">
        <w:t>: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(it is strongly encouraged to be done before the operational closure date). In all cases of transfer, a transfer document must be prepared and kept on file</w:t>
      </w:r>
      <w:r w:rsidR="00966EF0" w:rsidRPr="00F150D5">
        <w:rPr>
          <w:sz w:val="18"/>
          <w:szCs w:val="18"/>
          <w:vertAlign w:val="superscript"/>
        </w:rPr>
        <w:footnoteReference w:id="21"/>
      </w:r>
      <w:r w:rsidRPr="00F150D5">
        <w:t>. The transfer should be done before Project Management Unit complete their assignments.</w:t>
      </w:r>
    </w:p>
    <w:p w14:paraId="2B1F80BB" w14:textId="043D86DD" w:rsidR="00497387" w:rsidRPr="00F150D5" w:rsidRDefault="7E7013D2" w:rsidP="0095738D">
      <w:pPr>
        <w:pStyle w:val="Paragraph"/>
      </w:pPr>
      <w:r w:rsidRPr="00F150D5">
        <w:t xml:space="preserve">Financial completion (closure):  </w:t>
      </w:r>
      <w:r w:rsidR="00540B8B" w:rsidRPr="00F150D5">
        <w:t xml:space="preserve">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1EEF296" w14:textId="05EECDA5" w:rsidR="00A67871" w:rsidRPr="00F150D5" w:rsidRDefault="00F43F77" w:rsidP="002229B5">
      <w:pPr>
        <w:rPr>
          <w:rFonts w:ascii="Calibri" w:eastAsia="SimSun" w:hAnsi="Calibri"/>
        </w:rPr>
      </w:pPr>
      <w:r w:rsidRPr="00F150D5">
        <w:rPr>
          <w:rFonts w:ascii="Calibri" w:eastAsia="SimSun" w:hAnsi="Calibri"/>
          <w:sz w:val="20"/>
        </w:rPr>
        <w:t xml:space="preserve">The project will be financially completed </w:t>
      </w:r>
      <w:r w:rsidRPr="00F150D5">
        <w:rPr>
          <w:rFonts w:ascii="Calibri" w:eastAsia="SimSun" w:hAnsi="Calibri"/>
          <w:b/>
          <w:sz w:val="20"/>
        </w:rPr>
        <w:t>within 6 months of operational closure or after the date of cancellation</w:t>
      </w:r>
      <w:r w:rsidRPr="00F150D5">
        <w:rPr>
          <w:rFonts w:ascii="Calibri" w:eastAsia="SimSun" w:hAnsi="Calibri"/>
          <w:sz w:val="20"/>
        </w:rPr>
        <w:t xml:space="preserve">. If Operational Closure is delayed for any justified and approved reason, the Country Office should do all efforts to Financially Close the project within 9 months after TE is completed.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BPPS/NCE-VF Unit for confirmation before the project will be financially closed in Atlas by the UNDP Country Office. </w:t>
      </w:r>
    </w:p>
    <w:p w14:paraId="319BFFE3" w14:textId="77777777" w:rsidR="00966EF0" w:rsidRPr="00F150D5" w:rsidRDefault="7E7013D2" w:rsidP="0095738D">
      <w:pPr>
        <w:pStyle w:val="Paragraph"/>
      </w:pPr>
      <w:r w:rsidRPr="00F150D5">
        <w:rPr>
          <w:b/>
          <w:bCs/>
          <w:u w:val="single"/>
        </w:rPr>
        <w:t>Refund to GEF</w:t>
      </w:r>
      <w:r w:rsidRPr="00F150D5">
        <w:rPr>
          <w:u w:val="single"/>
        </w:rPr>
        <w:t>:</w:t>
      </w:r>
      <w:r w:rsidRPr="00F150D5">
        <w:t xml:space="preserve">  Should a refund of unspent funds to the GEF be necessary, this will be managed directly by the BPPS/NCE-VF Directorate in New York. No action is required by the UNDP Country Office on the actual refund from UNDP project to the GEF Trustee.</w:t>
      </w:r>
    </w:p>
    <w:p w14:paraId="6A4C48CB" w14:textId="77777777" w:rsidR="00966EF0" w:rsidRPr="00F150D5" w:rsidRDefault="00966EF0" w:rsidP="00966EF0">
      <w:pPr>
        <w:rPr>
          <w:rFonts w:ascii="Calibri" w:eastAsia="SimSun" w:hAnsi="Calibri"/>
          <w:b/>
          <w:smallCaps/>
          <w:spacing w:val="-2"/>
          <w:sz w:val="20"/>
          <w:szCs w:val="20"/>
        </w:rPr>
        <w:sectPr w:rsidR="00966EF0" w:rsidRPr="00F150D5" w:rsidSect="00AE0FBA">
          <w:pgSz w:w="12240" w:h="15840" w:code="1"/>
          <w:pgMar w:top="1440" w:right="1440" w:bottom="1440" w:left="1440" w:header="720" w:footer="432" w:gutter="0"/>
          <w:cols w:space="708"/>
          <w:titlePg/>
          <w:docGrid w:linePitch="360"/>
        </w:sectPr>
      </w:pPr>
    </w:p>
    <w:p w14:paraId="55126654" w14:textId="18B24415" w:rsidR="00966EF0" w:rsidRPr="00F150D5" w:rsidRDefault="003D4BF1" w:rsidP="00FB025D">
      <w:pPr>
        <w:pStyle w:val="Heading1"/>
      </w:pPr>
      <w:bookmarkStart w:id="47" w:name="_Toc135315136"/>
      <w:r w:rsidRPr="00F150D5">
        <w:t>IX</w:t>
      </w:r>
      <w:r w:rsidR="00705641" w:rsidRPr="00F150D5">
        <w:t xml:space="preserve">. </w:t>
      </w:r>
      <w:r w:rsidR="00966EF0" w:rsidRPr="00F150D5">
        <w:t>Total Budget and Work Plan</w:t>
      </w:r>
      <w:bookmarkEnd w:id="47"/>
    </w:p>
    <w:tbl>
      <w:tblPr>
        <w:tblW w:w="14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3150"/>
        <w:gridCol w:w="4140"/>
        <w:gridCol w:w="3645"/>
        <w:gridCol w:w="3645"/>
      </w:tblGrid>
      <w:tr w:rsidR="00853D40" w:rsidRPr="00F150D5" w14:paraId="50857D70" w14:textId="77777777">
        <w:trPr>
          <w:cantSplit/>
          <w:trHeight w:val="280"/>
        </w:trPr>
        <w:tc>
          <w:tcPr>
            <w:tcW w:w="14580" w:type="dxa"/>
            <w:gridSpan w:val="4"/>
            <w:shd w:val="clear" w:color="auto" w:fill="D9D9D9"/>
            <w:noWrap/>
            <w:vAlign w:val="bottom"/>
          </w:tcPr>
          <w:p w14:paraId="1002A520" w14:textId="77777777" w:rsidR="00853D40" w:rsidRPr="00F150D5" w:rsidRDefault="00853D40">
            <w:pPr>
              <w:spacing w:after="60"/>
              <w:jc w:val="both"/>
              <w:rPr>
                <w:rFonts w:ascii="Calibri" w:eastAsia="SimSun" w:hAnsi="Calibri" w:cs="Calibri"/>
                <w:b/>
                <w:bCs/>
                <w:sz w:val="18"/>
                <w:szCs w:val="18"/>
              </w:rPr>
            </w:pPr>
            <w:r w:rsidRPr="00F150D5">
              <w:rPr>
                <w:rFonts w:ascii="Calibri" w:eastAsia="SimSun" w:hAnsi="Calibri" w:cs="Calibri"/>
                <w:b/>
                <w:bCs/>
                <w:sz w:val="18"/>
                <w:szCs w:val="18"/>
              </w:rPr>
              <w:t>Total Budget and Work Plan</w:t>
            </w:r>
          </w:p>
        </w:tc>
      </w:tr>
      <w:tr w:rsidR="00853D40" w:rsidRPr="00F150D5" w14:paraId="09FE5A6D" w14:textId="77777777">
        <w:trPr>
          <w:cantSplit/>
          <w:trHeight w:val="280"/>
        </w:trPr>
        <w:tc>
          <w:tcPr>
            <w:tcW w:w="3150" w:type="dxa"/>
            <w:shd w:val="clear" w:color="auto" w:fill="auto"/>
            <w:noWrap/>
            <w:vAlign w:val="bottom"/>
          </w:tcPr>
          <w:p w14:paraId="2C2A1019" w14:textId="77777777" w:rsidR="00853D40" w:rsidRPr="00F150D5" w:rsidRDefault="00853D40">
            <w:pPr>
              <w:spacing w:after="60"/>
              <w:jc w:val="both"/>
              <w:rPr>
                <w:rFonts w:ascii="Calibri" w:eastAsia="SimSun" w:hAnsi="Calibri" w:cs="Calibri"/>
                <w:b/>
                <w:bCs/>
                <w:sz w:val="18"/>
                <w:szCs w:val="18"/>
              </w:rPr>
            </w:pPr>
            <w:r w:rsidRPr="00F150D5">
              <w:rPr>
                <w:rFonts w:ascii="Calibri" w:eastAsia="SimSun" w:hAnsi="Calibri" w:cs="Calibri"/>
                <w:bCs/>
                <w:color w:val="000000"/>
                <w:sz w:val="18"/>
                <w:szCs w:val="18"/>
                <w:lang w:eastAsia="zh-CN"/>
              </w:rPr>
              <w:t xml:space="preserve">Quantum Award ID:  </w:t>
            </w:r>
          </w:p>
        </w:tc>
        <w:tc>
          <w:tcPr>
            <w:tcW w:w="4140" w:type="dxa"/>
            <w:shd w:val="clear" w:color="auto" w:fill="auto"/>
            <w:vAlign w:val="bottom"/>
          </w:tcPr>
          <w:p w14:paraId="64B863D3" w14:textId="1FA391FF" w:rsidR="00853D40" w:rsidRPr="00F150D5" w:rsidRDefault="007F5F09">
            <w:pPr>
              <w:spacing w:after="60"/>
              <w:jc w:val="both"/>
              <w:rPr>
                <w:rFonts w:ascii="Calibri" w:eastAsia="SimSun" w:hAnsi="Calibri" w:cs="Calibri"/>
                <w:bCs/>
                <w:sz w:val="18"/>
                <w:szCs w:val="18"/>
              </w:rPr>
            </w:pPr>
            <w:r w:rsidRPr="00F150D5">
              <w:rPr>
                <w:rFonts w:ascii="Calibri" w:eastAsia="SimSun" w:hAnsi="Calibri" w:cs="Calibri"/>
                <w:bCs/>
                <w:sz w:val="18"/>
                <w:szCs w:val="18"/>
              </w:rPr>
              <w:t>TBD</w:t>
            </w:r>
          </w:p>
        </w:tc>
        <w:tc>
          <w:tcPr>
            <w:tcW w:w="3645" w:type="dxa"/>
            <w:shd w:val="clear" w:color="auto" w:fill="auto"/>
            <w:vAlign w:val="center"/>
          </w:tcPr>
          <w:p w14:paraId="10DA8034"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Quantum Output Project ID:</w:t>
            </w:r>
          </w:p>
        </w:tc>
        <w:tc>
          <w:tcPr>
            <w:tcW w:w="3645" w:type="dxa"/>
            <w:shd w:val="clear" w:color="auto" w:fill="auto"/>
            <w:vAlign w:val="bottom"/>
          </w:tcPr>
          <w:p w14:paraId="2975099B" w14:textId="24850A30" w:rsidR="00853D40" w:rsidRPr="00F150D5" w:rsidRDefault="007F5F09">
            <w:pPr>
              <w:spacing w:after="60"/>
              <w:jc w:val="both"/>
              <w:rPr>
                <w:rFonts w:ascii="Calibri" w:eastAsia="SimSun" w:hAnsi="Calibri" w:cs="Calibri"/>
                <w:bCs/>
                <w:sz w:val="18"/>
                <w:szCs w:val="18"/>
              </w:rPr>
            </w:pPr>
            <w:r w:rsidRPr="00F150D5">
              <w:rPr>
                <w:rFonts w:ascii="Calibri" w:eastAsia="SimSun" w:hAnsi="Calibri" w:cs="Calibri"/>
                <w:bCs/>
                <w:sz w:val="18"/>
                <w:szCs w:val="18"/>
              </w:rPr>
              <w:t>TBD</w:t>
            </w:r>
          </w:p>
        </w:tc>
      </w:tr>
      <w:tr w:rsidR="00853D40" w:rsidRPr="00F150D5" w14:paraId="574D6DBC" w14:textId="77777777">
        <w:trPr>
          <w:cantSplit/>
          <w:trHeight w:val="280"/>
        </w:trPr>
        <w:tc>
          <w:tcPr>
            <w:tcW w:w="3150" w:type="dxa"/>
            <w:shd w:val="clear" w:color="auto" w:fill="auto"/>
            <w:noWrap/>
            <w:vAlign w:val="center"/>
          </w:tcPr>
          <w:p w14:paraId="7DDFB646"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Quantum Proposal or Award Title:</w:t>
            </w:r>
          </w:p>
        </w:tc>
        <w:tc>
          <w:tcPr>
            <w:tcW w:w="4140" w:type="dxa"/>
            <w:shd w:val="clear" w:color="auto" w:fill="auto"/>
            <w:vAlign w:val="center"/>
          </w:tcPr>
          <w:p w14:paraId="0A60A1DB" w14:textId="6604D1A8" w:rsidR="00853D40" w:rsidRPr="00F150D5" w:rsidRDefault="00F46FB2">
            <w:pPr>
              <w:spacing w:after="60"/>
              <w:jc w:val="both"/>
              <w:rPr>
                <w:rFonts w:ascii="Calibri" w:eastAsia="SimSun" w:hAnsi="Calibri" w:cs="Calibri"/>
                <w:bCs/>
                <w:i/>
                <w:iCs/>
                <w:sz w:val="18"/>
                <w:szCs w:val="18"/>
              </w:rPr>
            </w:pPr>
            <w:r w:rsidRPr="00F46FB2">
              <w:rPr>
                <w:rFonts w:ascii="Calibri" w:eastAsia="SimSun" w:hAnsi="Calibri" w:cs="Calibri"/>
                <w:bCs/>
                <w:color w:val="000000"/>
                <w:sz w:val="18"/>
                <w:szCs w:val="18"/>
                <w:lang w:eastAsia="zh-CN"/>
              </w:rPr>
              <w:t xml:space="preserve">Umbrella Programme to Support Development of National Biodiversity Finance Plans  </w:t>
            </w:r>
          </w:p>
        </w:tc>
        <w:tc>
          <w:tcPr>
            <w:tcW w:w="7290" w:type="dxa"/>
            <w:gridSpan w:val="2"/>
            <w:shd w:val="clear" w:color="auto" w:fill="auto"/>
            <w:vAlign w:val="center"/>
          </w:tcPr>
          <w:p w14:paraId="382DFCF1" w14:textId="77777777" w:rsidR="00853D40" w:rsidRPr="00F150D5" w:rsidRDefault="00853D40">
            <w:pPr>
              <w:spacing w:after="60"/>
              <w:jc w:val="both"/>
              <w:rPr>
                <w:rFonts w:ascii="Calibri" w:eastAsia="SimSun" w:hAnsi="Calibri" w:cs="Calibri"/>
                <w:bCs/>
                <w:sz w:val="18"/>
                <w:szCs w:val="18"/>
              </w:rPr>
            </w:pPr>
          </w:p>
        </w:tc>
      </w:tr>
      <w:tr w:rsidR="00853D40" w:rsidRPr="00F150D5" w14:paraId="5B9C61F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80"/>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5077AA60"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Quantum Business Unit</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19CFFFFE" w14:textId="0ED73924" w:rsidR="00853D40" w:rsidRPr="00F150D5" w:rsidRDefault="005D1329">
            <w:pPr>
              <w:spacing w:after="60"/>
              <w:jc w:val="both"/>
              <w:rPr>
                <w:rFonts w:ascii="Calibri" w:eastAsia="SimSun" w:hAnsi="Calibri" w:cs="Calibri"/>
                <w:bCs/>
                <w:iCs/>
                <w:color w:val="000000"/>
                <w:sz w:val="18"/>
                <w:szCs w:val="18"/>
                <w:lang w:eastAsia="zh-CN"/>
              </w:rPr>
            </w:pPr>
            <w:r w:rsidRPr="00F150D5">
              <w:rPr>
                <w:rFonts w:ascii="Calibri" w:eastAsia="SimSun" w:hAnsi="Calibri" w:cs="Calibri"/>
                <w:bCs/>
                <w:iCs/>
                <w:color w:val="000000"/>
                <w:sz w:val="18"/>
                <w:szCs w:val="18"/>
                <w:lang w:eastAsia="zh-CN"/>
              </w:rPr>
              <w:t>TBD</w:t>
            </w:r>
          </w:p>
        </w:tc>
      </w:tr>
      <w:tr w:rsidR="00853D40" w:rsidRPr="00F150D5" w14:paraId="2DAD306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80"/>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1966ADB4"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Quantum Primary Output Project Title</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132280A0" w14:textId="6AAD87FA" w:rsidR="00853D40" w:rsidRPr="00F150D5" w:rsidRDefault="00853D40">
            <w:pPr>
              <w:spacing w:after="60"/>
              <w:jc w:val="both"/>
              <w:rPr>
                <w:rFonts w:ascii="Calibri" w:eastAsia="SimSun" w:hAnsi="Calibri" w:cs="Calibri"/>
                <w:bCs/>
                <w:i/>
                <w:iCs/>
                <w:color w:val="000000"/>
                <w:sz w:val="18"/>
                <w:szCs w:val="18"/>
                <w:lang w:eastAsia="zh-CN"/>
              </w:rPr>
            </w:pPr>
            <w:r w:rsidRPr="00F150D5">
              <w:rPr>
                <w:rFonts w:ascii="Calibri" w:eastAsia="SimSun" w:hAnsi="Calibri" w:cs="Calibri"/>
                <w:bCs/>
                <w:color w:val="000000"/>
                <w:sz w:val="18"/>
                <w:szCs w:val="18"/>
                <w:lang w:eastAsia="zh-CN"/>
              </w:rPr>
              <w:t xml:space="preserve"> </w:t>
            </w:r>
            <w:r w:rsidR="00F46FB2" w:rsidRPr="00F46FB2">
              <w:rPr>
                <w:rFonts w:ascii="Calibri" w:eastAsia="SimSun" w:hAnsi="Calibri" w:cs="Calibri"/>
                <w:bCs/>
                <w:color w:val="000000"/>
                <w:sz w:val="18"/>
                <w:szCs w:val="18"/>
                <w:lang w:eastAsia="zh-CN"/>
              </w:rPr>
              <w:t>Umbrella Programme to Support Development of National Biodiversity Finance Plans  </w:t>
            </w:r>
          </w:p>
        </w:tc>
      </w:tr>
      <w:tr w:rsidR="00853D40" w:rsidRPr="00F150D5" w14:paraId="4E25071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80"/>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682599D4"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58B5ABF"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6731</w:t>
            </w:r>
          </w:p>
        </w:tc>
      </w:tr>
      <w:tr w:rsidR="00853D40" w:rsidRPr="00F150D5" w14:paraId="09CB621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80"/>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7D8EA013" w14:textId="77777777" w:rsidR="00853D40" w:rsidRPr="00F150D5" w:rsidRDefault="00853D40">
            <w:pPr>
              <w:spacing w:after="60"/>
              <w:jc w:val="both"/>
              <w:rPr>
                <w:rFonts w:ascii="Calibri" w:eastAsia="SimSun" w:hAnsi="Calibri" w:cs="Calibri"/>
                <w:bCs/>
                <w:color w:val="000000"/>
                <w:sz w:val="18"/>
                <w:szCs w:val="18"/>
                <w:lang w:eastAsia="zh-CN"/>
              </w:rPr>
            </w:pPr>
            <w:r w:rsidRPr="00F150D5">
              <w:rPr>
                <w:rFonts w:ascii="Calibri" w:eastAsia="SimSun" w:hAnsi="Calibri" w:cs="Calibri"/>
                <w:bCs/>
                <w:color w:val="000000"/>
                <w:sz w:val="18"/>
                <w:szCs w:val="18"/>
                <w:lang w:eastAsia="zh-CN"/>
              </w:rPr>
              <w:t xml:space="preserve">Implementing Partner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639FF01D" w14:textId="77777777" w:rsidR="00853D40" w:rsidRPr="00F150D5" w:rsidRDefault="00853D40">
            <w:pPr>
              <w:spacing w:after="60"/>
              <w:jc w:val="both"/>
              <w:rPr>
                <w:rFonts w:ascii="Calibri" w:eastAsia="SimSun" w:hAnsi="Calibri" w:cs="Calibri"/>
                <w:bCs/>
                <w:i/>
                <w:color w:val="000000"/>
                <w:sz w:val="18"/>
                <w:szCs w:val="18"/>
                <w:lang w:eastAsia="zh-CN"/>
              </w:rPr>
            </w:pPr>
            <w:r w:rsidRPr="00F150D5">
              <w:rPr>
                <w:rFonts w:ascii="Calibri" w:eastAsia="SimSun" w:hAnsi="Calibri" w:cs="Calibri"/>
                <w:bCs/>
                <w:i/>
                <w:color w:val="000000"/>
                <w:sz w:val="18"/>
                <w:szCs w:val="18"/>
                <w:lang w:eastAsia="zh-CN"/>
              </w:rPr>
              <w:t>UNDP</w:t>
            </w:r>
          </w:p>
        </w:tc>
      </w:tr>
    </w:tbl>
    <w:p w14:paraId="2F7C28B1" w14:textId="77777777" w:rsidR="00FB025D" w:rsidRPr="00F150D5" w:rsidRDefault="00FB025D" w:rsidP="00FB025D"/>
    <w:p w14:paraId="39AFC985" w14:textId="77777777" w:rsidR="007F5F09" w:rsidRPr="00F150D5" w:rsidRDefault="007F5F09" w:rsidP="007F5F09">
      <w:pPr>
        <w:spacing w:after="160" w:line="259" w:lineRule="auto"/>
        <w:rPr>
          <w:rFonts w:asciiTheme="minorHAnsi" w:eastAsia="SimSun" w:hAnsiTheme="minorHAnsi" w:cstheme="minorHAnsi"/>
          <w:sz w:val="20"/>
          <w:szCs w:val="28"/>
        </w:rPr>
      </w:pPr>
    </w:p>
    <w:tbl>
      <w:tblPr>
        <w:tblW w:w="14820" w:type="dxa"/>
        <w:tblLook w:val="04A0" w:firstRow="1" w:lastRow="0" w:firstColumn="1" w:lastColumn="0" w:noHBand="0" w:noVBand="1"/>
      </w:tblPr>
      <w:tblGrid>
        <w:gridCol w:w="1630"/>
        <w:gridCol w:w="1175"/>
        <w:gridCol w:w="848"/>
        <w:gridCol w:w="1027"/>
        <w:gridCol w:w="1289"/>
        <w:gridCol w:w="9"/>
        <w:gridCol w:w="2482"/>
        <w:gridCol w:w="1029"/>
        <w:gridCol w:w="1131"/>
        <w:gridCol w:w="1131"/>
        <w:gridCol w:w="1029"/>
        <w:gridCol w:w="1232"/>
        <w:gridCol w:w="808"/>
      </w:tblGrid>
      <w:tr w:rsidR="00EC56E0" w14:paraId="22E1351F" w14:textId="77777777">
        <w:trPr>
          <w:trHeight w:val="555"/>
        </w:trPr>
        <w:tc>
          <w:tcPr>
            <w:tcW w:w="16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59F9E8" w14:textId="77777777" w:rsidR="00EC56E0" w:rsidRDefault="00EC56E0">
            <w:pPr>
              <w:spacing w:line="256" w:lineRule="auto"/>
              <w:rPr>
                <w:rFonts w:asciiTheme="minorHAnsi" w:hAnsiTheme="minorHAnsi" w:cstheme="minorBidi"/>
                <w:b/>
                <w:bCs/>
                <w:sz w:val="20"/>
                <w:szCs w:val="20"/>
              </w:rPr>
            </w:pPr>
            <w:r>
              <w:rPr>
                <w:rFonts w:ascii="Calibri" w:eastAsia="SimSun" w:hAnsi="Calibri" w:cs="Calibri"/>
                <w:b/>
                <w:bCs/>
                <w:sz w:val="16"/>
                <w:szCs w:val="16"/>
              </w:rPr>
              <w:t>Quantum</w:t>
            </w:r>
            <w:r w:rsidRPr="00966EF0">
              <w:rPr>
                <w:rFonts w:ascii="Calibri" w:eastAsia="SimSun" w:hAnsi="Calibri" w:cs="Calibri"/>
                <w:b/>
                <w:bCs/>
                <w:sz w:val="16"/>
                <w:szCs w:val="16"/>
              </w:rPr>
              <w:t xml:space="preserve"> Activity (GEF Component)</w:t>
            </w:r>
          </w:p>
        </w:tc>
        <w:tc>
          <w:tcPr>
            <w:tcW w:w="1175" w:type="dxa"/>
            <w:tcBorders>
              <w:top w:val="single" w:sz="4" w:space="0" w:color="auto"/>
              <w:left w:val="nil"/>
              <w:bottom w:val="single" w:sz="4" w:space="0" w:color="auto"/>
              <w:right w:val="single" w:sz="4" w:space="0" w:color="auto"/>
            </w:tcBorders>
            <w:shd w:val="clear" w:color="auto" w:fill="auto"/>
            <w:vAlign w:val="center"/>
            <w:hideMark/>
          </w:tcPr>
          <w:p w14:paraId="7BD50960" w14:textId="77777777" w:rsidR="00EC56E0" w:rsidRPr="00966EF0" w:rsidRDefault="00EC56E0">
            <w:pPr>
              <w:spacing w:after="60"/>
              <w:jc w:val="center"/>
              <w:rPr>
                <w:rFonts w:ascii="Calibri" w:eastAsia="SimSun" w:hAnsi="Calibri" w:cs="Calibri"/>
                <w:b/>
                <w:bCs/>
                <w:sz w:val="16"/>
                <w:szCs w:val="16"/>
              </w:rPr>
            </w:pPr>
            <w:r>
              <w:rPr>
                <w:rFonts w:ascii="Calibri" w:eastAsia="SimSun" w:hAnsi="Calibri" w:cs="Calibri"/>
                <w:b/>
                <w:bCs/>
                <w:sz w:val="16"/>
                <w:szCs w:val="16"/>
              </w:rPr>
              <w:t xml:space="preserve">Quantum </w:t>
            </w:r>
            <w:r w:rsidRPr="00966EF0">
              <w:rPr>
                <w:rFonts w:ascii="Calibri" w:eastAsia="SimSun" w:hAnsi="Calibri" w:cs="Calibri"/>
                <w:b/>
                <w:bCs/>
                <w:sz w:val="16"/>
                <w:szCs w:val="16"/>
              </w:rPr>
              <w:t>Implementing Agent (Responsible Party, IP, or UNDP)</w:t>
            </w:r>
          </w:p>
          <w:p w14:paraId="36D5AEBF" w14:textId="77777777" w:rsidR="00EC56E0" w:rsidRDefault="00EC56E0">
            <w:pPr>
              <w:spacing w:line="256" w:lineRule="auto"/>
              <w:rPr>
                <w:rFonts w:asciiTheme="minorHAnsi" w:hAnsiTheme="minorHAnsi" w:cstheme="minorBidi"/>
                <w:b/>
                <w:bCs/>
                <w:sz w:val="20"/>
                <w:szCs w:val="20"/>
              </w:rPr>
            </w:pPr>
          </w:p>
        </w:tc>
        <w:tc>
          <w:tcPr>
            <w:tcW w:w="848" w:type="dxa"/>
            <w:tcBorders>
              <w:top w:val="single" w:sz="4" w:space="0" w:color="auto"/>
              <w:left w:val="nil"/>
              <w:bottom w:val="single" w:sz="4" w:space="0" w:color="auto"/>
              <w:right w:val="single" w:sz="4" w:space="0" w:color="auto"/>
            </w:tcBorders>
            <w:shd w:val="clear" w:color="auto" w:fill="auto"/>
            <w:vAlign w:val="center"/>
            <w:hideMark/>
          </w:tcPr>
          <w:p w14:paraId="3E9DAD6E" w14:textId="77777777" w:rsidR="00EC56E0" w:rsidRDefault="00EC56E0">
            <w:pPr>
              <w:spacing w:line="256" w:lineRule="auto"/>
              <w:rPr>
                <w:rFonts w:asciiTheme="minorHAnsi" w:hAnsiTheme="minorHAnsi" w:cstheme="minorBidi"/>
                <w:b/>
                <w:bCs/>
                <w:sz w:val="20"/>
                <w:szCs w:val="20"/>
              </w:rPr>
            </w:pPr>
            <w:r>
              <w:rPr>
                <w:rFonts w:ascii="Calibri" w:eastAsia="SimSun" w:hAnsi="Calibri" w:cs="Calibri"/>
                <w:b/>
                <w:bCs/>
                <w:sz w:val="16"/>
                <w:szCs w:val="16"/>
              </w:rPr>
              <w:t>Quantum</w:t>
            </w:r>
            <w:r w:rsidRPr="00966EF0">
              <w:rPr>
                <w:rFonts w:ascii="Calibri" w:eastAsia="SimSun" w:hAnsi="Calibri" w:cs="Calibri"/>
                <w:b/>
                <w:bCs/>
                <w:sz w:val="16"/>
                <w:szCs w:val="16"/>
              </w:rPr>
              <w:t xml:space="preserve"> Fund ID</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421318D9"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Donor Name</w:t>
            </w:r>
          </w:p>
        </w:tc>
        <w:tc>
          <w:tcPr>
            <w:tcW w:w="1298" w:type="dxa"/>
            <w:gridSpan w:val="2"/>
            <w:tcBorders>
              <w:top w:val="single" w:sz="4" w:space="0" w:color="auto"/>
              <w:left w:val="nil"/>
              <w:bottom w:val="single" w:sz="4" w:space="0" w:color="auto"/>
              <w:right w:val="single" w:sz="4" w:space="0" w:color="auto"/>
            </w:tcBorders>
            <w:shd w:val="clear" w:color="auto" w:fill="auto"/>
            <w:vAlign w:val="center"/>
            <w:hideMark/>
          </w:tcPr>
          <w:p w14:paraId="71AD0609"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 xml:space="preserve">Quantum Budgetary Account code </w:t>
            </w:r>
          </w:p>
        </w:tc>
        <w:tc>
          <w:tcPr>
            <w:tcW w:w="2482" w:type="dxa"/>
            <w:tcBorders>
              <w:top w:val="single" w:sz="4" w:space="0" w:color="auto"/>
              <w:left w:val="nil"/>
              <w:bottom w:val="single" w:sz="4" w:space="0" w:color="auto"/>
              <w:right w:val="single" w:sz="4" w:space="0" w:color="auto"/>
            </w:tcBorders>
            <w:shd w:val="clear" w:color="auto" w:fill="auto"/>
            <w:noWrap/>
            <w:vAlign w:val="center"/>
            <w:hideMark/>
          </w:tcPr>
          <w:p w14:paraId="15CD72DF"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Quantum Budget Account Description</w:t>
            </w:r>
          </w:p>
        </w:tc>
        <w:tc>
          <w:tcPr>
            <w:tcW w:w="1029" w:type="dxa"/>
            <w:tcBorders>
              <w:top w:val="single" w:sz="4" w:space="0" w:color="auto"/>
              <w:left w:val="nil"/>
              <w:bottom w:val="single" w:sz="4" w:space="0" w:color="auto"/>
              <w:right w:val="single" w:sz="4" w:space="0" w:color="auto"/>
            </w:tcBorders>
            <w:shd w:val="clear" w:color="auto" w:fill="auto"/>
            <w:noWrap/>
            <w:vAlign w:val="center"/>
            <w:hideMark/>
          </w:tcPr>
          <w:p w14:paraId="05BC8233"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Amount Year 1 (USD)</w:t>
            </w:r>
          </w:p>
        </w:tc>
        <w:tc>
          <w:tcPr>
            <w:tcW w:w="1131" w:type="dxa"/>
            <w:tcBorders>
              <w:top w:val="single" w:sz="4" w:space="0" w:color="auto"/>
              <w:left w:val="nil"/>
              <w:bottom w:val="single" w:sz="4" w:space="0" w:color="auto"/>
              <w:right w:val="single" w:sz="4" w:space="0" w:color="auto"/>
            </w:tcBorders>
            <w:shd w:val="clear" w:color="auto" w:fill="auto"/>
            <w:noWrap/>
            <w:vAlign w:val="center"/>
            <w:hideMark/>
          </w:tcPr>
          <w:p w14:paraId="2BDB7FF2"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Amount Year 2 (USD)</w:t>
            </w:r>
          </w:p>
        </w:tc>
        <w:tc>
          <w:tcPr>
            <w:tcW w:w="1131" w:type="dxa"/>
            <w:tcBorders>
              <w:top w:val="single" w:sz="4" w:space="0" w:color="auto"/>
              <w:left w:val="nil"/>
              <w:bottom w:val="single" w:sz="4" w:space="0" w:color="auto"/>
              <w:right w:val="single" w:sz="4" w:space="0" w:color="auto"/>
            </w:tcBorders>
            <w:shd w:val="clear" w:color="auto" w:fill="auto"/>
            <w:noWrap/>
            <w:vAlign w:val="center"/>
            <w:hideMark/>
          </w:tcPr>
          <w:p w14:paraId="1EC84134"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Amount Year 3 (USD)</w:t>
            </w:r>
          </w:p>
        </w:tc>
        <w:tc>
          <w:tcPr>
            <w:tcW w:w="1029" w:type="dxa"/>
            <w:tcBorders>
              <w:top w:val="single" w:sz="4" w:space="0" w:color="auto"/>
              <w:left w:val="nil"/>
              <w:bottom w:val="single" w:sz="4" w:space="0" w:color="auto"/>
              <w:right w:val="single" w:sz="4" w:space="0" w:color="auto"/>
            </w:tcBorders>
            <w:shd w:val="clear" w:color="auto" w:fill="auto"/>
            <w:noWrap/>
            <w:vAlign w:val="center"/>
            <w:hideMark/>
          </w:tcPr>
          <w:p w14:paraId="037A3D03"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Amount</w:t>
            </w:r>
          </w:p>
          <w:p w14:paraId="03835CC2"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Year 4 (USD)</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14:paraId="618A2896"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TOTAL</w:t>
            </w:r>
          </w:p>
        </w:tc>
        <w:tc>
          <w:tcPr>
            <w:tcW w:w="808" w:type="dxa"/>
            <w:tcBorders>
              <w:top w:val="single" w:sz="4" w:space="0" w:color="auto"/>
              <w:left w:val="nil"/>
              <w:bottom w:val="single" w:sz="4" w:space="0" w:color="auto"/>
              <w:right w:val="single" w:sz="4" w:space="0" w:color="auto"/>
            </w:tcBorders>
            <w:shd w:val="clear" w:color="auto" w:fill="auto"/>
            <w:vAlign w:val="center"/>
            <w:hideMark/>
          </w:tcPr>
          <w:p w14:paraId="0C43DF7B"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See Budget Note No.</w:t>
            </w:r>
          </w:p>
        </w:tc>
      </w:tr>
      <w:tr w:rsidR="00EC56E0" w14:paraId="3A687549" w14:textId="77777777">
        <w:trPr>
          <w:trHeight w:val="300"/>
        </w:trPr>
        <w:tc>
          <w:tcPr>
            <w:tcW w:w="1630" w:type="dxa"/>
            <w:vMerge w:val="restart"/>
            <w:tcBorders>
              <w:top w:val="nil"/>
              <w:left w:val="single" w:sz="4" w:space="0" w:color="auto"/>
              <w:bottom w:val="single" w:sz="4" w:space="0" w:color="auto"/>
              <w:right w:val="single" w:sz="4" w:space="0" w:color="auto"/>
            </w:tcBorders>
            <w:vAlign w:val="center"/>
            <w:hideMark/>
          </w:tcPr>
          <w:p w14:paraId="34BFAC05"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Component 1: National biodiversity finance policy and institutional reviews</w:t>
            </w:r>
          </w:p>
        </w:tc>
        <w:tc>
          <w:tcPr>
            <w:tcW w:w="1175" w:type="dxa"/>
            <w:vMerge w:val="restart"/>
            <w:tcBorders>
              <w:top w:val="nil"/>
              <w:left w:val="single" w:sz="4" w:space="0" w:color="auto"/>
              <w:bottom w:val="single" w:sz="4" w:space="0" w:color="auto"/>
              <w:right w:val="single" w:sz="4" w:space="0" w:color="auto"/>
            </w:tcBorders>
            <w:vAlign w:val="center"/>
            <w:hideMark/>
          </w:tcPr>
          <w:p w14:paraId="383719C7"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34E4B897"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458A55C4"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67092308"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71300</w:t>
            </w:r>
          </w:p>
        </w:tc>
        <w:tc>
          <w:tcPr>
            <w:tcW w:w="2482" w:type="dxa"/>
            <w:tcBorders>
              <w:top w:val="nil"/>
              <w:left w:val="nil"/>
              <w:bottom w:val="single" w:sz="4" w:space="0" w:color="auto"/>
              <w:right w:val="single" w:sz="4" w:space="0" w:color="auto"/>
            </w:tcBorders>
            <w:noWrap/>
            <w:vAlign w:val="center"/>
            <w:hideMark/>
          </w:tcPr>
          <w:p w14:paraId="6491DA2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Local Consultants</w:t>
            </w:r>
          </w:p>
        </w:tc>
        <w:tc>
          <w:tcPr>
            <w:tcW w:w="1029" w:type="dxa"/>
            <w:tcBorders>
              <w:top w:val="nil"/>
              <w:left w:val="nil"/>
              <w:bottom w:val="single" w:sz="4" w:space="0" w:color="auto"/>
              <w:right w:val="single" w:sz="4" w:space="0" w:color="auto"/>
            </w:tcBorders>
            <w:noWrap/>
            <w:vAlign w:val="center"/>
          </w:tcPr>
          <w:p w14:paraId="4A6AC16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1,820,000</w:t>
            </w:r>
          </w:p>
        </w:tc>
        <w:tc>
          <w:tcPr>
            <w:tcW w:w="1131" w:type="dxa"/>
            <w:tcBorders>
              <w:top w:val="nil"/>
              <w:left w:val="nil"/>
              <w:bottom w:val="single" w:sz="4" w:space="0" w:color="auto"/>
              <w:right w:val="single" w:sz="4" w:space="0" w:color="auto"/>
            </w:tcBorders>
            <w:noWrap/>
            <w:vAlign w:val="center"/>
          </w:tcPr>
          <w:p w14:paraId="7C89EE2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1,820,000</w:t>
            </w:r>
          </w:p>
        </w:tc>
        <w:tc>
          <w:tcPr>
            <w:tcW w:w="1131" w:type="dxa"/>
            <w:tcBorders>
              <w:top w:val="nil"/>
              <w:left w:val="nil"/>
              <w:bottom w:val="single" w:sz="4" w:space="0" w:color="auto"/>
              <w:right w:val="single" w:sz="4" w:space="0" w:color="auto"/>
            </w:tcBorders>
            <w:noWrap/>
            <w:vAlign w:val="center"/>
          </w:tcPr>
          <w:p w14:paraId="5281F2F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910,000</w:t>
            </w:r>
          </w:p>
        </w:tc>
        <w:tc>
          <w:tcPr>
            <w:tcW w:w="1029" w:type="dxa"/>
            <w:tcBorders>
              <w:top w:val="nil"/>
              <w:left w:val="nil"/>
              <w:bottom w:val="single" w:sz="4" w:space="0" w:color="auto"/>
              <w:right w:val="single" w:sz="4" w:space="0" w:color="auto"/>
            </w:tcBorders>
            <w:noWrap/>
            <w:vAlign w:val="center"/>
          </w:tcPr>
          <w:p w14:paraId="5E528209" w14:textId="77777777" w:rsidR="00EC56E0" w:rsidRPr="00E45CB2" w:rsidRDefault="00EC56E0">
            <w:pPr>
              <w:spacing w:line="256" w:lineRule="auto"/>
              <w:rPr>
                <w:rFonts w:asciiTheme="minorHAnsi" w:hAnsiTheme="minorHAnsi" w:cstheme="minorBidi"/>
                <w:sz w:val="20"/>
                <w:szCs w:val="20"/>
              </w:rPr>
            </w:pPr>
          </w:p>
        </w:tc>
        <w:tc>
          <w:tcPr>
            <w:tcW w:w="1232" w:type="dxa"/>
            <w:tcBorders>
              <w:top w:val="nil"/>
              <w:left w:val="nil"/>
              <w:bottom w:val="single" w:sz="4" w:space="0" w:color="auto"/>
              <w:right w:val="single" w:sz="4" w:space="0" w:color="auto"/>
            </w:tcBorders>
            <w:vAlign w:val="center"/>
          </w:tcPr>
          <w:p w14:paraId="1E5375B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4,550,000</w:t>
            </w:r>
          </w:p>
        </w:tc>
        <w:tc>
          <w:tcPr>
            <w:tcW w:w="808" w:type="dxa"/>
            <w:tcBorders>
              <w:top w:val="nil"/>
              <w:left w:val="nil"/>
              <w:bottom w:val="single" w:sz="4" w:space="0" w:color="auto"/>
              <w:right w:val="single" w:sz="4" w:space="0" w:color="auto"/>
            </w:tcBorders>
            <w:vAlign w:val="center"/>
            <w:hideMark/>
          </w:tcPr>
          <w:p w14:paraId="02D82DF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1</w:t>
            </w:r>
          </w:p>
        </w:tc>
      </w:tr>
      <w:tr w:rsidR="00EC56E0" w14:paraId="44DBCF0C" w14:textId="77777777">
        <w:trPr>
          <w:trHeight w:val="349"/>
        </w:trPr>
        <w:tc>
          <w:tcPr>
            <w:tcW w:w="0" w:type="auto"/>
            <w:vMerge/>
            <w:tcBorders>
              <w:top w:val="nil"/>
              <w:left w:val="single" w:sz="4" w:space="0" w:color="auto"/>
              <w:bottom w:val="single" w:sz="4" w:space="0" w:color="auto"/>
              <w:right w:val="single" w:sz="4" w:space="0" w:color="auto"/>
            </w:tcBorders>
            <w:vAlign w:val="center"/>
            <w:hideMark/>
          </w:tcPr>
          <w:p w14:paraId="54684477"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F177CFF"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3230E78"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2EEBE2C"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4C02A11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noWrap/>
            <w:vAlign w:val="center"/>
            <w:hideMark/>
          </w:tcPr>
          <w:p w14:paraId="1BEB9B25"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tcPr>
          <w:p w14:paraId="38ABAA7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327,600</w:t>
            </w:r>
          </w:p>
        </w:tc>
        <w:tc>
          <w:tcPr>
            <w:tcW w:w="1131" w:type="dxa"/>
            <w:tcBorders>
              <w:top w:val="nil"/>
              <w:left w:val="nil"/>
              <w:bottom w:val="single" w:sz="4" w:space="0" w:color="auto"/>
              <w:right w:val="single" w:sz="4" w:space="0" w:color="auto"/>
            </w:tcBorders>
            <w:noWrap/>
            <w:vAlign w:val="center"/>
          </w:tcPr>
          <w:p w14:paraId="2CB770C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327,600</w:t>
            </w:r>
          </w:p>
        </w:tc>
        <w:tc>
          <w:tcPr>
            <w:tcW w:w="1131" w:type="dxa"/>
            <w:tcBorders>
              <w:top w:val="nil"/>
              <w:left w:val="nil"/>
              <w:bottom w:val="single" w:sz="4" w:space="0" w:color="auto"/>
              <w:right w:val="single" w:sz="4" w:space="0" w:color="auto"/>
            </w:tcBorders>
            <w:noWrap/>
            <w:vAlign w:val="center"/>
          </w:tcPr>
          <w:p w14:paraId="146E11BB"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163,800</w:t>
            </w:r>
          </w:p>
        </w:tc>
        <w:tc>
          <w:tcPr>
            <w:tcW w:w="1029" w:type="dxa"/>
            <w:tcBorders>
              <w:top w:val="nil"/>
              <w:left w:val="nil"/>
              <w:bottom w:val="single" w:sz="4" w:space="0" w:color="auto"/>
              <w:right w:val="single" w:sz="4" w:space="0" w:color="auto"/>
            </w:tcBorders>
            <w:noWrap/>
            <w:vAlign w:val="center"/>
          </w:tcPr>
          <w:p w14:paraId="5DAAF671" w14:textId="77777777" w:rsidR="00EC56E0" w:rsidRPr="00E45CB2" w:rsidRDefault="00EC56E0">
            <w:pPr>
              <w:spacing w:line="256" w:lineRule="auto"/>
              <w:rPr>
                <w:rFonts w:asciiTheme="minorHAnsi" w:hAnsiTheme="minorHAnsi" w:cstheme="minorBidi"/>
                <w:sz w:val="20"/>
                <w:szCs w:val="20"/>
              </w:rPr>
            </w:pPr>
          </w:p>
        </w:tc>
        <w:tc>
          <w:tcPr>
            <w:tcW w:w="1232" w:type="dxa"/>
            <w:tcBorders>
              <w:top w:val="nil"/>
              <w:left w:val="nil"/>
              <w:bottom w:val="single" w:sz="4" w:space="0" w:color="auto"/>
              <w:right w:val="single" w:sz="4" w:space="0" w:color="auto"/>
            </w:tcBorders>
            <w:vAlign w:val="center"/>
          </w:tcPr>
          <w:p w14:paraId="02BD402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819,000</w:t>
            </w:r>
          </w:p>
        </w:tc>
        <w:tc>
          <w:tcPr>
            <w:tcW w:w="808" w:type="dxa"/>
            <w:tcBorders>
              <w:top w:val="nil"/>
              <w:left w:val="nil"/>
              <w:bottom w:val="single" w:sz="4" w:space="0" w:color="auto"/>
              <w:right w:val="single" w:sz="4" w:space="0" w:color="auto"/>
            </w:tcBorders>
            <w:vAlign w:val="center"/>
            <w:hideMark/>
          </w:tcPr>
          <w:p w14:paraId="31527EE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2</w:t>
            </w:r>
          </w:p>
        </w:tc>
      </w:tr>
      <w:tr w:rsidR="00EC56E0" w14:paraId="655E9FC2" w14:textId="77777777">
        <w:trPr>
          <w:trHeight w:val="349"/>
        </w:trPr>
        <w:tc>
          <w:tcPr>
            <w:tcW w:w="0" w:type="auto"/>
            <w:vMerge/>
            <w:tcBorders>
              <w:top w:val="nil"/>
              <w:left w:val="single" w:sz="4" w:space="0" w:color="auto"/>
              <w:bottom w:val="single" w:sz="4" w:space="0" w:color="auto"/>
              <w:right w:val="single" w:sz="4" w:space="0" w:color="auto"/>
            </w:tcBorders>
            <w:vAlign w:val="center"/>
            <w:hideMark/>
          </w:tcPr>
          <w:p w14:paraId="3FA2C964"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314C67C"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F0F75FD"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F2E36CF"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2AF9A37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noWrap/>
            <w:vAlign w:val="center"/>
            <w:hideMark/>
          </w:tcPr>
          <w:p w14:paraId="460157F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tcPr>
          <w:p w14:paraId="3C984DA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72,800</w:t>
            </w:r>
          </w:p>
        </w:tc>
        <w:tc>
          <w:tcPr>
            <w:tcW w:w="1131" w:type="dxa"/>
            <w:tcBorders>
              <w:top w:val="nil"/>
              <w:left w:val="nil"/>
              <w:bottom w:val="single" w:sz="4" w:space="0" w:color="auto"/>
              <w:right w:val="single" w:sz="4" w:space="0" w:color="auto"/>
            </w:tcBorders>
            <w:noWrap/>
            <w:vAlign w:val="center"/>
          </w:tcPr>
          <w:p w14:paraId="39E734D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72,800</w:t>
            </w:r>
          </w:p>
        </w:tc>
        <w:tc>
          <w:tcPr>
            <w:tcW w:w="1131" w:type="dxa"/>
            <w:tcBorders>
              <w:top w:val="nil"/>
              <w:left w:val="nil"/>
              <w:bottom w:val="single" w:sz="4" w:space="0" w:color="auto"/>
              <w:right w:val="single" w:sz="4" w:space="0" w:color="auto"/>
            </w:tcBorders>
            <w:noWrap/>
            <w:vAlign w:val="center"/>
          </w:tcPr>
          <w:p w14:paraId="75E1FE2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36,400</w:t>
            </w:r>
          </w:p>
        </w:tc>
        <w:tc>
          <w:tcPr>
            <w:tcW w:w="1029" w:type="dxa"/>
            <w:tcBorders>
              <w:top w:val="nil"/>
              <w:left w:val="nil"/>
              <w:bottom w:val="single" w:sz="4" w:space="0" w:color="auto"/>
              <w:right w:val="single" w:sz="4" w:space="0" w:color="auto"/>
            </w:tcBorders>
            <w:noWrap/>
            <w:vAlign w:val="center"/>
          </w:tcPr>
          <w:p w14:paraId="79E02243" w14:textId="77777777" w:rsidR="00EC56E0" w:rsidRPr="00E45CB2" w:rsidRDefault="00EC56E0">
            <w:pPr>
              <w:spacing w:line="256" w:lineRule="auto"/>
              <w:rPr>
                <w:rFonts w:asciiTheme="minorHAnsi" w:hAnsiTheme="minorHAnsi" w:cstheme="minorBidi"/>
                <w:sz w:val="20"/>
                <w:szCs w:val="20"/>
              </w:rPr>
            </w:pPr>
          </w:p>
        </w:tc>
        <w:tc>
          <w:tcPr>
            <w:tcW w:w="1232" w:type="dxa"/>
            <w:tcBorders>
              <w:top w:val="nil"/>
              <w:left w:val="nil"/>
              <w:bottom w:val="single" w:sz="4" w:space="0" w:color="auto"/>
              <w:right w:val="single" w:sz="4" w:space="0" w:color="auto"/>
            </w:tcBorders>
            <w:vAlign w:val="center"/>
          </w:tcPr>
          <w:p w14:paraId="268F6D8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182,000</w:t>
            </w:r>
          </w:p>
        </w:tc>
        <w:tc>
          <w:tcPr>
            <w:tcW w:w="808" w:type="dxa"/>
            <w:tcBorders>
              <w:top w:val="nil"/>
              <w:left w:val="nil"/>
              <w:bottom w:val="single" w:sz="4" w:space="0" w:color="auto"/>
              <w:right w:val="single" w:sz="4" w:space="0" w:color="auto"/>
            </w:tcBorders>
            <w:vAlign w:val="center"/>
            <w:hideMark/>
          </w:tcPr>
          <w:p w14:paraId="6769EAB9"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3</w:t>
            </w:r>
          </w:p>
        </w:tc>
      </w:tr>
      <w:tr w:rsidR="00EC56E0" w14:paraId="67813E69" w14:textId="77777777">
        <w:trPr>
          <w:trHeight w:val="349"/>
        </w:trPr>
        <w:tc>
          <w:tcPr>
            <w:tcW w:w="0" w:type="auto"/>
            <w:vMerge/>
            <w:tcBorders>
              <w:top w:val="nil"/>
              <w:left w:val="single" w:sz="4" w:space="0" w:color="auto"/>
              <w:bottom w:val="single" w:sz="4" w:space="0" w:color="auto"/>
              <w:right w:val="single" w:sz="4" w:space="0" w:color="auto"/>
            </w:tcBorders>
            <w:vAlign w:val="center"/>
            <w:hideMark/>
          </w:tcPr>
          <w:p w14:paraId="7A23CC89"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A6A95A9"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5FC51D4"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6BDC1F42"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76A820E2"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75700</w:t>
            </w:r>
          </w:p>
        </w:tc>
        <w:tc>
          <w:tcPr>
            <w:tcW w:w="2482" w:type="dxa"/>
            <w:tcBorders>
              <w:top w:val="nil"/>
              <w:left w:val="nil"/>
              <w:bottom w:val="single" w:sz="4" w:space="0" w:color="auto"/>
              <w:right w:val="single" w:sz="4" w:space="0" w:color="auto"/>
            </w:tcBorders>
            <w:noWrap/>
            <w:vAlign w:val="center"/>
            <w:hideMark/>
          </w:tcPr>
          <w:p w14:paraId="2B026C53"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Training, workshop and conference</w:t>
            </w:r>
          </w:p>
        </w:tc>
        <w:tc>
          <w:tcPr>
            <w:tcW w:w="1029" w:type="dxa"/>
            <w:tcBorders>
              <w:top w:val="nil"/>
              <w:left w:val="nil"/>
              <w:bottom w:val="single" w:sz="4" w:space="0" w:color="auto"/>
              <w:right w:val="single" w:sz="4" w:space="0" w:color="auto"/>
            </w:tcBorders>
            <w:noWrap/>
            <w:vAlign w:val="center"/>
          </w:tcPr>
          <w:p w14:paraId="1702672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145,600</w:t>
            </w:r>
          </w:p>
        </w:tc>
        <w:tc>
          <w:tcPr>
            <w:tcW w:w="1131" w:type="dxa"/>
            <w:tcBorders>
              <w:top w:val="nil"/>
              <w:left w:val="nil"/>
              <w:bottom w:val="single" w:sz="4" w:space="0" w:color="auto"/>
              <w:right w:val="single" w:sz="4" w:space="0" w:color="auto"/>
            </w:tcBorders>
            <w:noWrap/>
            <w:vAlign w:val="center"/>
          </w:tcPr>
          <w:p w14:paraId="523AE83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145,600</w:t>
            </w:r>
          </w:p>
        </w:tc>
        <w:tc>
          <w:tcPr>
            <w:tcW w:w="1131" w:type="dxa"/>
            <w:tcBorders>
              <w:top w:val="nil"/>
              <w:left w:val="nil"/>
              <w:bottom w:val="single" w:sz="4" w:space="0" w:color="auto"/>
              <w:right w:val="single" w:sz="4" w:space="0" w:color="auto"/>
            </w:tcBorders>
            <w:noWrap/>
            <w:vAlign w:val="center"/>
          </w:tcPr>
          <w:p w14:paraId="38EBDC5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72,800</w:t>
            </w:r>
          </w:p>
        </w:tc>
        <w:tc>
          <w:tcPr>
            <w:tcW w:w="1029" w:type="dxa"/>
            <w:tcBorders>
              <w:top w:val="nil"/>
              <w:left w:val="nil"/>
              <w:bottom w:val="single" w:sz="4" w:space="0" w:color="auto"/>
              <w:right w:val="single" w:sz="4" w:space="0" w:color="auto"/>
            </w:tcBorders>
            <w:noWrap/>
            <w:vAlign w:val="center"/>
          </w:tcPr>
          <w:p w14:paraId="4B713605" w14:textId="77777777" w:rsidR="00EC56E0" w:rsidRPr="00E45CB2" w:rsidRDefault="00EC56E0">
            <w:pPr>
              <w:spacing w:line="256" w:lineRule="auto"/>
              <w:rPr>
                <w:rFonts w:asciiTheme="minorHAnsi" w:hAnsiTheme="minorHAnsi" w:cstheme="minorBidi"/>
                <w:sz w:val="20"/>
                <w:szCs w:val="20"/>
              </w:rPr>
            </w:pPr>
          </w:p>
        </w:tc>
        <w:tc>
          <w:tcPr>
            <w:tcW w:w="1232" w:type="dxa"/>
            <w:tcBorders>
              <w:top w:val="nil"/>
              <w:left w:val="nil"/>
              <w:bottom w:val="single" w:sz="4" w:space="0" w:color="auto"/>
              <w:right w:val="single" w:sz="4" w:space="0" w:color="auto"/>
            </w:tcBorders>
            <w:vAlign w:val="center"/>
          </w:tcPr>
          <w:p w14:paraId="5132490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364,000</w:t>
            </w:r>
          </w:p>
        </w:tc>
        <w:tc>
          <w:tcPr>
            <w:tcW w:w="808" w:type="dxa"/>
            <w:tcBorders>
              <w:top w:val="nil"/>
              <w:left w:val="nil"/>
              <w:bottom w:val="single" w:sz="4" w:space="0" w:color="auto"/>
              <w:right w:val="single" w:sz="4" w:space="0" w:color="auto"/>
            </w:tcBorders>
            <w:vAlign w:val="center"/>
            <w:hideMark/>
          </w:tcPr>
          <w:p w14:paraId="1128DBB4"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4</w:t>
            </w:r>
          </w:p>
        </w:tc>
      </w:tr>
      <w:tr w:rsidR="00EC56E0" w14:paraId="1283B67E" w14:textId="77777777">
        <w:trPr>
          <w:trHeight w:val="300"/>
        </w:trPr>
        <w:tc>
          <w:tcPr>
            <w:tcW w:w="597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44440EC" w14:textId="77777777" w:rsidR="00EC56E0" w:rsidRDefault="00EC56E0">
            <w:pPr>
              <w:spacing w:line="256" w:lineRule="auto"/>
              <w:rPr>
                <w:rFonts w:asciiTheme="minorHAnsi" w:hAnsiTheme="minorHAnsi" w:cstheme="minorBidi"/>
                <w:b/>
                <w:bCs/>
                <w:sz w:val="20"/>
                <w:szCs w:val="20"/>
              </w:rPr>
            </w:pP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14:paraId="297B8476" w14:textId="77777777" w:rsidR="00EC56E0" w:rsidRDefault="00EC56E0">
            <w:pPr>
              <w:spacing w:line="256" w:lineRule="auto"/>
              <w:ind w:left="22"/>
              <w:rPr>
                <w:rFonts w:asciiTheme="minorHAnsi" w:hAnsiTheme="minorHAnsi" w:cstheme="minorBidi"/>
                <w:b/>
                <w:bCs/>
                <w:sz w:val="20"/>
                <w:szCs w:val="20"/>
              </w:rPr>
            </w:pPr>
            <w:r>
              <w:rPr>
                <w:rFonts w:asciiTheme="minorHAnsi" w:hAnsiTheme="minorHAnsi" w:cstheme="minorBidi"/>
                <w:b/>
                <w:bCs/>
                <w:sz w:val="20"/>
                <w:szCs w:val="20"/>
              </w:rPr>
              <w:t>Total Outcome 1</w:t>
            </w:r>
          </w:p>
        </w:tc>
        <w:tc>
          <w:tcPr>
            <w:tcW w:w="1029" w:type="dxa"/>
            <w:tcBorders>
              <w:top w:val="nil"/>
              <w:left w:val="nil"/>
              <w:bottom w:val="single" w:sz="4" w:space="0" w:color="auto"/>
              <w:right w:val="single" w:sz="4" w:space="0" w:color="auto"/>
            </w:tcBorders>
            <w:shd w:val="clear" w:color="auto" w:fill="auto"/>
            <w:vAlign w:val="center"/>
          </w:tcPr>
          <w:p w14:paraId="02957DD6"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2,366,000</w:t>
            </w:r>
          </w:p>
        </w:tc>
        <w:tc>
          <w:tcPr>
            <w:tcW w:w="1131" w:type="dxa"/>
            <w:tcBorders>
              <w:top w:val="nil"/>
              <w:left w:val="nil"/>
              <w:bottom w:val="single" w:sz="4" w:space="0" w:color="auto"/>
              <w:right w:val="single" w:sz="4" w:space="0" w:color="auto"/>
            </w:tcBorders>
            <w:shd w:val="clear" w:color="auto" w:fill="auto"/>
            <w:vAlign w:val="center"/>
          </w:tcPr>
          <w:p w14:paraId="3C091B7D"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2,366,000</w:t>
            </w:r>
          </w:p>
        </w:tc>
        <w:tc>
          <w:tcPr>
            <w:tcW w:w="1131" w:type="dxa"/>
            <w:tcBorders>
              <w:top w:val="nil"/>
              <w:left w:val="nil"/>
              <w:bottom w:val="single" w:sz="4" w:space="0" w:color="auto"/>
              <w:right w:val="single" w:sz="4" w:space="0" w:color="auto"/>
            </w:tcBorders>
            <w:shd w:val="clear" w:color="auto" w:fill="auto"/>
            <w:vAlign w:val="center"/>
          </w:tcPr>
          <w:p w14:paraId="44704C59"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1,183,000</w:t>
            </w:r>
          </w:p>
        </w:tc>
        <w:tc>
          <w:tcPr>
            <w:tcW w:w="1029" w:type="dxa"/>
            <w:tcBorders>
              <w:top w:val="nil"/>
              <w:left w:val="nil"/>
              <w:bottom w:val="single" w:sz="4" w:space="0" w:color="auto"/>
              <w:right w:val="single" w:sz="4" w:space="0" w:color="auto"/>
            </w:tcBorders>
            <w:shd w:val="clear" w:color="auto" w:fill="auto"/>
            <w:vAlign w:val="center"/>
          </w:tcPr>
          <w:p w14:paraId="232DDD2F" w14:textId="77777777" w:rsidR="00EC56E0" w:rsidRPr="00E45CB2" w:rsidRDefault="00EC56E0">
            <w:pPr>
              <w:spacing w:line="256" w:lineRule="auto"/>
              <w:rPr>
                <w:rFonts w:asciiTheme="minorHAnsi" w:hAnsiTheme="minorHAnsi" w:cstheme="minorBidi"/>
                <w:b/>
                <w:bCs/>
                <w:sz w:val="20"/>
                <w:szCs w:val="20"/>
              </w:rPr>
            </w:pPr>
          </w:p>
        </w:tc>
        <w:tc>
          <w:tcPr>
            <w:tcW w:w="1232" w:type="dxa"/>
            <w:tcBorders>
              <w:top w:val="nil"/>
              <w:left w:val="nil"/>
              <w:bottom w:val="single" w:sz="4" w:space="0" w:color="auto"/>
              <w:right w:val="single" w:sz="4" w:space="0" w:color="auto"/>
            </w:tcBorders>
            <w:shd w:val="clear" w:color="auto" w:fill="auto"/>
            <w:vAlign w:val="center"/>
          </w:tcPr>
          <w:p w14:paraId="318B084D"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5,915,000</w:t>
            </w:r>
          </w:p>
        </w:tc>
        <w:tc>
          <w:tcPr>
            <w:tcW w:w="808" w:type="dxa"/>
            <w:tcBorders>
              <w:top w:val="nil"/>
              <w:left w:val="nil"/>
              <w:bottom w:val="single" w:sz="4" w:space="0" w:color="auto"/>
              <w:right w:val="single" w:sz="4" w:space="0" w:color="auto"/>
            </w:tcBorders>
            <w:shd w:val="clear" w:color="auto" w:fill="auto"/>
            <w:vAlign w:val="center"/>
            <w:hideMark/>
          </w:tcPr>
          <w:p w14:paraId="3DCA3C9A"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 </w:t>
            </w:r>
          </w:p>
        </w:tc>
      </w:tr>
      <w:tr w:rsidR="00EC56E0" w14:paraId="3E9D3EC4" w14:textId="77777777">
        <w:trPr>
          <w:trHeight w:val="300"/>
        </w:trPr>
        <w:tc>
          <w:tcPr>
            <w:tcW w:w="1630" w:type="dxa"/>
            <w:vMerge w:val="restart"/>
            <w:tcBorders>
              <w:top w:val="nil"/>
              <w:left w:val="single" w:sz="4" w:space="0" w:color="auto"/>
              <w:bottom w:val="single" w:sz="4" w:space="0" w:color="auto"/>
              <w:right w:val="single" w:sz="4" w:space="0" w:color="auto"/>
            </w:tcBorders>
            <w:vAlign w:val="center"/>
            <w:hideMark/>
          </w:tcPr>
          <w:p w14:paraId="61FCAB61"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Component 2: National biodiversity expenditure reviews conducted across all relevant sectors</w:t>
            </w:r>
          </w:p>
        </w:tc>
        <w:tc>
          <w:tcPr>
            <w:tcW w:w="1175" w:type="dxa"/>
            <w:vMerge w:val="restart"/>
            <w:tcBorders>
              <w:top w:val="nil"/>
              <w:left w:val="single" w:sz="4" w:space="0" w:color="auto"/>
              <w:bottom w:val="single" w:sz="4" w:space="0" w:color="auto"/>
              <w:right w:val="single" w:sz="4" w:space="0" w:color="auto"/>
            </w:tcBorders>
            <w:vAlign w:val="center"/>
            <w:hideMark/>
          </w:tcPr>
          <w:p w14:paraId="35479D81"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17721B9B"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0F99D690"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1BC91035"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71300</w:t>
            </w:r>
          </w:p>
        </w:tc>
        <w:tc>
          <w:tcPr>
            <w:tcW w:w="2482" w:type="dxa"/>
            <w:tcBorders>
              <w:top w:val="nil"/>
              <w:left w:val="nil"/>
              <w:bottom w:val="single" w:sz="4" w:space="0" w:color="auto"/>
              <w:right w:val="single" w:sz="4" w:space="0" w:color="auto"/>
            </w:tcBorders>
            <w:noWrap/>
            <w:vAlign w:val="center"/>
            <w:hideMark/>
          </w:tcPr>
          <w:p w14:paraId="0B7F7615"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Local Consultants</w:t>
            </w:r>
          </w:p>
        </w:tc>
        <w:tc>
          <w:tcPr>
            <w:tcW w:w="1029" w:type="dxa"/>
            <w:tcBorders>
              <w:top w:val="nil"/>
              <w:left w:val="nil"/>
              <w:bottom w:val="single" w:sz="4" w:space="0" w:color="auto"/>
              <w:right w:val="single" w:sz="4" w:space="0" w:color="auto"/>
            </w:tcBorders>
            <w:noWrap/>
            <w:vAlign w:val="center"/>
            <w:hideMark/>
          </w:tcPr>
          <w:p w14:paraId="33E1B94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758DB4B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455,000</w:t>
            </w:r>
          </w:p>
        </w:tc>
        <w:tc>
          <w:tcPr>
            <w:tcW w:w="1131" w:type="dxa"/>
            <w:tcBorders>
              <w:top w:val="nil"/>
              <w:left w:val="nil"/>
              <w:bottom w:val="single" w:sz="4" w:space="0" w:color="auto"/>
              <w:right w:val="single" w:sz="4" w:space="0" w:color="auto"/>
            </w:tcBorders>
            <w:noWrap/>
            <w:vAlign w:val="center"/>
            <w:hideMark/>
          </w:tcPr>
          <w:p w14:paraId="585B3EE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455,000</w:t>
            </w:r>
          </w:p>
        </w:tc>
        <w:tc>
          <w:tcPr>
            <w:tcW w:w="1029" w:type="dxa"/>
            <w:tcBorders>
              <w:top w:val="nil"/>
              <w:left w:val="nil"/>
              <w:bottom w:val="single" w:sz="4" w:space="0" w:color="auto"/>
              <w:right w:val="single" w:sz="4" w:space="0" w:color="auto"/>
            </w:tcBorders>
            <w:noWrap/>
            <w:vAlign w:val="center"/>
            <w:hideMark/>
          </w:tcPr>
          <w:p w14:paraId="3F88FD2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0564CE3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910,000</w:t>
            </w:r>
          </w:p>
        </w:tc>
        <w:tc>
          <w:tcPr>
            <w:tcW w:w="808" w:type="dxa"/>
            <w:tcBorders>
              <w:top w:val="nil"/>
              <w:left w:val="nil"/>
              <w:bottom w:val="single" w:sz="4" w:space="0" w:color="auto"/>
              <w:right w:val="single" w:sz="4" w:space="0" w:color="auto"/>
            </w:tcBorders>
            <w:vAlign w:val="center"/>
            <w:hideMark/>
          </w:tcPr>
          <w:p w14:paraId="0746B513"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5</w:t>
            </w:r>
          </w:p>
        </w:tc>
      </w:tr>
      <w:tr w:rsidR="00EC56E0" w14:paraId="4BAEF399"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317DCD21"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233425B"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3856EF5"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0FE74EF"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6CD8DD0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noWrap/>
            <w:vAlign w:val="center"/>
            <w:hideMark/>
          </w:tcPr>
          <w:p w14:paraId="56A508A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hideMark/>
          </w:tcPr>
          <w:p w14:paraId="144A9D4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0D81859E" w14:textId="77777777" w:rsidR="00EC56E0" w:rsidRPr="00800A9E" w:rsidRDefault="00EC56E0">
            <w:pPr>
              <w:spacing w:line="256" w:lineRule="auto"/>
              <w:rPr>
                <w:rFonts w:asciiTheme="minorHAnsi" w:hAnsiTheme="minorHAnsi" w:cstheme="minorBidi"/>
                <w:color w:val="000000" w:themeColor="text1"/>
                <w:sz w:val="20"/>
                <w:szCs w:val="20"/>
                <w:highlight w:val="yellow"/>
              </w:rPr>
            </w:pPr>
            <w:r w:rsidRPr="00800A9E">
              <w:rPr>
                <w:rFonts w:asciiTheme="minorHAnsi" w:hAnsiTheme="minorHAnsi" w:cstheme="minorBidi"/>
                <w:color w:val="000000" w:themeColor="text1"/>
                <w:sz w:val="20"/>
                <w:szCs w:val="20"/>
                <w:highlight w:val="yellow"/>
              </w:rPr>
              <w:t>2,297,750</w:t>
            </w:r>
          </w:p>
        </w:tc>
        <w:tc>
          <w:tcPr>
            <w:tcW w:w="1131" w:type="dxa"/>
            <w:tcBorders>
              <w:top w:val="nil"/>
              <w:left w:val="nil"/>
              <w:bottom w:val="single" w:sz="4" w:space="0" w:color="auto"/>
              <w:right w:val="single" w:sz="4" w:space="0" w:color="auto"/>
            </w:tcBorders>
            <w:noWrap/>
            <w:vAlign w:val="center"/>
            <w:hideMark/>
          </w:tcPr>
          <w:p w14:paraId="3CEFAE6E" w14:textId="77777777" w:rsidR="00EC56E0" w:rsidRPr="00800A9E" w:rsidRDefault="00EC56E0">
            <w:pPr>
              <w:spacing w:line="256" w:lineRule="auto"/>
              <w:rPr>
                <w:rFonts w:asciiTheme="minorHAnsi" w:hAnsiTheme="minorHAnsi" w:cstheme="minorBidi"/>
                <w:color w:val="000000" w:themeColor="text1"/>
                <w:sz w:val="20"/>
                <w:szCs w:val="20"/>
                <w:highlight w:val="yellow"/>
              </w:rPr>
            </w:pPr>
            <w:r w:rsidRPr="00800A9E">
              <w:rPr>
                <w:rFonts w:asciiTheme="minorHAnsi" w:hAnsiTheme="minorHAnsi" w:cstheme="minorBidi"/>
                <w:color w:val="000000" w:themeColor="text1"/>
                <w:sz w:val="20"/>
                <w:szCs w:val="20"/>
                <w:highlight w:val="yellow"/>
              </w:rPr>
              <w:t>2,297,750</w:t>
            </w:r>
          </w:p>
        </w:tc>
        <w:tc>
          <w:tcPr>
            <w:tcW w:w="1029" w:type="dxa"/>
            <w:tcBorders>
              <w:top w:val="nil"/>
              <w:left w:val="nil"/>
              <w:bottom w:val="single" w:sz="4" w:space="0" w:color="auto"/>
              <w:right w:val="single" w:sz="4" w:space="0" w:color="auto"/>
            </w:tcBorders>
            <w:noWrap/>
            <w:vAlign w:val="center"/>
            <w:hideMark/>
          </w:tcPr>
          <w:p w14:paraId="520375F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69D28EC7" w14:textId="77777777" w:rsidR="00EC56E0" w:rsidRPr="00E45CB2" w:rsidRDefault="00EC56E0">
            <w:pPr>
              <w:spacing w:line="256" w:lineRule="auto"/>
              <w:rPr>
                <w:rFonts w:asciiTheme="minorHAnsi" w:hAnsiTheme="minorHAnsi" w:cstheme="minorBidi"/>
                <w:sz w:val="20"/>
                <w:szCs w:val="20"/>
              </w:rPr>
            </w:pPr>
            <w:r w:rsidRPr="00800A9E">
              <w:rPr>
                <w:rFonts w:asciiTheme="minorHAnsi" w:hAnsiTheme="minorHAnsi" w:cstheme="minorBidi"/>
                <w:sz w:val="20"/>
                <w:szCs w:val="20"/>
                <w:highlight w:val="yellow"/>
              </w:rPr>
              <w:t>4,595,500</w:t>
            </w:r>
          </w:p>
        </w:tc>
        <w:tc>
          <w:tcPr>
            <w:tcW w:w="808" w:type="dxa"/>
            <w:tcBorders>
              <w:top w:val="nil"/>
              <w:left w:val="nil"/>
              <w:bottom w:val="single" w:sz="4" w:space="0" w:color="auto"/>
              <w:right w:val="single" w:sz="4" w:space="0" w:color="auto"/>
            </w:tcBorders>
            <w:vAlign w:val="center"/>
            <w:hideMark/>
          </w:tcPr>
          <w:p w14:paraId="4DBC4BA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6</w:t>
            </w:r>
          </w:p>
        </w:tc>
      </w:tr>
      <w:tr w:rsidR="00EC56E0" w14:paraId="76490A68"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11C41BB0"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B66E004"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4ACD252"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150D579A"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3BE6712F"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noWrap/>
            <w:vAlign w:val="center"/>
            <w:hideMark/>
          </w:tcPr>
          <w:p w14:paraId="1290E16F"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hideMark/>
          </w:tcPr>
          <w:p w14:paraId="5B250C2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374F3FA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113,750</w:t>
            </w:r>
          </w:p>
        </w:tc>
        <w:tc>
          <w:tcPr>
            <w:tcW w:w="1131" w:type="dxa"/>
            <w:tcBorders>
              <w:top w:val="nil"/>
              <w:left w:val="nil"/>
              <w:bottom w:val="single" w:sz="4" w:space="0" w:color="auto"/>
              <w:right w:val="single" w:sz="4" w:space="0" w:color="auto"/>
            </w:tcBorders>
            <w:noWrap/>
            <w:vAlign w:val="center"/>
            <w:hideMark/>
          </w:tcPr>
          <w:p w14:paraId="7649D88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113,750</w:t>
            </w:r>
          </w:p>
        </w:tc>
        <w:tc>
          <w:tcPr>
            <w:tcW w:w="1029" w:type="dxa"/>
            <w:tcBorders>
              <w:top w:val="nil"/>
              <w:left w:val="nil"/>
              <w:bottom w:val="single" w:sz="4" w:space="0" w:color="auto"/>
              <w:right w:val="single" w:sz="4" w:space="0" w:color="auto"/>
            </w:tcBorders>
            <w:noWrap/>
            <w:vAlign w:val="center"/>
            <w:hideMark/>
          </w:tcPr>
          <w:p w14:paraId="0A05DF9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1E5E434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227,500</w:t>
            </w:r>
          </w:p>
        </w:tc>
        <w:tc>
          <w:tcPr>
            <w:tcW w:w="808" w:type="dxa"/>
            <w:tcBorders>
              <w:top w:val="nil"/>
              <w:left w:val="nil"/>
              <w:bottom w:val="single" w:sz="4" w:space="0" w:color="auto"/>
              <w:right w:val="single" w:sz="4" w:space="0" w:color="auto"/>
            </w:tcBorders>
            <w:vAlign w:val="center"/>
            <w:hideMark/>
          </w:tcPr>
          <w:p w14:paraId="214885F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w:t>
            </w:r>
          </w:p>
        </w:tc>
      </w:tr>
      <w:tr w:rsidR="00EC56E0" w14:paraId="769A0ADC"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6B212D44"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2D282B6"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0ED6772"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EA64678"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4BEA636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75700</w:t>
            </w:r>
          </w:p>
        </w:tc>
        <w:tc>
          <w:tcPr>
            <w:tcW w:w="2482" w:type="dxa"/>
            <w:tcBorders>
              <w:top w:val="nil"/>
              <w:left w:val="nil"/>
              <w:bottom w:val="single" w:sz="4" w:space="0" w:color="auto"/>
              <w:right w:val="single" w:sz="4" w:space="0" w:color="auto"/>
            </w:tcBorders>
            <w:noWrap/>
            <w:vAlign w:val="center"/>
            <w:hideMark/>
          </w:tcPr>
          <w:p w14:paraId="79F533E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Training, workshop and conference</w:t>
            </w:r>
          </w:p>
        </w:tc>
        <w:tc>
          <w:tcPr>
            <w:tcW w:w="1029" w:type="dxa"/>
            <w:tcBorders>
              <w:top w:val="nil"/>
              <w:left w:val="nil"/>
              <w:bottom w:val="single" w:sz="4" w:space="0" w:color="auto"/>
              <w:right w:val="single" w:sz="4" w:space="0" w:color="auto"/>
            </w:tcBorders>
            <w:noWrap/>
            <w:vAlign w:val="center"/>
            <w:hideMark/>
          </w:tcPr>
          <w:p w14:paraId="4ED5D11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7BC2DF4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131" w:type="dxa"/>
            <w:tcBorders>
              <w:top w:val="nil"/>
              <w:left w:val="nil"/>
              <w:bottom w:val="single" w:sz="4" w:space="0" w:color="auto"/>
              <w:right w:val="single" w:sz="4" w:space="0" w:color="auto"/>
            </w:tcBorders>
            <w:noWrap/>
            <w:vAlign w:val="center"/>
            <w:hideMark/>
          </w:tcPr>
          <w:p w14:paraId="7DFCA006"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029" w:type="dxa"/>
            <w:tcBorders>
              <w:top w:val="nil"/>
              <w:left w:val="nil"/>
              <w:bottom w:val="single" w:sz="4" w:space="0" w:color="auto"/>
              <w:right w:val="single" w:sz="4" w:space="0" w:color="auto"/>
            </w:tcBorders>
            <w:noWrap/>
            <w:vAlign w:val="center"/>
            <w:hideMark/>
          </w:tcPr>
          <w:p w14:paraId="5F94027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4C30361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637,000</w:t>
            </w:r>
          </w:p>
        </w:tc>
        <w:tc>
          <w:tcPr>
            <w:tcW w:w="808" w:type="dxa"/>
            <w:tcBorders>
              <w:top w:val="nil"/>
              <w:left w:val="nil"/>
              <w:bottom w:val="single" w:sz="4" w:space="0" w:color="auto"/>
              <w:right w:val="single" w:sz="4" w:space="0" w:color="auto"/>
            </w:tcBorders>
            <w:vAlign w:val="center"/>
            <w:hideMark/>
          </w:tcPr>
          <w:p w14:paraId="7097475F"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8</w:t>
            </w:r>
          </w:p>
        </w:tc>
      </w:tr>
      <w:tr w:rsidR="00EC56E0" w14:paraId="351A8020" w14:textId="77777777">
        <w:trPr>
          <w:trHeight w:val="300"/>
        </w:trPr>
        <w:tc>
          <w:tcPr>
            <w:tcW w:w="597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E9F83CD" w14:textId="77777777" w:rsidR="00EC56E0" w:rsidRDefault="00EC56E0">
            <w:pPr>
              <w:spacing w:line="256" w:lineRule="auto"/>
              <w:rPr>
                <w:rFonts w:asciiTheme="minorHAnsi" w:hAnsiTheme="minorHAnsi" w:cstheme="minorBidi"/>
                <w:b/>
                <w:bCs/>
                <w:sz w:val="20"/>
                <w:szCs w:val="20"/>
              </w:rPr>
            </w:pP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14:paraId="188FF5EA" w14:textId="77777777" w:rsidR="00EC56E0" w:rsidRDefault="00EC56E0">
            <w:pPr>
              <w:spacing w:line="256" w:lineRule="auto"/>
              <w:ind w:left="72"/>
              <w:rPr>
                <w:rFonts w:asciiTheme="minorHAnsi" w:hAnsiTheme="minorHAnsi" w:cstheme="minorBidi"/>
                <w:b/>
                <w:bCs/>
                <w:sz w:val="20"/>
                <w:szCs w:val="20"/>
              </w:rPr>
            </w:pPr>
            <w:r>
              <w:rPr>
                <w:rFonts w:asciiTheme="minorHAnsi" w:hAnsiTheme="minorHAnsi" w:cstheme="minorBidi"/>
                <w:b/>
                <w:bCs/>
                <w:sz w:val="20"/>
                <w:szCs w:val="20"/>
              </w:rPr>
              <w:t>Total Outcome 2</w:t>
            </w:r>
          </w:p>
        </w:tc>
        <w:tc>
          <w:tcPr>
            <w:tcW w:w="1029" w:type="dxa"/>
            <w:tcBorders>
              <w:top w:val="nil"/>
              <w:left w:val="nil"/>
              <w:bottom w:val="single" w:sz="4" w:space="0" w:color="auto"/>
              <w:right w:val="single" w:sz="4" w:space="0" w:color="auto"/>
            </w:tcBorders>
            <w:shd w:val="clear" w:color="auto" w:fill="auto"/>
            <w:vAlign w:val="center"/>
            <w:hideMark/>
          </w:tcPr>
          <w:p w14:paraId="65D9CC73"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131" w:type="dxa"/>
            <w:tcBorders>
              <w:top w:val="nil"/>
              <w:left w:val="nil"/>
              <w:bottom w:val="single" w:sz="4" w:space="0" w:color="auto"/>
              <w:right w:val="single" w:sz="4" w:space="0" w:color="auto"/>
            </w:tcBorders>
            <w:shd w:val="clear" w:color="auto" w:fill="auto"/>
            <w:vAlign w:val="center"/>
            <w:hideMark/>
          </w:tcPr>
          <w:p w14:paraId="6F854BB0"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3,185,000</w:t>
            </w:r>
          </w:p>
        </w:tc>
        <w:tc>
          <w:tcPr>
            <w:tcW w:w="1131" w:type="dxa"/>
            <w:tcBorders>
              <w:top w:val="nil"/>
              <w:left w:val="nil"/>
              <w:bottom w:val="single" w:sz="4" w:space="0" w:color="auto"/>
              <w:right w:val="single" w:sz="4" w:space="0" w:color="auto"/>
            </w:tcBorders>
            <w:shd w:val="clear" w:color="auto" w:fill="auto"/>
            <w:vAlign w:val="center"/>
            <w:hideMark/>
          </w:tcPr>
          <w:p w14:paraId="67B59F10"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3,185,000</w:t>
            </w:r>
          </w:p>
        </w:tc>
        <w:tc>
          <w:tcPr>
            <w:tcW w:w="1029" w:type="dxa"/>
            <w:tcBorders>
              <w:top w:val="nil"/>
              <w:left w:val="nil"/>
              <w:bottom w:val="single" w:sz="4" w:space="0" w:color="auto"/>
              <w:right w:val="single" w:sz="4" w:space="0" w:color="auto"/>
            </w:tcBorders>
            <w:shd w:val="clear" w:color="auto" w:fill="auto"/>
            <w:vAlign w:val="center"/>
            <w:hideMark/>
          </w:tcPr>
          <w:p w14:paraId="3DA41A08"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232" w:type="dxa"/>
            <w:tcBorders>
              <w:top w:val="nil"/>
              <w:left w:val="nil"/>
              <w:bottom w:val="single" w:sz="4" w:space="0" w:color="auto"/>
              <w:right w:val="single" w:sz="4" w:space="0" w:color="auto"/>
            </w:tcBorders>
            <w:shd w:val="clear" w:color="auto" w:fill="auto"/>
            <w:vAlign w:val="center"/>
            <w:hideMark/>
          </w:tcPr>
          <w:p w14:paraId="5B8769FD"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6,370,000</w:t>
            </w:r>
          </w:p>
        </w:tc>
        <w:tc>
          <w:tcPr>
            <w:tcW w:w="808" w:type="dxa"/>
            <w:tcBorders>
              <w:top w:val="nil"/>
              <w:left w:val="nil"/>
              <w:bottom w:val="single" w:sz="4" w:space="0" w:color="auto"/>
              <w:right w:val="single" w:sz="4" w:space="0" w:color="auto"/>
            </w:tcBorders>
            <w:shd w:val="clear" w:color="auto" w:fill="auto"/>
            <w:vAlign w:val="center"/>
            <w:hideMark/>
          </w:tcPr>
          <w:p w14:paraId="74F9FAE1"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 </w:t>
            </w:r>
          </w:p>
        </w:tc>
      </w:tr>
      <w:tr w:rsidR="00EC56E0" w14:paraId="2AF448AC" w14:textId="77777777">
        <w:trPr>
          <w:trHeight w:val="300"/>
        </w:trPr>
        <w:tc>
          <w:tcPr>
            <w:tcW w:w="1630" w:type="dxa"/>
            <w:vMerge w:val="restart"/>
            <w:tcBorders>
              <w:top w:val="nil"/>
              <w:left w:val="single" w:sz="4" w:space="0" w:color="auto"/>
              <w:bottom w:val="single" w:sz="4" w:space="0" w:color="auto"/>
              <w:right w:val="single" w:sz="4" w:space="0" w:color="auto"/>
            </w:tcBorders>
            <w:vAlign w:val="center"/>
            <w:hideMark/>
          </w:tcPr>
          <w:p w14:paraId="54B2252A"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Component 3: National assessment of financing needs required to achieve Global Biodiversity Framework targets</w:t>
            </w:r>
          </w:p>
        </w:tc>
        <w:tc>
          <w:tcPr>
            <w:tcW w:w="1175" w:type="dxa"/>
            <w:vMerge w:val="restart"/>
            <w:tcBorders>
              <w:top w:val="nil"/>
              <w:left w:val="single" w:sz="4" w:space="0" w:color="auto"/>
              <w:bottom w:val="single" w:sz="4" w:space="0" w:color="auto"/>
              <w:right w:val="single" w:sz="4" w:space="0" w:color="auto"/>
            </w:tcBorders>
            <w:vAlign w:val="center"/>
            <w:hideMark/>
          </w:tcPr>
          <w:p w14:paraId="5148986B"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690C2ABE"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12D0AE1E"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6AB4685F"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71300</w:t>
            </w:r>
          </w:p>
        </w:tc>
        <w:tc>
          <w:tcPr>
            <w:tcW w:w="2482" w:type="dxa"/>
            <w:tcBorders>
              <w:top w:val="nil"/>
              <w:left w:val="nil"/>
              <w:bottom w:val="single" w:sz="4" w:space="0" w:color="auto"/>
              <w:right w:val="single" w:sz="4" w:space="0" w:color="auto"/>
            </w:tcBorders>
            <w:noWrap/>
            <w:vAlign w:val="center"/>
            <w:hideMark/>
          </w:tcPr>
          <w:p w14:paraId="2614FC8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Local Consultants</w:t>
            </w:r>
          </w:p>
        </w:tc>
        <w:tc>
          <w:tcPr>
            <w:tcW w:w="1029" w:type="dxa"/>
            <w:tcBorders>
              <w:top w:val="nil"/>
              <w:left w:val="nil"/>
              <w:bottom w:val="single" w:sz="4" w:space="0" w:color="auto"/>
              <w:right w:val="single" w:sz="4" w:space="0" w:color="auto"/>
            </w:tcBorders>
            <w:vAlign w:val="center"/>
            <w:hideMark/>
          </w:tcPr>
          <w:p w14:paraId="0E29604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645E457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1,365,000</w:t>
            </w:r>
          </w:p>
        </w:tc>
        <w:tc>
          <w:tcPr>
            <w:tcW w:w="1131" w:type="dxa"/>
            <w:tcBorders>
              <w:top w:val="nil"/>
              <w:left w:val="nil"/>
              <w:bottom w:val="single" w:sz="4" w:space="0" w:color="auto"/>
              <w:right w:val="single" w:sz="4" w:space="0" w:color="auto"/>
            </w:tcBorders>
            <w:noWrap/>
            <w:vAlign w:val="center"/>
            <w:hideMark/>
          </w:tcPr>
          <w:p w14:paraId="0F9C251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1,365,000</w:t>
            </w:r>
          </w:p>
        </w:tc>
        <w:tc>
          <w:tcPr>
            <w:tcW w:w="1029" w:type="dxa"/>
            <w:tcBorders>
              <w:top w:val="nil"/>
              <w:left w:val="nil"/>
              <w:bottom w:val="single" w:sz="4" w:space="0" w:color="auto"/>
              <w:right w:val="single" w:sz="4" w:space="0" w:color="auto"/>
            </w:tcBorders>
            <w:vAlign w:val="center"/>
            <w:hideMark/>
          </w:tcPr>
          <w:p w14:paraId="744715E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661F399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2,730,000</w:t>
            </w:r>
          </w:p>
        </w:tc>
        <w:tc>
          <w:tcPr>
            <w:tcW w:w="808" w:type="dxa"/>
            <w:tcBorders>
              <w:top w:val="nil"/>
              <w:left w:val="nil"/>
              <w:bottom w:val="single" w:sz="4" w:space="0" w:color="auto"/>
              <w:right w:val="single" w:sz="4" w:space="0" w:color="auto"/>
            </w:tcBorders>
            <w:vAlign w:val="center"/>
            <w:hideMark/>
          </w:tcPr>
          <w:p w14:paraId="56F25D5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9</w:t>
            </w:r>
          </w:p>
        </w:tc>
      </w:tr>
      <w:tr w:rsidR="00EC56E0" w14:paraId="2BCE9C41"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894B570"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C018A69"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227E0BE"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2EE5C9F1"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4080F220"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noWrap/>
            <w:vAlign w:val="center"/>
            <w:hideMark/>
          </w:tcPr>
          <w:p w14:paraId="2DD58BB8"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hideMark/>
          </w:tcPr>
          <w:p w14:paraId="745DE05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noWrap/>
            <w:vAlign w:val="center"/>
            <w:hideMark/>
          </w:tcPr>
          <w:p w14:paraId="50755DC6" w14:textId="77777777" w:rsidR="00EC56E0" w:rsidRPr="007B4F14" w:rsidRDefault="00EC56E0">
            <w:pPr>
              <w:spacing w:line="256" w:lineRule="auto"/>
              <w:rPr>
                <w:rFonts w:asciiTheme="minorHAnsi" w:hAnsiTheme="minorHAnsi" w:cstheme="minorBidi"/>
                <w:sz w:val="20"/>
                <w:szCs w:val="20"/>
                <w:highlight w:val="yellow"/>
              </w:rPr>
            </w:pPr>
            <w:r w:rsidRPr="007B4F14">
              <w:rPr>
                <w:rFonts w:asciiTheme="minorHAnsi" w:hAnsiTheme="minorHAnsi" w:cstheme="minorBidi"/>
                <w:sz w:val="20"/>
                <w:szCs w:val="20"/>
                <w:highlight w:val="yellow"/>
              </w:rPr>
              <w:t>1,092,000</w:t>
            </w:r>
          </w:p>
        </w:tc>
        <w:tc>
          <w:tcPr>
            <w:tcW w:w="1131" w:type="dxa"/>
            <w:tcBorders>
              <w:top w:val="nil"/>
              <w:left w:val="nil"/>
              <w:bottom w:val="single" w:sz="4" w:space="0" w:color="auto"/>
              <w:right w:val="single" w:sz="4" w:space="0" w:color="auto"/>
            </w:tcBorders>
            <w:noWrap/>
            <w:vAlign w:val="center"/>
            <w:hideMark/>
          </w:tcPr>
          <w:p w14:paraId="419B56DC" w14:textId="77777777" w:rsidR="00EC56E0" w:rsidRPr="007B4F14" w:rsidRDefault="00EC56E0">
            <w:pPr>
              <w:spacing w:line="256" w:lineRule="auto"/>
              <w:rPr>
                <w:rFonts w:asciiTheme="minorHAnsi" w:hAnsiTheme="minorHAnsi" w:cstheme="minorBidi"/>
                <w:sz w:val="20"/>
                <w:szCs w:val="20"/>
                <w:highlight w:val="yellow"/>
              </w:rPr>
            </w:pPr>
            <w:r w:rsidRPr="007B4F14">
              <w:rPr>
                <w:rFonts w:asciiTheme="minorHAnsi" w:hAnsiTheme="minorHAnsi" w:cstheme="minorBidi"/>
                <w:sz w:val="20"/>
                <w:szCs w:val="20"/>
                <w:highlight w:val="yellow"/>
              </w:rPr>
              <w:t>1,092,000</w:t>
            </w:r>
          </w:p>
        </w:tc>
        <w:tc>
          <w:tcPr>
            <w:tcW w:w="1029" w:type="dxa"/>
            <w:tcBorders>
              <w:top w:val="nil"/>
              <w:left w:val="nil"/>
              <w:bottom w:val="single" w:sz="4" w:space="0" w:color="auto"/>
              <w:right w:val="single" w:sz="4" w:space="0" w:color="auto"/>
            </w:tcBorders>
            <w:noWrap/>
            <w:vAlign w:val="center"/>
            <w:hideMark/>
          </w:tcPr>
          <w:p w14:paraId="7F601F4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vAlign w:val="center"/>
            <w:hideMark/>
          </w:tcPr>
          <w:p w14:paraId="259C82BE" w14:textId="77777777" w:rsidR="00EC56E0" w:rsidRPr="00E45CB2" w:rsidRDefault="00EC56E0">
            <w:pPr>
              <w:spacing w:line="256" w:lineRule="auto"/>
              <w:rPr>
                <w:rFonts w:asciiTheme="minorHAnsi" w:hAnsiTheme="minorHAnsi" w:cstheme="minorBidi"/>
                <w:sz w:val="20"/>
                <w:szCs w:val="20"/>
              </w:rPr>
            </w:pPr>
            <w:r w:rsidRPr="002A5BA0">
              <w:rPr>
                <w:rFonts w:asciiTheme="minorHAnsi" w:hAnsiTheme="minorHAnsi" w:cstheme="minorBidi"/>
                <w:sz w:val="20"/>
                <w:szCs w:val="20"/>
                <w:highlight w:val="yellow"/>
              </w:rPr>
              <w:t>2,184,000</w:t>
            </w:r>
          </w:p>
        </w:tc>
        <w:tc>
          <w:tcPr>
            <w:tcW w:w="808" w:type="dxa"/>
            <w:tcBorders>
              <w:top w:val="nil"/>
              <w:left w:val="nil"/>
              <w:bottom w:val="single" w:sz="4" w:space="0" w:color="auto"/>
              <w:right w:val="single" w:sz="4" w:space="0" w:color="auto"/>
            </w:tcBorders>
            <w:vAlign w:val="center"/>
            <w:hideMark/>
          </w:tcPr>
          <w:p w14:paraId="0050836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10</w:t>
            </w:r>
          </w:p>
        </w:tc>
      </w:tr>
      <w:tr w:rsidR="00EC56E0" w14:paraId="254F6626"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304D312C"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C6438C2"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BE220CD"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3D112666"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55FAED4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noWrap/>
            <w:vAlign w:val="center"/>
            <w:hideMark/>
          </w:tcPr>
          <w:p w14:paraId="166E5913"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hideMark/>
          </w:tcPr>
          <w:p w14:paraId="225BE6E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3AB6CE5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113,750</w:t>
            </w:r>
          </w:p>
        </w:tc>
        <w:tc>
          <w:tcPr>
            <w:tcW w:w="1131" w:type="dxa"/>
            <w:tcBorders>
              <w:top w:val="nil"/>
              <w:left w:val="nil"/>
              <w:bottom w:val="single" w:sz="4" w:space="0" w:color="auto"/>
              <w:right w:val="single" w:sz="4" w:space="0" w:color="auto"/>
            </w:tcBorders>
            <w:shd w:val="clear" w:color="auto" w:fill="auto"/>
            <w:noWrap/>
            <w:vAlign w:val="center"/>
            <w:hideMark/>
          </w:tcPr>
          <w:p w14:paraId="1216BAF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113,750</w:t>
            </w:r>
          </w:p>
        </w:tc>
        <w:tc>
          <w:tcPr>
            <w:tcW w:w="1029" w:type="dxa"/>
            <w:tcBorders>
              <w:top w:val="nil"/>
              <w:left w:val="nil"/>
              <w:bottom w:val="single" w:sz="4" w:space="0" w:color="auto"/>
              <w:right w:val="single" w:sz="4" w:space="0" w:color="auto"/>
            </w:tcBorders>
            <w:shd w:val="clear" w:color="auto" w:fill="auto"/>
            <w:noWrap/>
            <w:vAlign w:val="center"/>
            <w:hideMark/>
          </w:tcPr>
          <w:p w14:paraId="0D0E998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0423973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227,500</w:t>
            </w:r>
          </w:p>
        </w:tc>
        <w:tc>
          <w:tcPr>
            <w:tcW w:w="808" w:type="dxa"/>
            <w:tcBorders>
              <w:top w:val="nil"/>
              <w:left w:val="nil"/>
              <w:bottom w:val="single" w:sz="4" w:space="0" w:color="auto"/>
              <w:right w:val="single" w:sz="4" w:space="0" w:color="auto"/>
            </w:tcBorders>
            <w:shd w:val="clear" w:color="auto" w:fill="auto"/>
            <w:vAlign w:val="center"/>
            <w:hideMark/>
          </w:tcPr>
          <w:p w14:paraId="646C2EE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1</w:t>
            </w:r>
          </w:p>
        </w:tc>
      </w:tr>
      <w:tr w:rsidR="00EC56E0" w14:paraId="2E8F823E"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20E95AB"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490C778"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141144C"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28B468F3"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2C2AF4BE"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75700</w:t>
            </w:r>
          </w:p>
        </w:tc>
        <w:tc>
          <w:tcPr>
            <w:tcW w:w="2482" w:type="dxa"/>
            <w:tcBorders>
              <w:top w:val="nil"/>
              <w:left w:val="nil"/>
              <w:bottom w:val="single" w:sz="4" w:space="0" w:color="auto"/>
              <w:right w:val="single" w:sz="4" w:space="0" w:color="auto"/>
            </w:tcBorders>
            <w:noWrap/>
            <w:vAlign w:val="center"/>
            <w:hideMark/>
          </w:tcPr>
          <w:p w14:paraId="06FBD4E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Training, workshop and conference</w:t>
            </w:r>
          </w:p>
        </w:tc>
        <w:tc>
          <w:tcPr>
            <w:tcW w:w="1029" w:type="dxa"/>
            <w:tcBorders>
              <w:top w:val="nil"/>
              <w:left w:val="nil"/>
              <w:bottom w:val="single" w:sz="4" w:space="0" w:color="auto"/>
              <w:right w:val="single" w:sz="4" w:space="0" w:color="auto"/>
            </w:tcBorders>
            <w:vAlign w:val="center"/>
            <w:hideMark/>
          </w:tcPr>
          <w:p w14:paraId="0624288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343428E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131" w:type="dxa"/>
            <w:tcBorders>
              <w:top w:val="nil"/>
              <w:left w:val="nil"/>
              <w:bottom w:val="single" w:sz="4" w:space="0" w:color="auto"/>
              <w:right w:val="single" w:sz="4" w:space="0" w:color="auto"/>
            </w:tcBorders>
            <w:shd w:val="clear" w:color="auto" w:fill="auto"/>
            <w:noWrap/>
            <w:vAlign w:val="center"/>
            <w:hideMark/>
          </w:tcPr>
          <w:p w14:paraId="5012CA1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029" w:type="dxa"/>
            <w:tcBorders>
              <w:top w:val="nil"/>
              <w:left w:val="nil"/>
              <w:bottom w:val="single" w:sz="4" w:space="0" w:color="auto"/>
              <w:right w:val="single" w:sz="4" w:space="0" w:color="auto"/>
            </w:tcBorders>
            <w:shd w:val="clear" w:color="auto" w:fill="auto"/>
            <w:vAlign w:val="center"/>
            <w:hideMark/>
          </w:tcPr>
          <w:p w14:paraId="7BDEA9F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282B66F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637,000</w:t>
            </w:r>
          </w:p>
        </w:tc>
        <w:tc>
          <w:tcPr>
            <w:tcW w:w="808" w:type="dxa"/>
            <w:tcBorders>
              <w:top w:val="nil"/>
              <w:left w:val="nil"/>
              <w:bottom w:val="single" w:sz="4" w:space="0" w:color="auto"/>
              <w:right w:val="single" w:sz="4" w:space="0" w:color="auto"/>
            </w:tcBorders>
            <w:shd w:val="clear" w:color="auto" w:fill="auto"/>
            <w:vAlign w:val="center"/>
            <w:hideMark/>
          </w:tcPr>
          <w:p w14:paraId="241AADE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2</w:t>
            </w:r>
          </w:p>
        </w:tc>
      </w:tr>
      <w:tr w:rsidR="00EC56E0" w14:paraId="38804641" w14:textId="77777777">
        <w:trPr>
          <w:trHeight w:val="450"/>
        </w:trPr>
        <w:tc>
          <w:tcPr>
            <w:tcW w:w="0" w:type="auto"/>
            <w:vMerge/>
            <w:tcBorders>
              <w:top w:val="nil"/>
              <w:left w:val="single" w:sz="4" w:space="0" w:color="auto"/>
              <w:bottom w:val="single" w:sz="4" w:space="0" w:color="auto"/>
              <w:right w:val="single" w:sz="4" w:space="0" w:color="auto"/>
            </w:tcBorders>
            <w:vAlign w:val="center"/>
            <w:hideMark/>
          </w:tcPr>
          <w:p w14:paraId="528444E3"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753936E"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C4BAA12"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1DC8367A"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24DEBA2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74200</w:t>
            </w:r>
          </w:p>
        </w:tc>
        <w:tc>
          <w:tcPr>
            <w:tcW w:w="2482" w:type="dxa"/>
            <w:tcBorders>
              <w:top w:val="nil"/>
              <w:left w:val="nil"/>
              <w:bottom w:val="single" w:sz="4" w:space="0" w:color="auto"/>
              <w:right w:val="single" w:sz="4" w:space="0" w:color="auto"/>
            </w:tcBorders>
            <w:vAlign w:val="center"/>
            <w:hideMark/>
          </w:tcPr>
          <w:p w14:paraId="0F98C0E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Audio Visual &amp; Print Prod Costs</w:t>
            </w:r>
          </w:p>
        </w:tc>
        <w:tc>
          <w:tcPr>
            <w:tcW w:w="1029" w:type="dxa"/>
            <w:tcBorders>
              <w:top w:val="nil"/>
              <w:left w:val="nil"/>
              <w:bottom w:val="single" w:sz="4" w:space="0" w:color="auto"/>
              <w:right w:val="single" w:sz="4" w:space="0" w:color="auto"/>
            </w:tcBorders>
            <w:vAlign w:val="center"/>
            <w:hideMark/>
          </w:tcPr>
          <w:p w14:paraId="722D9AC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vAlign w:val="center"/>
            <w:hideMark/>
          </w:tcPr>
          <w:p w14:paraId="5A98F42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68,250</w:t>
            </w:r>
          </w:p>
        </w:tc>
        <w:tc>
          <w:tcPr>
            <w:tcW w:w="1131" w:type="dxa"/>
            <w:tcBorders>
              <w:top w:val="nil"/>
              <w:left w:val="nil"/>
              <w:bottom w:val="single" w:sz="4" w:space="0" w:color="auto"/>
              <w:right w:val="single" w:sz="4" w:space="0" w:color="auto"/>
            </w:tcBorders>
            <w:shd w:val="clear" w:color="auto" w:fill="auto"/>
            <w:vAlign w:val="center"/>
            <w:hideMark/>
          </w:tcPr>
          <w:p w14:paraId="38DC61A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68,250</w:t>
            </w:r>
          </w:p>
        </w:tc>
        <w:tc>
          <w:tcPr>
            <w:tcW w:w="1029" w:type="dxa"/>
            <w:tcBorders>
              <w:top w:val="nil"/>
              <w:left w:val="nil"/>
              <w:bottom w:val="single" w:sz="4" w:space="0" w:color="auto"/>
              <w:right w:val="single" w:sz="4" w:space="0" w:color="auto"/>
            </w:tcBorders>
            <w:shd w:val="clear" w:color="auto" w:fill="auto"/>
            <w:vAlign w:val="center"/>
            <w:hideMark/>
          </w:tcPr>
          <w:p w14:paraId="799B0E7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4C860FE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w:t>
            </w:r>
          </w:p>
        </w:tc>
        <w:tc>
          <w:tcPr>
            <w:tcW w:w="808" w:type="dxa"/>
            <w:tcBorders>
              <w:top w:val="nil"/>
              <w:left w:val="nil"/>
              <w:bottom w:val="single" w:sz="4" w:space="0" w:color="auto"/>
              <w:right w:val="single" w:sz="4" w:space="0" w:color="auto"/>
            </w:tcBorders>
            <w:shd w:val="clear" w:color="auto" w:fill="auto"/>
            <w:vAlign w:val="center"/>
            <w:hideMark/>
          </w:tcPr>
          <w:p w14:paraId="4E1C8DFF"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13</w:t>
            </w:r>
          </w:p>
        </w:tc>
      </w:tr>
      <w:tr w:rsidR="00EC56E0" w14:paraId="58354CCD" w14:textId="77777777">
        <w:trPr>
          <w:trHeight w:val="300"/>
        </w:trPr>
        <w:tc>
          <w:tcPr>
            <w:tcW w:w="597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C14048E" w14:textId="77777777" w:rsidR="00EC56E0" w:rsidRDefault="00EC56E0">
            <w:pPr>
              <w:spacing w:line="256" w:lineRule="auto"/>
              <w:rPr>
                <w:rFonts w:asciiTheme="minorHAnsi" w:hAnsiTheme="minorHAnsi" w:cstheme="minorBidi"/>
                <w:b/>
                <w:bCs/>
                <w:sz w:val="20"/>
                <w:szCs w:val="20"/>
              </w:rPr>
            </w:pP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14:paraId="16FF865E" w14:textId="77777777" w:rsidR="00EC56E0" w:rsidRDefault="00EC56E0">
            <w:pPr>
              <w:spacing w:line="256" w:lineRule="auto"/>
              <w:ind w:left="22"/>
              <w:rPr>
                <w:rFonts w:asciiTheme="minorHAnsi" w:hAnsiTheme="minorHAnsi" w:cstheme="minorBidi"/>
                <w:b/>
                <w:bCs/>
                <w:sz w:val="20"/>
                <w:szCs w:val="20"/>
              </w:rPr>
            </w:pPr>
            <w:r>
              <w:rPr>
                <w:rFonts w:asciiTheme="minorHAnsi" w:hAnsiTheme="minorHAnsi" w:cstheme="minorBidi"/>
                <w:b/>
                <w:bCs/>
                <w:sz w:val="20"/>
                <w:szCs w:val="20"/>
              </w:rPr>
              <w:t>Total Outcome 3</w:t>
            </w:r>
          </w:p>
        </w:tc>
        <w:tc>
          <w:tcPr>
            <w:tcW w:w="1029" w:type="dxa"/>
            <w:tcBorders>
              <w:top w:val="nil"/>
              <w:left w:val="nil"/>
              <w:bottom w:val="single" w:sz="4" w:space="0" w:color="auto"/>
              <w:right w:val="single" w:sz="4" w:space="0" w:color="auto"/>
            </w:tcBorders>
            <w:shd w:val="clear" w:color="auto" w:fill="auto"/>
            <w:vAlign w:val="center"/>
            <w:hideMark/>
          </w:tcPr>
          <w:p w14:paraId="63D28243"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131" w:type="dxa"/>
            <w:tcBorders>
              <w:top w:val="nil"/>
              <w:left w:val="nil"/>
              <w:bottom w:val="single" w:sz="4" w:space="0" w:color="auto"/>
              <w:right w:val="single" w:sz="4" w:space="0" w:color="auto"/>
            </w:tcBorders>
            <w:shd w:val="clear" w:color="auto" w:fill="auto"/>
            <w:vAlign w:val="center"/>
            <w:hideMark/>
          </w:tcPr>
          <w:p w14:paraId="1DDC346F"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2,957,500</w:t>
            </w:r>
          </w:p>
        </w:tc>
        <w:tc>
          <w:tcPr>
            <w:tcW w:w="1131" w:type="dxa"/>
            <w:tcBorders>
              <w:top w:val="nil"/>
              <w:left w:val="nil"/>
              <w:bottom w:val="single" w:sz="4" w:space="0" w:color="auto"/>
              <w:right w:val="single" w:sz="4" w:space="0" w:color="auto"/>
            </w:tcBorders>
            <w:shd w:val="clear" w:color="auto" w:fill="auto"/>
            <w:vAlign w:val="center"/>
            <w:hideMark/>
          </w:tcPr>
          <w:p w14:paraId="23D455FA"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2,957,500</w:t>
            </w:r>
          </w:p>
        </w:tc>
        <w:tc>
          <w:tcPr>
            <w:tcW w:w="1029" w:type="dxa"/>
            <w:tcBorders>
              <w:top w:val="nil"/>
              <w:left w:val="nil"/>
              <w:bottom w:val="single" w:sz="4" w:space="0" w:color="auto"/>
              <w:right w:val="single" w:sz="4" w:space="0" w:color="auto"/>
            </w:tcBorders>
            <w:shd w:val="clear" w:color="auto" w:fill="auto"/>
            <w:vAlign w:val="center"/>
            <w:hideMark/>
          </w:tcPr>
          <w:p w14:paraId="23F30E85"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232" w:type="dxa"/>
            <w:tcBorders>
              <w:top w:val="nil"/>
              <w:left w:val="nil"/>
              <w:bottom w:val="single" w:sz="4" w:space="0" w:color="auto"/>
              <w:right w:val="single" w:sz="4" w:space="0" w:color="auto"/>
            </w:tcBorders>
            <w:shd w:val="clear" w:color="auto" w:fill="auto"/>
            <w:vAlign w:val="center"/>
            <w:hideMark/>
          </w:tcPr>
          <w:p w14:paraId="3E80CEB8"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5,915,000</w:t>
            </w:r>
          </w:p>
        </w:tc>
        <w:tc>
          <w:tcPr>
            <w:tcW w:w="808" w:type="dxa"/>
            <w:tcBorders>
              <w:top w:val="nil"/>
              <w:left w:val="nil"/>
              <w:bottom w:val="single" w:sz="4" w:space="0" w:color="auto"/>
              <w:right w:val="single" w:sz="4" w:space="0" w:color="auto"/>
            </w:tcBorders>
            <w:shd w:val="clear" w:color="auto" w:fill="auto"/>
            <w:vAlign w:val="center"/>
            <w:hideMark/>
          </w:tcPr>
          <w:p w14:paraId="6E8750D7"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r w:rsidR="00EC56E0" w14:paraId="0AA84062" w14:textId="77777777">
        <w:trPr>
          <w:trHeight w:val="300"/>
        </w:trPr>
        <w:tc>
          <w:tcPr>
            <w:tcW w:w="1630" w:type="dxa"/>
            <w:vMerge w:val="restart"/>
            <w:tcBorders>
              <w:top w:val="nil"/>
              <w:left w:val="single" w:sz="4" w:space="0" w:color="auto"/>
              <w:bottom w:val="single" w:sz="4" w:space="0" w:color="auto"/>
              <w:right w:val="single" w:sz="4" w:space="0" w:color="auto"/>
            </w:tcBorders>
            <w:vAlign w:val="center"/>
            <w:hideMark/>
          </w:tcPr>
          <w:p w14:paraId="0FD048B1"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 xml:space="preserve">Component 4: Development of National Biodiversity Finance Plans </w:t>
            </w:r>
          </w:p>
        </w:tc>
        <w:tc>
          <w:tcPr>
            <w:tcW w:w="1175" w:type="dxa"/>
            <w:vMerge w:val="restart"/>
            <w:tcBorders>
              <w:top w:val="nil"/>
              <w:left w:val="single" w:sz="4" w:space="0" w:color="auto"/>
              <w:bottom w:val="single" w:sz="4" w:space="0" w:color="auto"/>
              <w:right w:val="single" w:sz="4" w:space="0" w:color="auto"/>
            </w:tcBorders>
            <w:vAlign w:val="center"/>
            <w:hideMark/>
          </w:tcPr>
          <w:p w14:paraId="44815736"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30FB9333"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3E4AEA89"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5B146FE5"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71300</w:t>
            </w:r>
          </w:p>
        </w:tc>
        <w:tc>
          <w:tcPr>
            <w:tcW w:w="2482" w:type="dxa"/>
            <w:tcBorders>
              <w:top w:val="nil"/>
              <w:left w:val="nil"/>
              <w:bottom w:val="single" w:sz="4" w:space="0" w:color="auto"/>
              <w:right w:val="single" w:sz="4" w:space="0" w:color="auto"/>
            </w:tcBorders>
            <w:noWrap/>
            <w:vAlign w:val="center"/>
            <w:hideMark/>
          </w:tcPr>
          <w:p w14:paraId="3A159423"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Local Consultants</w:t>
            </w:r>
          </w:p>
        </w:tc>
        <w:tc>
          <w:tcPr>
            <w:tcW w:w="1029" w:type="dxa"/>
            <w:tcBorders>
              <w:top w:val="nil"/>
              <w:left w:val="nil"/>
              <w:bottom w:val="single" w:sz="4" w:space="0" w:color="auto"/>
              <w:right w:val="single" w:sz="4" w:space="0" w:color="auto"/>
            </w:tcBorders>
            <w:vAlign w:val="center"/>
            <w:hideMark/>
          </w:tcPr>
          <w:p w14:paraId="68E0C46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11DC6EE7" w14:textId="77777777" w:rsidR="00EC56E0" w:rsidRPr="002A5BA0" w:rsidRDefault="00EC56E0">
            <w:pPr>
              <w:spacing w:line="256" w:lineRule="auto"/>
              <w:rPr>
                <w:rFonts w:asciiTheme="minorHAnsi" w:hAnsiTheme="minorHAnsi" w:cstheme="minorBidi"/>
                <w:sz w:val="20"/>
                <w:szCs w:val="20"/>
                <w:highlight w:val="yellow"/>
              </w:rPr>
            </w:pPr>
            <w:r w:rsidRPr="002A5BA0">
              <w:rPr>
                <w:rFonts w:asciiTheme="minorHAnsi" w:hAnsiTheme="minorHAnsi" w:cstheme="minorBidi"/>
                <w:sz w:val="20"/>
                <w:szCs w:val="20"/>
                <w:highlight w:val="yellow"/>
              </w:rPr>
              <w:t>2,866,500</w:t>
            </w:r>
          </w:p>
        </w:tc>
        <w:tc>
          <w:tcPr>
            <w:tcW w:w="1131" w:type="dxa"/>
            <w:tcBorders>
              <w:top w:val="nil"/>
              <w:left w:val="nil"/>
              <w:bottom w:val="single" w:sz="4" w:space="0" w:color="auto"/>
              <w:right w:val="single" w:sz="4" w:space="0" w:color="auto"/>
            </w:tcBorders>
            <w:shd w:val="clear" w:color="auto" w:fill="auto"/>
            <w:noWrap/>
            <w:vAlign w:val="center"/>
            <w:hideMark/>
          </w:tcPr>
          <w:p w14:paraId="50975D92" w14:textId="77777777" w:rsidR="00EC56E0" w:rsidRPr="002A5BA0" w:rsidRDefault="00EC56E0">
            <w:pPr>
              <w:spacing w:line="256" w:lineRule="auto"/>
              <w:rPr>
                <w:rFonts w:asciiTheme="minorHAnsi" w:hAnsiTheme="minorHAnsi" w:cstheme="minorBidi"/>
                <w:sz w:val="20"/>
                <w:szCs w:val="20"/>
                <w:highlight w:val="yellow"/>
              </w:rPr>
            </w:pPr>
            <w:r w:rsidRPr="002A5BA0">
              <w:rPr>
                <w:rFonts w:asciiTheme="minorHAnsi" w:hAnsiTheme="minorHAnsi" w:cstheme="minorBidi"/>
                <w:sz w:val="20"/>
                <w:szCs w:val="20"/>
                <w:highlight w:val="yellow"/>
              </w:rPr>
              <w:t>2,866,500</w:t>
            </w:r>
          </w:p>
        </w:tc>
        <w:tc>
          <w:tcPr>
            <w:tcW w:w="1029" w:type="dxa"/>
            <w:tcBorders>
              <w:top w:val="nil"/>
              <w:left w:val="nil"/>
              <w:bottom w:val="single" w:sz="4" w:space="0" w:color="auto"/>
              <w:right w:val="single" w:sz="4" w:space="0" w:color="auto"/>
            </w:tcBorders>
            <w:shd w:val="clear" w:color="auto" w:fill="auto"/>
            <w:vAlign w:val="center"/>
            <w:hideMark/>
          </w:tcPr>
          <w:p w14:paraId="59ED991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0B169BD1" w14:textId="77777777" w:rsidR="00EC56E0" w:rsidRPr="00E45CB2" w:rsidRDefault="00EC56E0">
            <w:pPr>
              <w:spacing w:line="256" w:lineRule="auto"/>
              <w:rPr>
                <w:rFonts w:asciiTheme="minorHAnsi" w:hAnsiTheme="minorHAnsi" w:cstheme="minorBidi"/>
                <w:sz w:val="20"/>
                <w:szCs w:val="20"/>
              </w:rPr>
            </w:pPr>
            <w:r w:rsidRPr="002A5BA0">
              <w:rPr>
                <w:rFonts w:asciiTheme="minorHAnsi" w:hAnsiTheme="minorHAnsi" w:cstheme="minorBidi"/>
                <w:sz w:val="20"/>
                <w:szCs w:val="20"/>
                <w:highlight w:val="yellow"/>
              </w:rPr>
              <w:t>5,733,000</w:t>
            </w:r>
          </w:p>
        </w:tc>
        <w:tc>
          <w:tcPr>
            <w:tcW w:w="808" w:type="dxa"/>
            <w:tcBorders>
              <w:top w:val="nil"/>
              <w:left w:val="nil"/>
              <w:bottom w:val="single" w:sz="4" w:space="0" w:color="auto"/>
              <w:right w:val="single" w:sz="4" w:space="0" w:color="auto"/>
            </w:tcBorders>
            <w:shd w:val="clear" w:color="auto" w:fill="auto"/>
            <w:vAlign w:val="center"/>
            <w:hideMark/>
          </w:tcPr>
          <w:p w14:paraId="7D64449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4</w:t>
            </w:r>
          </w:p>
        </w:tc>
      </w:tr>
      <w:tr w:rsidR="00EC56E0" w14:paraId="29D8DA7F"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3BA95E3"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8151EB3"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D478EF8"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D44A70B"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4DC940D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noWrap/>
            <w:vAlign w:val="center"/>
            <w:hideMark/>
          </w:tcPr>
          <w:p w14:paraId="3CCA3F78"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hideMark/>
          </w:tcPr>
          <w:p w14:paraId="35F1A8A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12DEC74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1,092,000</w:t>
            </w:r>
          </w:p>
        </w:tc>
        <w:tc>
          <w:tcPr>
            <w:tcW w:w="1131" w:type="dxa"/>
            <w:tcBorders>
              <w:top w:val="nil"/>
              <w:left w:val="nil"/>
              <w:bottom w:val="single" w:sz="4" w:space="0" w:color="auto"/>
              <w:right w:val="single" w:sz="4" w:space="0" w:color="auto"/>
            </w:tcBorders>
            <w:shd w:val="clear" w:color="auto" w:fill="auto"/>
            <w:noWrap/>
            <w:vAlign w:val="center"/>
            <w:hideMark/>
          </w:tcPr>
          <w:p w14:paraId="0790081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1,092,000</w:t>
            </w:r>
          </w:p>
        </w:tc>
        <w:tc>
          <w:tcPr>
            <w:tcW w:w="1029" w:type="dxa"/>
            <w:tcBorders>
              <w:top w:val="nil"/>
              <w:left w:val="nil"/>
              <w:bottom w:val="single" w:sz="4" w:space="0" w:color="auto"/>
              <w:right w:val="single" w:sz="4" w:space="0" w:color="auto"/>
            </w:tcBorders>
            <w:shd w:val="clear" w:color="auto" w:fill="auto"/>
            <w:noWrap/>
            <w:vAlign w:val="center"/>
            <w:hideMark/>
          </w:tcPr>
          <w:p w14:paraId="3B9372F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22AF077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2,184,000</w:t>
            </w:r>
          </w:p>
        </w:tc>
        <w:tc>
          <w:tcPr>
            <w:tcW w:w="808" w:type="dxa"/>
            <w:tcBorders>
              <w:top w:val="nil"/>
              <w:left w:val="nil"/>
              <w:bottom w:val="single" w:sz="4" w:space="0" w:color="auto"/>
              <w:right w:val="single" w:sz="4" w:space="0" w:color="auto"/>
            </w:tcBorders>
            <w:shd w:val="clear" w:color="auto" w:fill="auto"/>
            <w:vAlign w:val="center"/>
            <w:hideMark/>
          </w:tcPr>
          <w:p w14:paraId="2FBE128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5</w:t>
            </w:r>
          </w:p>
        </w:tc>
      </w:tr>
      <w:tr w:rsidR="00EC56E0" w14:paraId="46EC8463"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F4308BC"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9B302E4"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382C290"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7A6EF111"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0D23029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noWrap/>
            <w:vAlign w:val="center"/>
            <w:hideMark/>
          </w:tcPr>
          <w:p w14:paraId="1327974E"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hideMark/>
          </w:tcPr>
          <w:p w14:paraId="70E4382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7E4AAEB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w:t>
            </w:r>
          </w:p>
        </w:tc>
        <w:tc>
          <w:tcPr>
            <w:tcW w:w="1131" w:type="dxa"/>
            <w:tcBorders>
              <w:top w:val="nil"/>
              <w:left w:val="nil"/>
              <w:bottom w:val="single" w:sz="4" w:space="0" w:color="auto"/>
              <w:right w:val="single" w:sz="4" w:space="0" w:color="auto"/>
            </w:tcBorders>
            <w:shd w:val="clear" w:color="auto" w:fill="auto"/>
            <w:noWrap/>
            <w:vAlign w:val="center"/>
            <w:hideMark/>
          </w:tcPr>
          <w:p w14:paraId="121E9DF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w:t>
            </w:r>
          </w:p>
        </w:tc>
        <w:tc>
          <w:tcPr>
            <w:tcW w:w="1029" w:type="dxa"/>
            <w:tcBorders>
              <w:top w:val="nil"/>
              <w:left w:val="nil"/>
              <w:bottom w:val="single" w:sz="4" w:space="0" w:color="auto"/>
              <w:right w:val="single" w:sz="4" w:space="0" w:color="auto"/>
            </w:tcBorders>
            <w:shd w:val="clear" w:color="auto" w:fill="auto"/>
            <w:noWrap/>
            <w:vAlign w:val="center"/>
            <w:hideMark/>
          </w:tcPr>
          <w:p w14:paraId="3B9FF39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024FB06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273,000</w:t>
            </w:r>
          </w:p>
        </w:tc>
        <w:tc>
          <w:tcPr>
            <w:tcW w:w="808" w:type="dxa"/>
            <w:tcBorders>
              <w:top w:val="nil"/>
              <w:left w:val="nil"/>
              <w:bottom w:val="single" w:sz="4" w:space="0" w:color="auto"/>
              <w:right w:val="single" w:sz="4" w:space="0" w:color="auto"/>
            </w:tcBorders>
            <w:shd w:val="clear" w:color="auto" w:fill="auto"/>
            <w:vAlign w:val="center"/>
            <w:hideMark/>
          </w:tcPr>
          <w:p w14:paraId="463052F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6</w:t>
            </w:r>
          </w:p>
        </w:tc>
      </w:tr>
      <w:tr w:rsidR="00EC56E0" w14:paraId="755CA9DD"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A9F9796"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7875C96"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EF7D382"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047A2D73"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5E2E34C5"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75700</w:t>
            </w:r>
          </w:p>
        </w:tc>
        <w:tc>
          <w:tcPr>
            <w:tcW w:w="2482" w:type="dxa"/>
            <w:tcBorders>
              <w:top w:val="nil"/>
              <w:left w:val="nil"/>
              <w:bottom w:val="single" w:sz="4" w:space="0" w:color="auto"/>
              <w:right w:val="single" w:sz="4" w:space="0" w:color="auto"/>
            </w:tcBorders>
            <w:noWrap/>
            <w:vAlign w:val="center"/>
            <w:hideMark/>
          </w:tcPr>
          <w:p w14:paraId="2DAB58E9"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Training, workshop and conference</w:t>
            </w:r>
          </w:p>
        </w:tc>
        <w:tc>
          <w:tcPr>
            <w:tcW w:w="1029" w:type="dxa"/>
            <w:tcBorders>
              <w:top w:val="nil"/>
              <w:left w:val="nil"/>
              <w:bottom w:val="single" w:sz="4" w:space="0" w:color="auto"/>
              <w:right w:val="single" w:sz="4" w:space="0" w:color="auto"/>
            </w:tcBorders>
            <w:vAlign w:val="center"/>
            <w:hideMark/>
          </w:tcPr>
          <w:p w14:paraId="217EB95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vAlign w:val="center"/>
            <w:hideMark/>
          </w:tcPr>
          <w:p w14:paraId="1598F82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131" w:type="dxa"/>
            <w:tcBorders>
              <w:top w:val="nil"/>
              <w:left w:val="nil"/>
              <w:bottom w:val="single" w:sz="4" w:space="0" w:color="auto"/>
              <w:right w:val="single" w:sz="4" w:space="0" w:color="auto"/>
            </w:tcBorders>
            <w:shd w:val="clear" w:color="auto" w:fill="auto"/>
            <w:vAlign w:val="center"/>
            <w:hideMark/>
          </w:tcPr>
          <w:p w14:paraId="2874B6D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318,500</w:t>
            </w:r>
          </w:p>
        </w:tc>
        <w:tc>
          <w:tcPr>
            <w:tcW w:w="1029" w:type="dxa"/>
            <w:tcBorders>
              <w:top w:val="nil"/>
              <w:left w:val="nil"/>
              <w:bottom w:val="single" w:sz="4" w:space="0" w:color="auto"/>
              <w:right w:val="single" w:sz="4" w:space="0" w:color="auto"/>
            </w:tcBorders>
            <w:shd w:val="clear" w:color="auto" w:fill="auto"/>
            <w:vAlign w:val="center"/>
            <w:hideMark/>
          </w:tcPr>
          <w:p w14:paraId="2096A18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4DBEBE6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637,000</w:t>
            </w:r>
          </w:p>
        </w:tc>
        <w:tc>
          <w:tcPr>
            <w:tcW w:w="808" w:type="dxa"/>
            <w:tcBorders>
              <w:top w:val="nil"/>
              <w:left w:val="nil"/>
              <w:bottom w:val="single" w:sz="4" w:space="0" w:color="auto"/>
              <w:right w:val="single" w:sz="4" w:space="0" w:color="auto"/>
            </w:tcBorders>
            <w:shd w:val="clear" w:color="auto" w:fill="auto"/>
            <w:vAlign w:val="center"/>
            <w:hideMark/>
          </w:tcPr>
          <w:p w14:paraId="299C89B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w:t>
            </w:r>
            <w:r>
              <w:rPr>
                <w:rFonts w:asciiTheme="minorHAnsi" w:hAnsiTheme="minorHAnsi" w:cstheme="minorBidi"/>
                <w:sz w:val="20"/>
                <w:szCs w:val="20"/>
              </w:rPr>
              <w:t>7</w:t>
            </w:r>
          </w:p>
        </w:tc>
      </w:tr>
      <w:tr w:rsidR="00EC56E0" w14:paraId="1A784AFF" w14:textId="77777777">
        <w:trPr>
          <w:trHeight w:val="450"/>
        </w:trPr>
        <w:tc>
          <w:tcPr>
            <w:tcW w:w="0" w:type="auto"/>
            <w:vMerge/>
            <w:tcBorders>
              <w:top w:val="nil"/>
              <w:left w:val="single" w:sz="4" w:space="0" w:color="auto"/>
              <w:bottom w:val="single" w:sz="4" w:space="0" w:color="auto"/>
              <w:right w:val="single" w:sz="4" w:space="0" w:color="auto"/>
            </w:tcBorders>
            <w:vAlign w:val="center"/>
            <w:hideMark/>
          </w:tcPr>
          <w:p w14:paraId="7EED88CE"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9A63B0C"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9343112"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624B672A"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01C1983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74200</w:t>
            </w:r>
          </w:p>
        </w:tc>
        <w:tc>
          <w:tcPr>
            <w:tcW w:w="2482" w:type="dxa"/>
            <w:tcBorders>
              <w:top w:val="nil"/>
              <w:left w:val="nil"/>
              <w:bottom w:val="single" w:sz="4" w:space="0" w:color="auto"/>
              <w:right w:val="single" w:sz="4" w:space="0" w:color="auto"/>
            </w:tcBorders>
            <w:vAlign w:val="center"/>
            <w:hideMark/>
          </w:tcPr>
          <w:p w14:paraId="7AF852C9"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Audio Visual &amp; Print Prod Costs</w:t>
            </w:r>
          </w:p>
        </w:tc>
        <w:tc>
          <w:tcPr>
            <w:tcW w:w="1029" w:type="dxa"/>
            <w:tcBorders>
              <w:top w:val="nil"/>
              <w:left w:val="nil"/>
              <w:bottom w:val="single" w:sz="4" w:space="0" w:color="auto"/>
              <w:right w:val="single" w:sz="4" w:space="0" w:color="auto"/>
            </w:tcBorders>
            <w:vAlign w:val="center"/>
            <w:hideMark/>
          </w:tcPr>
          <w:p w14:paraId="238CD1B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vAlign w:val="center"/>
            <w:hideMark/>
          </w:tcPr>
          <w:p w14:paraId="6C5580F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w:t>
            </w:r>
          </w:p>
        </w:tc>
        <w:tc>
          <w:tcPr>
            <w:tcW w:w="1131" w:type="dxa"/>
            <w:tcBorders>
              <w:top w:val="nil"/>
              <w:left w:val="nil"/>
              <w:bottom w:val="single" w:sz="4" w:space="0" w:color="auto"/>
              <w:right w:val="single" w:sz="4" w:space="0" w:color="auto"/>
            </w:tcBorders>
            <w:shd w:val="clear" w:color="auto" w:fill="auto"/>
            <w:vAlign w:val="center"/>
            <w:hideMark/>
          </w:tcPr>
          <w:p w14:paraId="2742564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136,500</w:t>
            </w:r>
          </w:p>
        </w:tc>
        <w:tc>
          <w:tcPr>
            <w:tcW w:w="1029" w:type="dxa"/>
            <w:tcBorders>
              <w:top w:val="nil"/>
              <w:left w:val="nil"/>
              <w:bottom w:val="single" w:sz="4" w:space="0" w:color="auto"/>
              <w:right w:val="single" w:sz="4" w:space="0" w:color="auto"/>
            </w:tcBorders>
            <w:shd w:val="clear" w:color="auto" w:fill="auto"/>
            <w:vAlign w:val="center"/>
            <w:hideMark/>
          </w:tcPr>
          <w:p w14:paraId="36F3EEA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4716695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273,000</w:t>
            </w:r>
          </w:p>
        </w:tc>
        <w:tc>
          <w:tcPr>
            <w:tcW w:w="808" w:type="dxa"/>
            <w:tcBorders>
              <w:top w:val="nil"/>
              <w:left w:val="nil"/>
              <w:bottom w:val="single" w:sz="4" w:space="0" w:color="auto"/>
              <w:right w:val="single" w:sz="4" w:space="0" w:color="auto"/>
            </w:tcBorders>
            <w:shd w:val="clear" w:color="auto" w:fill="auto"/>
            <w:vAlign w:val="center"/>
            <w:hideMark/>
          </w:tcPr>
          <w:p w14:paraId="41D4C437"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18</w:t>
            </w:r>
          </w:p>
        </w:tc>
      </w:tr>
      <w:tr w:rsidR="00EC56E0" w14:paraId="5089DB06" w14:textId="77777777">
        <w:trPr>
          <w:trHeight w:val="300"/>
        </w:trPr>
        <w:tc>
          <w:tcPr>
            <w:tcW w:w="596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3E1EA63" w14:textId="77777777" w:rsidR="00EC56E0" w:rsidRDefault="00EC56E0">
            <w:pPr>
              <w:spacing w:line="256" w:lineRule="auto"/>
              <w:rPr>
                <w:rFonts w:asciiTheme="minorHAnsi" w:hAnsiTheme="minorHAnsi" w:cstheme="minorBidi"/>
                <w:b/>
                <w:bCs/>
                <w:sz w:val="20"/>
                <w:szCs w:val="20"/>
              </w:rPr>
            </w:pPr>
          </w:p>
        </w:tc>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E991F5"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Total Outcome 4</w:t>
            </w:r>
          </w:p>
        </w:tc>
        <w:tc>
          <w:tcPr>
            <w:tcW w:w="1029" w:type="dxa"/>
            <w:tcBorders>
              <w:top w:val="nil"/>
              <w:left w:val="nil"/>
              <w:bottom w:val="single" w:sz="4" w:space="0" w:color="auto"/>
              <w:right w:val="single" w:sz="4" w:space="0" w:color="auto"/>
            </w:tcBorders>
            <w:shd w:val="clear" w:color="auto" w:fill="auto"/>
            <w:vAlign w:val="center"/>
            <w:hideMark/>
          </w:tcPr>
          <w:p w14:paraId="0791547A"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131" w:type="dxa"/>
            <w:tcBorders>
              <w:top w:val="nil"/>
              <w:left w:val="nil"/>
              <w:bottom w:val="single" w:sz="4" w:space="0" w:color="auto"/>
              <w:right w:val="single" w:sz="4" w:space="0" w:color="auto"/>
            </w:tcBorders>
            <w:shd w:val="clear" w:color="auto" w:fill="auto"/>
            <w:vAlign w:val="center"/>
            <w:hideMark/>
          </w:tcPr>
          <w:p w14:paraId="6D627215"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4,550,000</w:t>
            </w:r>
          </w:p>
        </w:tc>
        <w:tc>
          <w:tcPr>
            <w:tcW w:w="1131" w:type="dxa"/>
            <w:tcBorders>
              <w:top w:val="nil"/>
              <w:left w:val="nil"/>
              <w:bottom w:val="single" w:sz="4" w:space="0" w:color="auto"/>
              <w:right w:val="single" w:sz="4" w:space="0" w:color="auto"/>
            </w:tcBorders>
            <w:shd w:val="clear" w:color="auto" w:fill="auto"/>
            <w:vAlign w:val="center"/>
            <w:hideMark/>
          </w:tcPr>
          <w:p w14:paraId="74BF7E72"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4,550,000</w:t>
            </w:r>
          </w:p>
        </w:tc>
        <w:tc>
          <w:tcPr>
            <w:tcW w:w="1029" w:type="dxa"/>
            <w:tcBorders>
              <w:top w:val="nil"/>
              <w:left w:val="nil"/>
              <w:bottom w:val="single" w:sz="4" w:space="0" w:color="auto"/>
              <w:right w:val="single" w:sz="4" w:space="0" w:color="auto"/>
            </w:tcBorders>
            <w:shd w:val="clear" w:color="auto" w:fill="auto"/>
            <w:vAlign w:val="center"/>
            <w:hideMark/>
          </w:tcPr>
          <w:p w14:paraId="7162CE20"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232" w:type="dxa"/>
            <w:tcBorders>
              <w:top w:val="nil"/>
              <w:left w:val="nil"/>
              <w:bottom w:val="single" w:sz="4" w:space="0" w:color="auto"/>
              <w:right w:val="single" w:sz="4" w:space="0" w:color="auto"/>
            </w:tcBorders>
            <w:shd w:val="clear" w:color="auto" w:fill="auto"/>
            <w:vAlign w:val="center"/>
            <w:hideMark/>
          </w:tcPr>
          <w:p w14:paraId="768AA56C"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9,100,000</w:t>
            </w:r>
          </w:p>
        </w:tc>
        <w:tc>
          <w:tcPr>
            <w:tcW w:w="808" w:type="dxa"/>
            <w:tcBorders>
              <w:top w:val="nil"/>
              <w:left w:val="nil"/>
              <w:bottom w:val="single" w:sz="4" w:space="0" w:color="auto"/>
              <w:right w:val="single" w:sz="4" w:space="0" w:color="auto"/>
            </w:tcBorders>
            <w:shd w:val="clear" w:color="auto" w:fill="auto"/>
            <w:vAlign w:val="center"/>
            <w:hideMark/>
          </w:tcPr>
          <w:p w14:paraId="3FF90D8E"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r w:rsidR="00EC56E0" w14:paraId="07209FBE" w14:textId="77777777">
        <w:trPr>
          <w:trHeight w:val="289"/>
        </w:trPr>
        <w:tc>
          <w:tcPr>
            <w:tcW w:w="1630" w:type="dxa"/>
            <w:vMerge w:val="restart"/>
            <w:tcBorders>
              <w:top w:val="nil"/>
              <w:left w:val="single" w:sz="4" w:space="0" w:color="auto"/>
              <w:bottom w:val="single" w:sz="4" w:space="0" w:color="auto"/>
              <w:right w:val="single" w:sz="4" w:space="0" w:color="auto"/>
            </w:tcBorders>
            <w:vAlign w:val="center"/>
            <w:hideMark/>
          </w:tcPr>
          <w:p w14:paraId="53A4583C"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Component 5: Global Knowledge and Technical Assistance Platform</w:t>
            </w:r>
          </w:p>
        </w:tc>
        <w:tc>
          <w:tcPr>
            <w:tcW w:w="1175" w:type="dxa"/>
            <w:vMerge w:val="restart"/>
            <w:tcBorders>
              <w:top w:val="nil"/>
              <w:left w:val="single" w:sz="4" w:space="0" w:color="auto"/>
              <w:bottom w:val="single" w:sz="4" w:space="0" w:color="auto"/>
              <w:right w:val="single" w:sz="4" w:space="0" w:color="auto"/>
            </w:tcBorders>
            <w:vAlign w:val="center"/>
            <w:hideMark/>
          </w:tcPr>
          <w:p w14:paraId="62D9D494"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59BD295A"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48E837A3"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0FAB4F2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61300</w:t>
            </w:r>
          </w:p>
        </w:tc>
        <w:tc>
          <w:tcPr>
            <w:tcW w:w="2482" w:type="dxa"/>
            <w:tcBorders>
              <w:top w:val="nil"/>
              <w:left w:val="nil"/>
              <w:bottom w:val="single" w:sz="4" w:space="0" w:color="auto"/>
              <w:right w:val="single" w:sz="4" w:space="0" w:color="auto"/>
            </w:tcBorders>
            <w:vAlign w:val="center"/>
            <w:hideMark/>
          </w:tcPr>
          <w:p w14:paraId="3A08EE20"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Salary &amp; Post Adj Cst-IP Staff</w:t>
            </w:r>
          </w:p>
        </w:tc>
        <w:tc>
          <w:tcPr>
            <w:tcW w:w="1029" w:type="dxa"/>
            <w:tcBorders>
              <w:top w:val="nil"/>
              <w:left w:val="nil"/>
              <w:bottom w:val="single" w:sz="4" w:space="0" w:color="auto"/>
              <w:right w:val="single" w:sz="4" w:space="0" w:color="auto"/>
            </w:tcBorders>
            <w:noWrap/>
            <w:vAlign w:val="center"/>
            <w:hideMark/>
          </w:tcPr>
          <w:p w14:paraId="03A422B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354,000</w:t>
            </w:r>
          </w:p>
        </w:tc>
        <w:tc>
          <w:tcPr>
            <w:tcW w:w="1131" w:type="dxa"/>
            <w:tcBorders>
              <w:top w:val="nil"/>
              <w:left w:val="nil"/>
              <w:bottom w:val="single" w:sz="4" w:space="0" w:color="auto"/>
              <w:right w:val="single" w:sz="4" w:space="0" w:color="auto"/>
            </w:tcBorders>
            <w:shd w:val="clear" w:color="auto" w:fill="auto"/>
            <w:noWrap/>
            <w:vAlign w:val="center"/>
            <w:hideMark/>
          </w:tcPr>
          <w:p w14:paraId="4AD5495B"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354,000</w:t>
            </w:r>
          </w:p>
        </w:tc>
        <w:tc>
          <w:tcPr>
            <w:tcW w:w="1131" w:type="dxa"/>
            <w:tcBorders>
              <w:top w:val="nil"/>
              <w:left w:val="nil"/>
              <w:bottom w:val="single" w:sz="4" w:space="0" w:color="auto"/>
              <w:right w:val="single" w:sz="4" w:space="0" w:color="auto"/>
            </w:tcBorders>
            <w:shd w:val="clear" w:color="auto" w:fill="auto"/>
            <w:noWrap/>
            <w:vAlign w:val="center"/>
            <w:hideMark/>
          </w:tcPr>
          <w:p w14:paraId="736C17B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354,000</w:t>
            </w:r>
          </w:p>
        </w:tc>
        <w:tc>
          <w:tcPr>
            <w:tcW w:w="1029" w:type="dxa"/>
            <w:tcBorders>
              <w:top w:val="nil"/>
              <w:left w:val="nil"/>
              <w:bottom w:val="single" w:sz="4" w:space="0" w:color="auto"/>
              <w:right w:val="single" w:sz="4" w:space="0" w:color="auto"/>
            </w:tcBorders>
            <w:shd w:val="clear" w:color="auto" w:fill="auto"/>
            <w:noWrap/>
            <w:vAlign w:val="center"/>
            <w:hideMark/>
          </w:tcPr>
          <w:p w14:paraId="14D6209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354,000</w:t>
            </w:r>
          </w:p>
        </w:tc>
        <w:tc>
          <w:tcPr>
            <w:tcW w:w="1232" w:type="dxa"/>
            <w:tcBorders>
              <w:top w:val="nil"/>
              <w:left w:val="nil"/>
              <w:bottom w:val="single" w:sz="4" w:space="0" w:color="auto"/>
              <w:right w:val="single" w:sz="4" w:space="0" w:color="auto"/>
            </w:tcBorders>
            <w:shd w:val="clear" w:color="auto" w:fill="auto"/>
            <w:vAlign w:val="center"/>
            <w:hideMark/>
          </w:tcPr>
          <w:p w14:paraId="75AD36B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1,416,000</w:t>
            </w:r>
          </w:p>
        </w:tc>
        <w:tc>
          <w:tcPr>
            <w:tcW w:w="808" w:type="dxa"/>
            <w:tcBorders>
              <w:top w:val="nil"/>
              <w:left w:val="nil"/>
              <w:bottom w:val="single" w:sz="4" w:space="0" w:color="auto"/>
              <w:right w:val="single" w:sz="4" w:space="0" w:color="auto"/>
            </w:tcBorders>
            <w:shd w:val="clear" w:color="auto" w:fill="auto"/>
            <w:vAlign w:val="center"/>
            <w:hideMark/>
          </w:tcPr>
          <w:p w14:paraId="1118FFF9"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19</w:t>
            </w:r>
          </w:p>
        </w:tc>
      </w:tr>
      <w:tr w:rsidR="00EC56E0" w14:paraId="31751703"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099CFCEA"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69F5C05"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A9A22CE"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5635FD65"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7046ED3F"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71200</w:t>
            </w:r>
          </w:p>
        </w:tc>
        <w:tc>
          <w:tcPr>
            <w:tcW w:w="2482" w:type="dxa"/>
            <w:tcBorders>
              <w:top w:val="nil"/>
              <w:left w:val="nil"/>
              <w:bottom w:val="single" w:sz="4" w:space="0" w:color="auto"/>
              <w:right w:val="single" w:sz="4" w:space="0" w:color="auto"/>
            </w:tcBorders>
            <w:vAlign w:val="center"/>
            <w:hideMark/>
          </w:tcPr>
          <w:p w14:paraId="6C0876C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International Consultants</w:t>
            </w:r>
          </w:p>
        </w:tc>
        <w:tc>
          <w:tcPr>
            <w:tcW w:w="1029" w:type="dxa"/>
            <w:tcBorders>
              <w:top w:val="nil"/>
              <w:left w:val="nil"/>
              <w:bottom w:val="single" w:sz="4" w:space="0" w:color="auto"/>
              <w:right w:val="single" w:sz="4" w:space="0" w:color="auto"/>
            </w:tcBorders>
            <w:noWrap/>
            <w:vAlign w:val="center"/>
            <w:hideMark/>
          </w:tcPr>
          <w:p w14:paraId="1BC0C77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40,000</w:t>
            </w:r>
          </w:p>
        </w:tc>
        <w:tc>
          <w:tcPr>
            <w:tcW w:w="1131" w:type="dxa"/>
            <w:tcBorders>
              <w:top w:val="nil"/>
              <w:left w:val="nil"/>
              <w:bottom w:val="single" w:sz="4" w:space="0" w:color="auto"/>
              <w:right w:val="single" w:sz="4" w:space="0" w:color="auto"/>
            </w:tcBorders>
            <w:shd w:val="clear" w:color="auto" w:fill="auto"/>
            <w:noWrap/>
            <w:vAlign w:val="center"/>
            <w:hideMark/>
          </w:tcPr>
          <w:p w14:paraId="4DB11C16"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40,000</w:t>
            </w:r>
          </w:p>
        </w:tc>
        <w:tc>
          <w:tcPr>
            <w:tcW w:w="1131" w:type="dxa"/>
            <w:tcBorders>
              <w:top w:val="nil"/>
              <w:left w:val="nil"/>
              <w:bottom w:val="single" w:sz="4" w:space="0" w:color="auto"/>
              <w:right w:val="single" w:sz="4" w:space="0" w:color="auto"/>
            </w:tcBorders>
            <w:shd w:val="clear" w:color="auto" w:fill="auto"/>
            <w:noWrap/>
            <w:vAlign w:val="center"/>
            <w:hideMark/>
          </w:tcPr>
          <w:p w14:paraId="1E8F5B8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40,000</w:t>
            </w:r>
          </w:p>
        </w:tc>
        <w:tc>
          <w:tcPr>
            <w:tcW w:w="1029" w:type="dxa"/>
            <w:tcBorders>
              <w:top w:val="nil"/>
              <w:left w:val="nil"/>
              <w:bottom w:val="single" w:sz="4" w:space="0" w:color="auto"/>
              <w:right w:val="single" w:sz="4" w:space="0" w:color="auto"/>
            </w:tcBorders>
            <w:shd w:val="clear" w:color="auto" w:fill="auto"/>
            <w:noWrap/>
            <w:vAlign w:val="center"/>
            <w:hideMark/>
          </w:tcPr>
          <w:p w14:paraId="7CB5F95D" w14:textId="77777777" w:rsidR="00EC56E0" w:rsidRPr="00E45CB2" w:rsidRDefault="00EC56E0">
            <w:pPr>
              <w:spacing w:line="256" w:lineRule="auto"/>
              <w:rPr>
                <w:rFonts w:asciiTheme="minorHAnsi" w:hAnsiTheme="minorHAnsi" w:cstheme="minorBidi"/>
                <w:sz w:val="20"/>
                <w:szCs w:val="20"/>
              </w:rPr>
            </w:pPr>
          </w:p>
        </w:tc>
        <w:tc>
          <w:tcPr>
            <w:tcW w:w="1232" w:type="dxa"/>
            <w:tcBorders>
              <w:top w:val="nil"/>
              <w:left w:val="nil"/>
              <w:bottom w:val="single" w:sz="4" w:space="0" w:color="auto"/>
              <w:right w:val="single" w:sz="4" w:space="0" w:color="auto"/>
            </w:tcBorders>
            <w:shd w:val="clear" w:color="auto" w:fill="auto"/>
            <w:vAlign w:val="center"/>
            <w:hideMark/>
          </w:tcPr>
          <w:p w14:paraId="6C2C6A0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120,000</w:t>
            </w:r>
          </w:p>
        </w:tc>
        <w:tc>
          <w:tcPr>
            <w:tcW w:w="808" w:type="dxa"/>
            <w:tcBorders>
              <w:top w:val="nil"/>
              <w:left w:val="nil"/>
              <w:bottom w:val="single" w:sz="4" w:space="0" w:color="auto"/>
              <w:right w:val="single" w:sz="4" w:space="0" w:color="auto"/>
            </w:tcBorders>
            <w:shd w:val="clear" w:color="auto" w:fill="auto"/>
            <w:vAlign w:val="center"/>
            <w:hideMark/>
          </w:tcPr>
          <w:p w14:paraId="7EEBA710"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20</w:t>
            </w:r>
          </w:p>
        </w:tc>
      </w:tr>
      <w:tr w:rsidR="00EC56E0" w14:paraId="55CB57DA"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4008DDA"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44ED423"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F2D2AF0"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32D52C6E"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3716398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noWrap/>
            <w:vAlign w:val="center"/>
            <w:hideMark/>
          </w:tcPr>
          <w:p w14:paraId="6AA9A10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hideMark/>
          </w:tcPr>
          <w:p w14:paraId="08941B4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1,227,000</w:t>
            </w:r>
          </w:p>
        </w:tc>
        <w:tc>
          <w:tcPr>
            <w:tcW w:w="1131" w:type="dxa"/>
            <w:tcBorders>
              <w:top w:val="nil"/>
              <w:left w:val="nil"/>
              <w:bottom w:val="single" w:sz="4" w:space="0" w:color="auto"/>
              <w:right w:val="single" w:sz="4" w:space="0" w:color="auto"/>
            </w:tcBorders>
            <w:shd w:val="clear" w:color="auto" w:fill="auto"/>
            <w:noWrap/>
            <w:vAlign w:val="center"/>
            <w:hideMark/>
          </w:tcPr>
          <w:p w14:paraId="34E67AE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1,227,000</w:t>
            </w:r>
          </w:p>
        </w:tc>
        <w:tc>
          <w:tcPr>
            <w:tcW w:w="1131" w:type="dxa"/>
            <w:tcBorders>
              <w:top w:val="nil"/>
              <w:left w:val="nil"/>
              <w:bottom w:val="single" w:sz="4" w:space="0" w:color="auto"/>
              <w:right w:val="single" w:sz="4" w:space="0" w:color="auto"/>
            </w:tcBorders>
            <w:shd w:val="clear" w:color="auto" w:fill="auto"/>
            <w:noWrap/>
            <w:vAlign w:val="center"/>
            <w:hideMark/>
          </w:tcPr>
          <w:p w14:paraId="0905FE8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1,227,000</w:t>
            </w:r>
          </w:p>
        </w:tc>
        <w:tc>
          <w:tcPr>
            <w:tcW w:w="1029" w:type="dxa"/>
            <w:tcBorders>
              <w:top w:val="nil"/>
              <w:left w:val="nil"/>
              <w:bottom w:val="single" w:sz="4" w:space="0" w:color="auto"/>
              <w:right w:val="single" w:sz="4" w:space="0" w:color="auto"/>
            </w:tcBorders>
            <w:shd w:val="clear" w:color="auto" w:fill="auto"/>
            <w:noWrap/>
            <w:vAlign w:val="center"/>
            <w:hideMark/>
          </w:tcPr>
          <w:p w14:paraId="46018E1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1,227,000</w:t>
            </w:r>
          </w:p>
        </w:tc>
        <w:tc>
          <w:tcPr>
            <w:tcW w:w="1232" w:type="dxa"/>
            <w:tcBorders>
              <w:top w:val="nil"/>
              <w:left w:val="nil"/>
              <w:bottom w:val="single" w:sz="4" w:space="0" w:color="auto"/>
              <w:right w:val="single" w:sz="4" w:space="0" w:color="auto"/>
            </w:tcBorders>
            <w:shd w:val="clear" w:color="auto" w:fill="auto"/>
            <w:vAlign w:val="center"/>
            <w:hideMark/>
          </w:tcPr>
          <w:p w14:paraId="44B5633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4,908,000</w:t>
            </w:r>
          </w:p>
        </w:tc>
        <w:tc>
          <w:tcPr>
            <w:tcW w:w="808" w:type="dxa"/>
            <w:tcBorders>
              <w:top w:val="nil"/>
              <w:left w:val="nil"/>
              <w:bottom w:val="single" w:sz="4" w:space="0" w:color="auto"/>
              <w:right w:val="single" w:sz="4" w:space="0" w:color="auto"/>
            </w:tcBorders>
            <w:shd w:val="clear" w:color="auto" w:fill="auto"/>
            <w:vAlign w:val="center"/>
            <w:hideMark/>
          </w:tcPr>
          <w:p w14:paraId="7DAC4B22"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21</w:t>
            </w:r>
          </w:p>
        </w:tc>
      </w:tr>
      <w:tr w:rsidR="00EC56E0" w14:paraId="39E5287F"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74F633D0"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42EA8CD"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D0E8C3A"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2226590D"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3433023E"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noWrap/>
            <w:vAlign w:val="center"/>
            <w:hideMark/>
          </w:tcPr>
          <w:p w14:paraId="23E9D90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hideMark/>
          </w:tcPr>
          <w:p w14:paraId="5D3850A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200,000</w:t>
            </w:r>
          </w:p>
        </w:tc>
        <w:tc>
          <w:tcPr>
            <w:tcW w:w="1131" w:type="dxa"/>
            <w:tcBorders>
              <w:top w:val="nil"/>
              <w:left w:val="nil"/>
              <w:bottom w:val="single" w:sz="4" w:space="0" w:color="auto"/>
              <w:right w:val="single" w:sz="4" w:space="0" w:color="auto"/>
            </w:tcBorders>
            <w:shd w:val="clear" w:color="auto" w:fill="auto"/>
            <w:noWrap/>
            <w:vAlign w:val="center"/>
            <w:hideMark/>
          </w:tcPr>
          <w:p w14:paraId="547A6EA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200,000</w:t>
            </w:r>
          </w:p>
        </w:tc>
        <w:tc>
          <w:tcPr>
            <w:tcW w:w="1131" w:type="dxa"/>
            <w:tcBorders>
              <w:top w:val="nil"/>
              <w:left w:val="nil"/>
              <w:bottom w:val="single" w:sz="4" w:space="0" w:color="auto"/>
              <w:right w:val="single" w:sz="4" w:space="0" w:color="auto"/>
            </w:tcBorders>
            <w:shd w:val="clear" w:color="auto" w:fill="auto"/>
            <w:noWrap/>
            <w:vAlign w:val="center"/>
            <w:hideMark/>
          </w:tcPr>
          <w:p w14:paraId="77F3FD0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200,000</w:t>
            </w:r>
          </w:p>
        </w:tc>
        <w:tc>
          <w:tcPr>
            <w:tcW w:w="1029" w:type="dxa"/>
            <w:tcBorders>
              <w:top w:val="nil"/>
              <w:left w:val="nil"/>
              <w:bottom w:val="single" w:sz="4" w:space="0" w:color="auto"/>
              <w:right w:val="single" w:sz="4" w:space="0" w:color="auto"/>
            </w:tcBorders>
            <w:shd w:val="clear" w:color="auto" w:fill="auto"/>
            <w:noWrap/>
            <w:vAlign w:val="center"/>
            <w:hideMark/>
          </w:tcPr>
          <w:p w14:paraId="663E886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200,000</w:t>
            </w:r>
          </w:p>
        </w:tc>
        <w:tc>
          <w:tcPr>
            <w:tcW w:w="1232" w:type="dxa"/>
            <w:tcBorders>
              <w:top w:val="nil"/>
              <w:left w:val="nil"/>
              <w:bottom w:val="single" w:sz="4" w:space="0" w:color="auto"/>
              <w:right w:val="single" w:sz="4" w:space="0" w:color="auto"/>
            </w:tcBorders>
            <w:shd w:val="clear" w:color="auto" w:fill="auto"/>
            <w:vAlign w:val="center"/>
            <w:hideMark/>
          </w:tcPr>
          <w:p w14:paraId="08048EC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800,000</w:t>
            </w:r>
          </w:p>
        </w:tc>
        <w:tc>
          <w:tcPr>
            <w:tcW w:w="808" w:type="dxa"/>
            <w:tcBorders>
              <w:top w:val="nil"/>
              <w:left w:val="nil"/>
              <w:bottom w:val="single" w:sz="4" w:space="0" w:color="auto"/>
              <w:right w:val="single" w:sz="4" w:space="0" w:color="auto"/>
            </w:tcBorders>
            <w:shd w:val="clear" w:color="auto" w:fill="auto"/>
            <w:vAlign w:val="center"/>
            <w:hideMark/>
          </w:tcPr>
          <w:p w14:paraId="31E5045D"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22</w:t>
            </w:r>
          </w:p>
        </w:tc>
      </w:tr>
      <w:tr w:rsidR="00EC56E0" w14:paraId="0494C0DF"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274F5945"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A206A55"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89C168C"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5719C044"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11F1CE84"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75700</w:t>
            </w:r>
          </w:p>
        </w:tc>
        <w:tc>
          <w:tcPr>
            <w:tcW w:w="2482" w:type="dxa"/>
            <w:tcBorders>
              <w:top w:val="nil"/>
              <w:left w:val="nil"/>
              <w:bottom w:val="single" w:sz="4" w:space="0" w:color="auto"/>
              <w:right w:val="single" w:sz="4" w:space="0" w:color="auto"/>
            </w:tcBorders>
            <w:noWrap/>
            <w:vAlign w:val="center"/>
            <w:hideMark/>
          </w:tcPr>
          <w:p w14:paraId="048C615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Training, workshop and conference</w:t>
            </w:r>
          </w:p>
        </w:tc>
        <w:tc>
          <w:tcPr>
            <w:tcW w:w="1029" w:type="dxa"/>
            <w:tcBorders>
              <w:top w:val="nil"/>
              <w:left w:val="nil"/>
              <w:bottom w:val="single" w:sz="4" w:space="0" w:color="auto"/>
              <w:right w:val="single" w:sz="4" w:space="0" w:color="auto"/>
            </w:tcBorders>
            <w:noWrap/>
            <w:vAlign w:val="center"/>
            <w:hideMark/>
          </w:tcPr>
          <w:p w14:paraId="187E1F3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25,000</w:t>
            </w:r>
          </w:p>
        </w:tc>
        <w:tc>
          <w:tcPr>
            <w:tcW w:w="1131" w:type="dxa"/>
            <w:tcBorders>
              <w:top w:val="nil"/>
              <w:left w:val="nil"/>
              <w:bottom w:val="single" w:sz="4" w:space="0" w:color="auto"/>
              <w:right w:val="single" w:sz="4" w:space="0" w:color="auto"/>
            </w:tcBorders>
            <w:shd w:val="clear" w:color="auto" w:fill="auto"/>
            <w:noWrap/>
            <w:vAlign w:val="center"/>
            <w:hideMark/>
          </w:tcPr>
          <w:p w14:paraId="3980631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625,000</w:t>
            </w:r>
          </w:p>
        </w:tc>
        <w:tc>
          <w:tcPr>
            <w:tcW w:w="1131" w:type="dxa"/>
            <w:tcBorders>
              <w:top w:val="nil"/>
              <w:left w:val="nil"/>
              <w:bottom w:val="single" w:sz="4" w:space="0" w:color="auto"/>
              <w:right w:val="single" w:sz="4" w:space="0" w:color="auto"/>
            </w:tcBorders>
            <w:shd w:val="clear" w:color="auto" w:fill="auto"/>
            <w:noWrap/>
            <w:vAlign w:val="center"/>
            <w:hideMark/>
          </w:tcPr>
          <w:p w14:paraId="0D652DB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325,000</w:t>
            </w:r>
          </w:p>
        </w:tc>
        <w:tc>
          <w:tcPr>
            <w:tcW w:w="1029" w:type="dxa"/>
            <w:tcBorders>
              <w:top w:val="nil"/>
              <w:left w:val="nil"/>
              <w:bottom w:val="single" w:sz="4" w:space="0" w:color="auto"/>
              <w:right w:val="single" w:sz="4" w:space="0" w:color="auto"/>
            </w:tcBorders>
            <w:shd w:val="clear" w:color="auto" w:fill="auto"/>
            <w:noWrap/>
            <w:vAlign w:val="center"/>
            <w:hideMark/>
          </w:tcPr>
          <w:p w14:paraId="7D9865B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625,000</w:t>
            </w:r>
          </w:p>
        </w:tc>
        <w:tc>
          <w:tcPr>
            <w:tcW w:w="1232" w:type="dxa"/>
            <w:tcBorders>
              <w:top w:val="nil"/>
              <w:left w:val="nil"/>
              <w:bottom w:val="single" w:sz="4" w:space="0" w:color="auto"/>
              <w:right w:val="single" w:sz="4" w:space="0" w:color="auto"/>
            </w:tcBorders>
            <w:shd w:val="clear" w:color="auto" w:fill="auto"/>
            <w:vAlign w:val="center"/>
            <w:hideMark/>
          </w:tcPr>
          <w:p w14:paraId="5A83880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1,600,000</w:t>
            </w:r>
          </w:p>
        </w:tc>
        <w:tc>
          <w:tcPr>
            <w:tcW w:w="808" w:type="dxa"/>
            <w:tcBorders>
              <w:top w:val="nil"/>
              <w:left w:val="nil"/>
              <w:bottom w:val="single" w:sz="4" w:space="0" w:color="auto"/>
              <w:right w:val="single" w:sz="4" w:space="0" w:color="auto"/>
            </w:tcBorders>
            <w:shd w:val="clear" w:color="auto" w:fill="auto"/>
            <w:vAlign w:val="center"/>
            <w:hideMark/>
          </w:tcPr>
          <w:p w14:paraId="03057CE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w:t>
            </w:r>
            <w:r>
              <w:rPr>
                <w:rFonts w:asciiTheme="minorHAnsi" w:hAnsiTheme="minorHAnsi" w:cstheme="minorBidi"/>
                <w:sz w:val="20"/>
                <w:szCs w:val="20"/>
              </w:rPr>
              <w:t>3</w:t>
            </w:r>
          </w:p>
        </w:tc>
      </w:tr>
      <w:tr w:rsidR="00EC56E0" w14:paraId="74D97EF3" w14:textId="77777777">
        <w:trPr>
          <w:trHeight w:val="450"/>
        </w:trPr>
        <w:tc>
          <w:tcPr>
            <w:tcW w:w="0" w:type="auto"/>
            <w:vMerge/>
            <w:tcBorders>
              <w:top w:val="nil"/>
              <w:left w:val="single" w:sz="4" w:space="0" w:color="auto"/>
              <w:bottom w:val="single" w:sz="4" w:space="0" w:color="auto"/>
              <w:right w:val="single" w:sz="4" w:space="0" w:color="auto"/>
            </w:tcBorders>
            <w:vAlign w:val="center"/>
            <w:hideMark/>
          </w:tcPr>
          <w:p w14:paraId="59B7EB87"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FD37392"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E059B47"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6822DAB7"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1C2D9C4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72400</w:t>
            </w:r>
          </w:p>
        </w:tc>
        <w:tc>
          <w:tcPr>
            <w:tcW w:w="2482" w:type="dxa"/>
            <w:tcBorders>
              <w:top w:val="nil"/>
              <w:left w:val="nil"/>
              <w:bottom w:val="single" w:sz="4" w:space="0" w:color="auto"/>
              <w:right w:val="single" w:sz="4" w:space="0" w:color="auto"/>
            </w:tcBorders>
            <w:vAlign w:val="center"/>
            <w:hideMark/>
          </w:tcPr>
          <w:p w14:paraId="1CD17563"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Communic &amp; Audio Visual  Equip</w:t>
            </w:r>
          </w:p>
        </w:tc>
        <w:tc>
          <w:tcPr>
            <w:tcW w:w="1029" w:type="dxa"/>
            <w:tcBorders>
              <w:top w:val="nil"/>
              <w:left w:val="nil"/>
              <w:bottom w:val="single" w:sz="4" w:space="0" w:color="auto"/>
              <w:right w:val="single" w:sz="4" w:space="0" w:color="auto"/>
            </w:tcBorders>
            <w:noWrap/>
            <w:vAlign w:val="center"/>
            <w:hideMark/>
          </w:tcPr>
          <w:p w14:paraId="2A911AC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7,500</w:t>
            </w:r>
          </w:p>
        </w:tc>
        <w:tc>
          <w:tcPr>
            <w:tcW w:w="1131" w:type="dxa"/>
            <w:tcBorders>
              <w:top w:val="nil"/>
              <w:left w:val="nil"/>
              <w:bottom w:val="single" w:sz="4" w:space="0" w:color="auto"/>
              <w:right w:val="single" w:sz="4" w:space="0" w:color="auto"/>
            </w:tcBorders>
            <w:shd w:val="clear" w:color="auto" w:fill="auto"/>
            <w:noWrap/>
            <w:vAlign w:val="center"/>
            <w:hideMark/>
          </w:tcPr>
          <w:p w14:paraId="1BBD0688"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3DB058C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029" w:type="dxa"/>
            <w:tcBorders>
              <w:top w:val="nil"/>
              <w:left w:val="nil"/>
              <w:bottom w:val="single" w:sz="4" w:space="0" w:color="auto"/>
              <w:right w:val="single" w:sz="4" w:space="0" w:color="auto"/>
            </w:tcBorders>
            <w:shd w:val="clear" w:color="auto" w:fill="auto"/>
            <w:noWrap/>
            <w:vAlign w:val="center"/>
            <w:hideMark/>
          </w:tcPr>
          <w:p w14:paraId="314A040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232" w:type="dxa"/>
            <w:tcBorders>
              <w:top w:val="nil"/>
              <w:left w:val="nil"/>
              <w:bottom w:val="single" w:sz="4" w:space="0" w:color="auto"/>
              <w:right w:val="single" w:sz="4" w:space="0" w:color="auto"/>
            </w:tcBorders>
            <w:shd w:val="clear" w:color="auto" w:fill="auto"/>
            <w:vAlign w:val="center"/>
            <w:hideMark/>
          </w:tcPr>
          <w:p w14:paraId="7F88B26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7,500</w:t>
            </w:r>
          </w:p>
        </w:tc>
        <w:tc>
          <w:tcPr>
            <w:tcW w:w="808" w:type="dxa"/>
            <w:tcBorders>
              <w:top w:val="nil"/>
              <w:left w:val="nil"/>
              <w:bottom w:val="single" w:sz="4" w:space="0" w:color="auto"/>
              <w:right w:val="single" w:sz="4" w:space="0" w:color="auto"/>
            </w:tcBorders>
            <w:shd w:val="clear" w:color="auto" w:fill="auto"/>
            <w:vAlign w:val="center"/>
            <w:hideMark/>
          </w:tcPr>
          <w:p w14:paraId="3A30953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w:t>
            </w:r>
            <w:r>
              <w:rPr>
                <w:rFonts w:asciiTheme="minorHAnsi" w:hAnsiTheme="minorHAnsi" w:cstheme="minorBidi"/>
                <w:sz w:val="20"/>
                <w:szCs w:val="20"/>
              </w:rPr>
              <w:t>4</w:t>
            </w:r>
          </w:p>
        </w:tc>
      </w:tr>
      <w:tr w:rsidR="00EC56E0" w14:paraId="2015B05B" w14:textId="77777777">
        <w:trPr>
          <w:trHeight w:val="450"/>
        </w:trPr>
        <w:tc>
          <w:tcPr>
            <w:tcW w:w="0" w:type="auto"/>
            <w:vMerge/>
            <w:tcBorders>
              <w:top w:val="nil"/>
              <w:left w:val="single" w:sz="4" w:space="0" w:color="auto"/>
              <w:bottom w:val="single" w:sz="4" w:space="0" w:color="auto"/>
              <w:right w:val="single" w:sz="4" w:space="0" w:color="auto"/>
            </w:tcBorders>
            <w:vAlign w:val="center"/>
            <w:hideMark/>
          </w:tcPr>
          <w:p w14:paraId="56E828E9"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3765D92"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EF0653C"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3768754E"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3D69084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74200</w:t>
            </w:r>
          </w:p>
        </w:tc>
        <w:tc>
          <w:tcPr>
            <w:tcW w:w="2482" w:type="dxa"/>
            <w:tcBorders>
              <w:top w:val="nil"/>
              <w:left w:val="nil"/>
              <w:bottom w:val="single" w:sz="4" w:space="0" w:color="auto"/>
              <w:right w:val="single" w:sz="4" w:space="0" w:color="auto"/>
            </w:tcBorders>
            <w:vAlign w:val="center"/>
            <w:hideMark/>
          </w:tcPr>
          <w:p w14:paraId="016E741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Audio Visual &amp; Print Prod Costs</w:t>
            </w:r>
          </w:p>
        </w:tc>
        <w:tc>
          <w:tcPr>
            <w:tcW w:w="1029" w:type="dxa"/>
            <w:tcBorders>
              <w:top w:val="nil"/>
              <w:left w:val="nil"/>
              <w:bottom w:val="single" w:sz="4" w:space="0" w:color="auto"/>
              <w:right w:val="single" w:sz="4" w:space="0" w:color="auto"/>
            </w:tcBorders>
            <w:noWrap/>
            <w:vAlign w:val="center"/>
            <w:hideMark/>
          </w:tcPr>
          <w:p w14:paraId="05676A79" w14:textId="77777777" w:rsidR="00EC56E0" w:rsidRPr="00786EED" w:rsidRDefault="00EC56E0">
            <w:pPr>
              <w:spacing w:line="256" w:lineRule="auto"/>
              <w:rPr>
                <w:rFonts w:asciiTheme="minorHAnsi" w:hAnsiTheme="minorHAnsi" w:cstheme="minorBidi"/>
                <w:sz w:val="20"/>
                <w:szCs w:val="20"/>
                <w:highlight w:val="yellow"/>
              </w:rPr>
            </w:pPr>
            <w:r w:rsidRPr="00786EED">
              <w:rPr>
                <w:rFonts w:asciiTheme="minorHAnsi" w:hAnsiTheme="minorHAnsi" w:cstheme="minorBidi"/>
                <w:sz w:val="20"/>
                <w:szCs w:val="20"/>
                <w:highlight w:val="yellow"/>
              </w:rPr>
              <w:t>6,000</w:t>
            </w:r>
          </w:p>
        </w:tc>
        <w:tc>
          <w:tcPr>
            <w:tcW w:w="1131" w:type="dxa"/>
            <w:tcBorders>
              <w:top w:val="nil"/>
              <w:left w:val="nil"/>
              <w:bottom w:val="single" w:sz="4" w:space="0" w:color="auto"/>
              <w:right w:val="single" w:sz="4" w:space="0" w:color="auto"/>
            </w:tcBorders>
            <w:shd w:val="clear" w:color="auto" w:fill="auto"/>
            <w:noWrap/>
            <w:vAlign w:val="center"/>
            <w:hideMark/>
          </w:tcPr>
          <w:p w14:paraId="6B6C6392" w14:textId="77777777" w:rsidR="00EC56E0" w:rsidRPr="00786EED" w:rsidRDefault="00EC56E0">
            <w:pPr>
              <w:spacing w:line="256" w:lineRule="auto"/>
              <w:rPr>
                <w:rFonts w:asciiTheme="minorHAnsi" w:hAnsiTheme="minorHAnsi" w:cstheme="minorBidi"/>
                <w:sz w:val="20"/>
                <w:szCs w:val="20"/>
                <w:highlight w:val="yellow"/>
              </w:rPr>
            </w:pPr>
            <w:r w:rsidRPr="00786EED">
              <w:rPr>
                <w:rFonts w:asciiTheme="minorHAnsi" w:hAnsiTheme="minorHAnsi" w:cstheme="minorBidi"/>
                <w:sz w:val="20"/>
                <w:szCs w:val="20"/>
                <w:highlight w:val="yellow"/>
              </w:rPr>
              <w:t>6,000</w:t>
            </w:r>
          </w:p>
        </w:tc>
        <w:tc>
          <w:tcPr>
            <w:tcW w:w="1131" w:type="dxa"/>
            <w:tcBorders>
              <w:top w:val="nil"/>
              <w:left w:val="nil"/>
              <w:bottom w:val="single" w:sz="4" w:space="0" w:color="auto"/>
              <w:right w:val="single" w:sz="4" w:space="0" w:color="auto"/>
            </w:tcBorders>
            <w:shd w:val="clear" w:color="auto" w:fill="auto"/>
            <w:noWrap/>
            <w:vAlign w:val="center"/>
            <w:hideMark/>
          </w:tcPr>
          <w:p w14:paraId="3834C58B" w14:textId="77777777" w:rsidR="00EC56E0" w:rsidRPr="00786EED" w:rsidRDefault="00EC56E0">
            <w:pPr>
              <w:spacing w:line="256" w:lineRule="auto"/>
              <w:rPr>
                <w:rFonts w:asciiTheme="minorHAnsi" w:hAnsiTheme="minorHAnsi" w:cstheme="minorBidi"/>
                <w:sz w:val="20"/>
                <w:szCs w:val="20"/>
                <w:highlight w:val="yellow"/>
              </w:rPr>
            </w:pPr>
            <w:r w:rsidRPr="00786EED">
              <w:rPr>
                <w:rFonts w:asciiTheme="minorHAnsi" w:hAnsiTheme="minorHAnsi" w:cstheme="minorBidi"/>
                <w:sz w:val="20"/>
                <w:szCs w:val="20"/>
                <w:highlight w:val="yellow"/>
              </w:rPr>
              <w:t>6,000</w:t>
            </w:r>
          </w:p>
        </w:tc>
        <w:tc>
          <w:tcPr>
            <w:tcW w:w="1029" w:type="dxa"/>
            <w:tcBorders>
              <w:top w:val="nil"/>
              <w:left w:val="nil"/>
              <w:bottom w:val="single" w:sz="4" w:space="0" w:color="auto"/>
              <w:right w:val="single" w:sz="4" w:space="0" w:color="auto"/>
            </w:tcBorders>
            <w:shd w:val="clear" w:color="auto" w:fill="auto"/>
            <w:noWrap/>
            <w:vAlign w:val="center"/>
            <w:hideMark/>
          </w:tcPr>
          <w:p w14:paraId="5B8B367E" w14:textId="77777777" w:rsidR="00EC56E0" w:rsidRPr="00786EED" w:rsidRDefault="00EC56E0">
            <w:pPr>
              <w:spacing w:line="256" w:lineRule="auto"/>
              <w:rPr>
                <w:rFonts w:asciiTheme="minorHAnsi" w:hAnsiTheme="minorHAnsi" w:cstheme="minorBidi"/>
                <w:sz w:val="20"/>
                <w:szCs w:val="20"/>
                <w:highlight w:val="yellow"/>
              </w:rPr>
            </w:pPr>
            <w:r w:rsidRPr="00786EED">
              <w:rPr>
                <w:rFonts w:asciiTheme="minorHAnsi" w:hAnsiTheme="minorHAnsi" w:cstheme="minorBidi"/>
                <w:sz w:val="20"/>
                <w:szCs w:val="20"/>
                <w:highlight w:val="yellow"/>
              </w:rPr>
              <w:t>2,214</w:t>
            </w:r>
          </w:p>
        </w:tc>
        <w:tc>
          <w:tcPr>
            <w:tcW w:w="1232" w:type="dxa"/>
            <w:tcBorders>
              <w:top w:val="nil"/>
              <w:left w:val="nil"/>
              <w:bottom w:val="single" w:sz="4" w:space="0" w:color="auto"/>
              <w:right w:val="single" w:sz="4" w:space="0" w:color="auto"/>
            </w:tcBorders>
            <w:shd w:val="clear" w:color="auto" w:fill="auto"/>
            <w:vAlign w:val="center"/>
            <w:hideMark/>
          </w:tcPr>
          <w:p w14:paraId="06B6672E" w14:textId="77777777" w:rsidR="00EC56E0" w:rsidRPr="00E45CB2" w:rsidRDefault="00EC56E0">
            <w:pPr>
              <w:spacing w:line="256" w:lineRule="auto"/>
              <w:rPr>
                <w:rFonts w:asciiTheme="minorHAnsi" w:hAnsiTheme="minorHAnsi" w:cstheme="minorBidi"/>
                <w:sz w:val="20"/>
                <w:szCs w:val="20"/>
              </w:rPr>
            </w:pPr>
            <w:r w:rsidRPr="00786EED">
              <w:rPr>
                <w:rFonts w:asciiTheme="minorHAnsi" w:hAnsiTheme="minorHAnsi" w:cstheme="minorBidi"/>
                <w:sz w:val="20"/>
                <w:szCs w:val="20"/>
                <w:highlight w:val="yellow"/>
              </w:rPr>
              <w:t>20,214</w:t>
            </w:r>
          </w:p>
        </w:tc>
        <w:tc>
          <w:tcPr>
            <w:tcW w:w="808" w:type="dxa"/>
            <w:tcBorders>
              <w:top w:val="nil"/>
              <w:left w:val="nil"/>
              <w:bottom w:val="single" w:sz="4" w:space="0" w:color="auto"/>
              <w:right w:val="single" w:sz="4" w:space="0" w:color="auto"/>
            </w:tcBorders>
            <w:shd w:val="clear" w:color="auto" w:fill="auto"/>
            <w:vAlign w:val="center"/>
            <w:hideMark/>
          </w:tcPr>
          <w:p w14:paraId="1EA0F64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2</w:t>
            </w:r>
            <w:r>
              <w:rPr>
                <w:rFonts w:asciiTheme="minorHAnsi" w:hAnsiTheme="minorHAnsi" w:cstheme="minorBidi"/>
                <w:sz w:val="20"/>
                <w:szCs w:val="20"/>
              </w:rPr>
              <w:t>5</w:t>
            </w:r>
          </w:p>
        </w:tc>
      </w:tr>
      <w:tr w:rsidR="00EC56E0" w14:paraId="2DF60B35" w14:textId="77777777">
        <w:trPr>
          <w:trHeight w:val="300"/>
        </w:trPr>
        <w:tc>
          <w:tcPr>
            <w:tcW w:w="596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B1B585D" w14:textId="77777777" w:rsidR="00EC56E0" w:rsidRDefault="00EC56E0">
            <w:pPr>
              <w:spacing w:line="256" w:lineRule="auto"/>
              <w:rPr>
                <w:rFonts w:asciiTheme="minorHAnsi" w:hAnsiTheme="minorHAnsi" w:cstheme="minorBidi"/>
                <w:b/>
                <w:bCs/>
                <w:sz w:val="20"/>
                <w:szCs w:val="20"/>
              </w:rPr>
            </w:pPr>
          </w:p>
        </w:tc>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19E8A9" w14:textId="77777777" w:rsidR="00EC56E0" w:rsidRDefault="00EC56E0">
            <w:pPr>
              <w:spacing w:line="256" w:lineRule="auto"/>
              <w:ind w:left="32"/>
              <w:rPr>
                <w:rFonts w:asciiTheme="minorHAnsi" w:hAnsiTheme="minorHAnsi" w:cstheme="minorBidi"/>
                <w:b/>
                <w:bCs/>
                <w:sz w:val="20"/>
                <w:szCs w:val="20"/>
              </w:rPr>
            </w:pPr>
            <w:r>
              <w:rPr>
                <w:rFonts w:asciiTheme="minorHAnsi" w:hAnsiTheme="minorHAnsi" w:cstheme="minorBidi"/>
                <w:b/>
                <w:bCs/>
                <w:sz w:val="20"/>
                <w:szCs w:val="20"/>
              </w:rPr>
              <w:t>Total Outcome 5</w:t>
            </w:r>
          </w:p>
        </w:tc>
        <w:tc>
          <w:tcPr>
            <w:tcW w:w="1029" w:type="dxa"/>
            <w:tcBorders>
              <w:top w:val="nil"/>
              <w:left w:val="nil"/>
              <w:bottom w:val="single" w:sz="4" w:space="0" w:color="auto"/>
              <w:right w:val="single" w:sz="4" w:space="0" w:color="auto"/>
            </w:tcBorders>
            <w:shd w:val="clear" w:color="auto" w:fill="auto"/>
            <w:vAlign w:val="center"/>
            <w:hideMark/>
          </w:tcPr>
          <w:p w14:paraId="73FF856A" w14:textId="77777777" w:rsidR="00EC56E0" w:rsidRPr="00E45CB2" w:rsidRDefault="00EC56E0">
            <w:pPr>
              <w:spacing w:line="256" w:lineRule="auto"/>
              <w:rPr>
                <w:rFonts w:asciiTheme="minorHAnsi" w:hAnsiTheme="minorHAnsi" w:cstheme="minorBidi"/>
                <w:b/>
                <w:sz w:val="20"/>
                <w:szCs w:val="20"/>
              </w:rPr>
            </w:pPr>
            <w:r w:rsidRPr="00EB3B9F">
              <w:rPr>
                <w:rFonts w:asciiTheme="minorHAnsi" w:hAnsiTheme="minorHAnsi" w:cstheme="minorBidi"/>
                <w:b/>
                <w:sz w:val="20"/>
                <w:szCs w:val="20"/>
                <w:highlight w:val="yellow"/>
              </w:rPr>
              <w:t>1,</w:t>
            </w:r>
            <w:r w:rsidRPr="00EB3B9F">
              <w:rPr>
                <w:rFonts w:asciiTheme="minorHAnsi" w:hAnsiTheme="minorHAnsi" w:cstheme="minorBidi"/>
                <w:b/>
                <w:bCs/>
                <w:sz w:val="20"/>
                <w:szCs w:val="20"/>
                <w:highlight w:val="yellow"/>
              </w:rPr>
              <w:t>859</w:t>
            </w:r>
            <w:r w:rsidRPr="00EB3B9F">
              <w:rPr>
                <w:rFonts w:asciiTheme="minorHAnsi" w:hAnsiTheme="minorHAnsi" w:cstheme="minorBidi"/>
                <w:b/>
                <w:sz w:val="20"/>
                <w:szCs w:val="20"/>
                <w:highlight w:val="yellow"/>
              </w:rPr>
              <w:t>,500</w:t>
            </w:r>
          </w:p>
        </w:tc>
        <w:tc>
          <w:tcPr>
            <w:tcW w:w="1131" w:type="dxa"/>
            <w:tcBorders>
              <w:top w:val="nil"/>
              <w:left w:val="nil"/>
              <w:bottom w:val="single" w:sz="4" w:space="0" w:color="auto"/>
              <w:right w:val="single" w:sz="4" w:space="0" w:color="auto"/>
            </w:tcBorders>
            <w:shd w:val="clear" w:color="auto" w:fill="auto"/>
            <w:vAlign w:val="center"/>
            <w:hideMark/>
          </w:tcPr>
          <w:p w14:paraId="2CAE3489" w14:textId="77777777" w:rsidR="00EC56E0" w:rsidRPr="00E45CB2" w:rsidRDefault="00EC56E0">
            <w:pPr>
              <w:spacing w:line="256" w:lineRule="auto"/>
              <w:rPr>
                <w:rFonts w:asciiTheme="minorHAnsi" w:hAnsiTheme="minorHAnsi" w:cstheme="minorBidi"/>
                <w:b/>
                <w:sz w:val="20"/>
                <w:szCs w:val="20"/>
              </w:rPr>
            </w:pPr>
            <w:r w:rsidRPr="00EB3B9F">
              <w:rPr>
                <w:rFonts w:asciiTheme="minorHAnsi" w:hAnsiTheme="minorHAnsi" w:cstheme="minorBidi"/>
                <w:b/>
                <w:sz w:val="20"/>
                <w:szCs w:val="20"/>
                <w:highlight w:val="yellow"/>
              </w:rPr>
              <w:t>2,</w:t>
            </w:r>
            <w:r w:rsidRPr="00EB3B9F">
              <w:rPr>
                <w:rFonts w:asciiTheme="minorHAnsi" w:hAnsiTheme="minorHAnsi" w:cstheme="minorBidi"/>
                <w:b/>
                <w:bCs/>
                <w:sz w:val="20"/>
                <w:szCs w:val="20"/>
                <w:highlight w:val="yellow"/>
              </w:rPr>
              <w:t>452</w:t>
            </w:r>
            <w:r w:rsidRPr="00EB3B9F">
              <w:rPr>
                <w:rFonts w:asciiTheme="minorHAnsi" w:hAnsiTheme="minorHAnsi" w:cstheme="minorBidi"/>
                <w:b/>
                <w:sz w:val="20"/>
                <w:szCs w:val="20"/>
                <w:highlight w:val="yellow"/>
              </w:rPr>
              <w:t>,000</w:t>
            </w:r>
          </w:p>
        </w:tc>
        <w:tc>
          <w:tcPr>
            <w:tcW w:w="1131" w:type="dxa"/>
            <w:tcBorders>
              <w:top w:val="nil"/>
              <w:left w:val="nil"/>
              <w:bottom w:val="single" w:sz="4" w:space="0" w:color="auto"/>
              <w:right w:val="single" w:sz="4" w:space="0" w:color="auto"/>
            </w:tcBorders>
            <w:shd w:val="clear" w:color="auto" w:fill="auto"/>
            <w:vAlign w:val="center"/>
            <w:hideMark/>
          </w:tcPr>
          <w:p w14:paraId="32223D84" w14:textId="77777777" w:rsidR="00EC56E0" w:rsidRPr="00E45CB2" w:rsidRDefault="00EC56E0">
            <w:pPr>
              <w:spacing w:line="256" w:lineRule="auto"/>
              <w:rPr>
                <w:rFonts w:asciiTheme="minorHAnsi" w:hAnsiTheme="minorHAnsi" w:cstheme="minorBidi"/>
                <w:b/>
                <w:sz w:val="20"/>
                <w:szCs w:val="20"/>
              </w:rPr>
            </w:pPr>
            <w:r w:rsidRPr="00EB3B9F">
              <w:rPr>
                <w:rFonts w:asciiTheme="minorHAnsi" w:hAnsiTheme="minorHAnsi" w:cstheme="minorBidi"/>
                <w:b/>
                <w:sz w:val="20"/>
                <w:szCs w:val="20"/>
                <w:highlight w:val="yellow"/>
              </w:rPr>
              <w:t>2,152,000</w:t>
            </w:r>
          </w:p>
        </w:tc>
        <w:tc>
          <w:tcPr>
            <w:tcW w:w="1029" w:type="dxa"/>
            <w:tcBorders>
              <w:top w:val="nil"/>
              <w:left w:val="nil"/>
              <w:bottom w:val="single" w:sz="4" w:space="0" w:color="auto"/>
              <w:right w:val="single" w:sz="4" w:space="0" w:color="auto"/>
            </w:tcBorders>
            <w:shd w:val="clear" w:color="auto" w:fill="auto"/>
            <w:vAlign w:val="center"/>
            <w:hideMark/>
          </w:tcPr>
          <w:p w14:paraId="669ED14F" w14:textId="77777777" w:rsidR="00EC56E0" w:rsidRPr="00E45CB2" w:rsidRDefault="00EC56E0">
            <w:pPr>
              <w:spacing w:line="256" w:lineRule="auto"/>
              <w:rPr>
                <w:rFonts w:asciiTheme="minorHAnsi" w:hAnsiTheme="minorHAnsi" w:cstheme="minorBidi"/>
                <w:b/>
                <w:sz w:val="20"/>
                <w:szCs w:val="20"/>
              </w:rPr>
            </w:pPr>
            <w:r w:rsidRPr="00EB3B9F">
              <w:rPr>
                <w:rFonts w:asciiTheme="minorHAnsi" w:hAnsiTheme="minorHAnsi" w:cstheme="minorBidi"/>
                <w:b/>
                <w:sz w:val="20"/>
                <w:szCs w:val="20"/>
                <w:highlight w:val="yellow"/>
              </w:rPr>
              <w:t>2,408,214</w:t>
            </w:r>
          </w:p>
        </w:tc>
        <w:tc>
          <w:tcPr>
            <w:tcW w:w="1232" w:type="dxa"/>
            <w:tcBorders>
              <w:top w:val="nil"/>
              <w:left w:val="nil"/>
              <w:bottom w:val="single" w:sz="4" w:space="0" w:color="auto"/>
              <w:right w:val="single" w:sz="4" w:space="0" w:color="auto"/>
            </w:tcBorders>
            <w:shd w:val="clear" w:color="auto" w:fill="auto"/>
            <w:vAlign w:val="center"/>
            <w:hideMark/>
          </w:tcPr>
          <w:p w14:paraId="75D0B42A" w14:textId="77777777" w:rsidR="00EC56E0" w:rsidRPr="00E45CB2" w:rsidRDefault="00EC56E0">
            <w:pPr>
              <w:spacing w:line="256" w:lineRule="auto"/>
              <w:rPr>
                <w:rFonts w:asciiTheme="minorHAnsi" w:hAnsiTheme="minorHAnsi" w:cstheme="minorBidi"/>
                <w:b/>
                <w:sz w:val="20"/>
                <w:szCs w:val="20"/>
              </w:rPr>
            </w:pPr>
            <w:r w:rsidRPr="00E45CB2">
              <w:rPr>
                <w:rFonts w:asciiTheme="minorHAnsi" w:hAnsiTheme="minorHAnsi" w:cstheme="minorBidi"/>
                <w:b/>
                <w:sz w:val="20"/>
                <w:szCs w:val="20"/>
              </w:rPr>
              <w:t>8,</w:t>
            </w:r>
            <w:r w:rsidRPr="00E45CB2">
              <w:rPr>
                <w:rFonts w:asciiTheme="minorHAnsi" w:hAnsiTheme="minorHAnsi" w:cstheme="minorBidi"/>
                <w:b/>
                <w:bCs/>
                <w:sz w:val="20"/>
                <w:szCs w:val="20"/>
              </w:rPr>
              <w:t>871</w:t>
            </w:r>
            <w:r w:rsidRPr="00E45CB2">
              <w:rPr>
                <w:rFonts w:asciiTheme="minorHAnsi" w:hAnsiTheme="minorHAnsi" w:cstheme="minorBidi"/>
                <w:b/>
                <w:sz w:val="20"/>
                <w:szCs w:val="20"/>
              </w:rPr>
              <w:t>,714</w:t>
            </w:r>
          </w:p>
        </w:tc>
        <w:tc>
          <w:tcPr>
            <w:tcW w:w="808" w:type="dxa"/>
            <w:tcBorders>
              <w:top w:val="nil"/>
              <w:left w:val="nil"/>
              <w:bottom w:val="single" w:sz="4" w:space="0" w:color="auto"/>
              <w:right w:val="single" w:sz="4" w:space="0" w:color="auto"/>
            </w:tcBorders>
            <w:shd w:val="clear" w:color="auto" w:fill="auto"/>
            <w:vAlign w:val="center"/>
            <w:hideMark/>
          </w:tcPr>
          <w:p w14:paraId="629CA1BF"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r w:rsidR="00EC56E0" w14:paraId="37DAFFDD" w14:textId="77777777">
        <w:trPr>
          <w:trHeight w:val="300"/>
        </w:trPr>
        <w:tc>
          <w:tcPr>
            <w:tcW w:w="1630" w:type="dxa"/>
            <w:vMerge w:val="restart"/>
            <w:tcBorders>
              <w:top w:val="nil"/>
              <w:left w:val="single" w:sz="4" w:space="0" w:color="auto"/>
              <w:bottom w:val="single" w:sz="4" w:space="0" w:color="auto"/>
              <w:right w:val="single" w:sz="4" w:space="0" w:color="auto"/>
            </w:tcBorders>
            <w:vAlign w:val="center"/>
            <w:hideMark/>
          </w:tcPr>
          <w:p w14:paraId="5318BC88"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Component M &amp;E</w:t>
            </w:r>
          </w:p>
        </w:tc>
        <w:tc>
          <w:tcPr>
            <w:tcW w:w="1175" w:type="dxa"/>
            <w:vMerge w:val="restart"/>
            <w:tcBorders>
              <w:top w:val="nil"/>
              <w:left w:val="single" w:sz="4" w:space="0" w:color="auto"/>
              <w:bottom w:val="single" w:sz="4" w:space="0" w:color="auto"/>
              <w:right w:val="single" w:sz="4" w:space="0" w:color="auto"/>
            </w:tcBorders>
            <w:vAlign w:val="center"/>
            <w:hideMark/>
          </w:tcPr>
          <w:p w14:paraId="770583CC"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299E1382"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305F395F"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5028AE81"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71200</w:t>
            </w:r>
          </w:p>
        </w:tc>
        <w:tc>
          <w:tcPr>
            <w:tcW w:w="2482" w:type="dxa"/>
            <w:tcBorders>
              <w:top w:val="nil"/>
              <w:left w:val="nil"/>
              <w:bottom w:val="single" w:sz="4" w:space="0" w:color="auto"/>
              <w:right w:val="single" w:sz="4" w:space="0" w:color="auto"/>
            </w:tcBorders>
            <w:vAlign w:val="center"/>
            <w:hideMark/>
          </w:tcPr>
          <w:p w14:paraId="43BB5F28"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International Consultants</w:t>
            </w:r>
          </w:p>
        </w:tc>
        <w:tc>
          <w:tcPr>
            <w:tcW w:w="1029" w:type="dxa"/>
            <w:tcBorders>
              <w:top w:val="nil"/>
              <w:left w:val="nil"/>
              <w:bottom w:val="single" w:sz="4" w:space="0" w:color="auto"/>
              <w:right w:val="single" w:sz="4" w:space="0" w:color="auto"/>
            </w:tcBorders>
            <w:noWrap/>
            <w:vAlign w:val="center"/>
            <w:hideMark/>
          </w:tcPr>
          <w:p w14:paraId="063E68A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2340E64C"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0BCFA41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029" w:type="dxa"/>
            <w:tcBorders>
              <w:top w:val="nil"/>
              <w:left w:val="nil"/>
              <w:bottom w:val="single" w:sz="4" w:space="0" w:color="auto"/>
              <w:right w:val="single" w:sz="4" w:space="0" w:color="auto"/>
            </w:tcBorders>
            <w:shd w:val="clear" w:color="auto" w:fill="auto"/>
            <w:noWrap/>
            <w:vAlign w:val="center"/>
            <w:hideMark/>
          </w:tcPr>
          <w:p w14:paraId="37D7B05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30,000</w:t>
            </w:r>
          </w:p>
        </w:tc>
        <w:tc>
          <w:tcPr>
            <w:tcW w:w="1232" w:type="dxa"/>
            <w:tcBorders>
              <w:top w:val="nil"/>
              <w:left w:val="nil"/>
              <w:bottom w:val="single" w:sz="4" w:space="0" w:color="auto"/>
              <w:right w:val="single" w:sz="4" w:space="0" w:color="auto"/>
            </w:tcBorders>
            <w:shd w:val="clear" w:color="auto" w:fill="auto"/>
            <w:noWrap/>
            <w:vAlign w:val="center"/>
            <w:hideMark/>
          </w:tcPr>
          <w:p w14:paraId="6895089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30,000</w:t>
            </w:r>
          </w:p>
        </w:tc>
        <w:tc>
          <w:tcPr>
            <w:tcW w:w="808" w:type="dxa"/>
            <w:tcBorders>
              <w:top w:val="nil"/>
              <w:left w:val="nil"/>
              <w:bottom w:val="single" w:sz="4" w:space="0" w:color="auto"/>
              <w:right w:val="single" w:sz="4" w:space="0" w:color="auto"/>
            </w:tcBorders>
            <w:shd w:val="clear" w:color="auto" w:fill="auto"/>
            <w:vAlign w:val="center"/>
            <w:hideMark/>
          </w:tcPr>
          <w:p w14:paraId="38769265"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26</w:t>
            </w:r>
          </w:p>
        </w:tc>
      </w:tr>
      <w:tr w:rsidR="00EC56E0" w14:paraId="45BBD375"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67968C96"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59C4564"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71EBA36"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60DA7BE3"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38CF9E3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71600</w:t>
            </w:r>
          </w:p>
        </w:tc>
        <w:tc>
          <w:tcPr>
            <w:tcW w:w="2482" w:type="dxa"/>
            <w:tcBorders>
              <w:top w:val="nil"/>
              <w:left w:val="nil"/>
              <w:bottom w:val="single" w:sz="4" w:space="0" w:color="auto"/>
              <w:right w:val="single" w:sz="4" w:space="0" w:color="auto"/>
            </w:tcBorders>
            <w:vAlign w:val="center"/>
            <w:hideMark/>
          </w:tcPr>
          <w:p w14:paraId="0FF65DC9"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Travel</w:t>
            </w:r>
          </w:p>
        </w:tc>
        <w:tc>
          <w:tcPr>
            <w:tcW w:w="1029" w:type="dxa"/>
            <w:tcBorders>
              <w:top w:val="nil"/>
              <w:left w:val="nil"/>
              <w:bottom w:val="single" w:sz="4" w:space="0" w:color="auto"/>
              <w:right w:val="single" w:sz="4" w:space="0" w:color="auto"/>
            </w:tcBorders>
            <w:noWrap/>
            <w:vAlign w:val="center"/>
            <w:hideMark/>
          </w:tcPr>
          <w:p w14:paraId="7978906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2148BBF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7E5F2EEB"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029" w:type="dxa"/>
            <w:tcBorders>
              <w:top w:val="nil"/>
              <w:left w:val="nil"/>
              <w:bottom w:val="single" w:sz="4" w:space="0" w:color="auto"/>
              <w:right w:val="single" w:sz="4" w:space="0" w:color="auto"/>
            </w:tcBorders>
            <w:shd w:val="clear" w:color="auto" w:fill="auto"/>
            <w:noWrap/>
            <w:vAlign w:val="center"/>
            <w:hideMark/>
          </w:tcPr>
          <w:p w14:paraId="2497DED1"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8,000</w:t>
            </w:r>
          </w:p>
        </w:tc>
        <w:tc>
          <w:tcPr>
            <w:tcW w:w="1232" w:type="dxa"/>
            <w:tcBorders>
              <w:top w:val="nil"/>
              <w:left w:val="nil"/>
              <w:bottom w:val="single" w:sz="4" w:space="0" w:color="auto"/>
              <w:right w:val="single" w:sz="4" w:space="0" w:color="auto"/>
            </w:tcBorders>
            <w:shd w:val="clear" w:color="auto" w:fill="auto"/>
            <w:noWrap/>
            <w:vAlign w:val="center"/>
            <w:hideMark/>
          </w:tcPr>
          <w:p w14:paraId="714BABB3"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8,000</w:t>
            </w:r>
          </w:p>
        </w:tc>
        <w:tc>
          <w:tcPr>
            <w:tcW w:w="808" w:type="dxa"/>
            <w:tcBorders>
              <w:top w:val="nil"/>
              <w:left w:val="nil"/>
              <w:bottom w:val="single" w:sz="4" w:space="0" w:color="auto"/>
              <w:right w:val="single" w:sz="4" w:space="0" w:color="auto"/>
            </w:tcBorders>
            <w:shd w:val="clear" w:color="auto" w:fill="auto"/>
            <w:vAlign w:val="center"/>
            <w:hideMark/>
          </w:tcPr>
          <w:p w14:paraId="7F06DF92"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27</w:t>
            </w:r>
          </w:p>
        </w:tc>
      </w:tr>
      <w:tr w:rsidR="00EC56E0" w14:paraId="0FF6536B"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51AC0D3D"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084BFEA"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FC35D49"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54DE74DD"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753616B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61300</w:t>
            </w:r>
          </w:p>
        </w:tc>
        <w:tc>
          <w:tcPr>
            <w:tcW w:w="2482" w:type="dxa"/>
            <w:tcBorders>
              <w:top w:val="nil"/>
              <w:left w:val="nil"/>
              <w:bottom w:val="single" w:sz="4" w:space="0" w:color="auto"/>
              <w:right w:val="single" w:sz="4" w:space="0" w:color="auto"/>
            </w:tcBorders>
            <w:vAlign w:val="center"/>
            <w:hideMark/>
          </w:tcPr>
          <w:p w14:paraId="3712D29C"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Salary &amp; Post Adj Cst-IP Staff</w:t>
            </w:r>
          </w:p>
        </w:tc>
        <w:tc>
          <w:tcPr>
            <w:tcW w:w="1029" w:type="dxa"/>
            <w:tcBorders>
              <w:top w:val="nil"/>
              <w:left w:val="nil"/>
              <w:bottom w:val="single" w:sz="4" w:space="0" w:color="auto"/>
              <w:right w:val="single" w:sz="4" w:space="0" w:color="auto"/>
            </w:tcBorders>
            <w:noWrap/>
            <w:vAlign w:val="center"/>
            <w:hideMark/>
          </w:tcPr>
          <w:p w14:paraId="68267A0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 </w:t>
            </w:r>
          </w:p>
        </w:tc>
        <w:tc>
          <w:tcPr>
            <w:tcW w:w="1131" w:type="dxa"/>
            <w:tcBorders>
              <w:top w:val="nil"/>
              <w:left w:val="nil"/>
              <w:bottom w:val="single" w:sz="4" w:space="0" w:color="auto"/>
              <w:right w:val="single" w:sz="4" w:space="0" w:color="auto"/>
            </w:tcBorders>
            <w:shd w:val="clear" w:color="auto" w:fill="auto"/>
            <w:noWrap/>
            <w:vAlign w:val="center"/>
            <w:hideMark/>
          </w:tcPr>
          <w:p w14:paraId="2723F95F"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54,000</w:t>
            </w:r>
          </w:p>
        </w:tc>
        <w:tc>
          <w:tcPr>
            <w:tcW w:w="1131" w:type="dxa"/>
            <w:tcBorders>
              <w:top w:val="nil"/>
              <w:left w:val="nil"/>
              <w:bottom w:val="single" w:sz="4" w:space="0" w:color="auto"/>
              <w:right w:val="single" w:sz="4" w:space="0" w:color="auto"/>
            </w:tcBorders>
            <w:shd w:val="clear" w:color="auto" w:fill="auto"/>
            <w:noWrap/>
            <w:vAlign w:val="center"/>
            <w:hideMark/>
          </w:tcPr>
          <w:p w14:paraId="2A22660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54,000</w:t>
            </w:r>
          </w:p>
        </w:tc>
        <w:tc>
          <w:tcPr>
            <w:tcW w:w="1029" w:type="dxa"/>
            <w:tcBorders>
              <w:top w:val="nil"/>
              <w:left w:val="nil"/>
              <w:bottom w:val="single" w:sz="4" w:space="0" w:color="auto"/>
              <w:right w:val="single" w:sz="4" w:space="0" w:color="auto"/>
            </w:tcBorders>
            <w:shd w:val="clear" w:color="auto" w:fill="auto"/>
            <w:noWrap/>
            <w:vAlign w:val="center"/>
            <w:hideMark/>
          </w:tcPr>
          <w:p w14:paraId="04B14DC6"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54,000</w:t>
            </w:r>
          </w:p>
        </w:tc>
        <w:tc>
          <w:tcPr>
            <w:tcW w:w="1232" w:type="dxa"/>
            <w:tcBorders>
              <w:top w:val="nil"/>
              <w:left w:val="nil"/>
              <w:bottom w:val="single" w:sz="4" w:space="0" w:color="auto"/>
              <w:right w:val="single" w:sz="4" w:space="0" w:color="auto"/>
            </w:tcBorders>
            <w:shd w:val="clear" w:color="auto" w:fill="auto"/>
            <w:noWrap/>
            <w:vAlign w:val="center"/>
            <w:hideMark/>
          </w:tcPr>
          <w:p w14:paraId="21016AF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162,000</w:t>
            </w:r>
          </w:p>
        </w:tc>
        <w:tc>
          <w:tcPr>
            <w:tcW w:w="808" w:type="dxa"/>
            <w:tcBorders>
              <w:top w:val="nil"/>
              <w:left w:val="nil"/>
              <w:bottom w:val="single" w:sz="4" w:space="0" w:color="auto"/>
              <w:right w:val="single" w:sz="4" w:space="0" w:color="auto"/>
            </w:tcBorders>
            <w:shd w:val="clear" w:color="auto" w:fill="auto"/>
            <w:vAlign w:val="center"/>
            <w:hideMark/>
          </w:tcPr>
          <w:p w14:paraId="4E723F61" w14:textId="77777777"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28</w:t>
            </w:r>
          </w:p>
        </w:tc>
      </w:tr>
      <w:tr w:rsidR="00EC56E0" w14:paraId="22BF5939" w14:textId="77777777">
        <w:trPr>
          <w:trHeight w:val="300"/>
        </w:trPr>
        <w:tc>
          <w:tcPr>
            <w:tcW w:w="5978"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7EAE7EA" w14:textId="77777777" w:rsidR="00EC56E0" w:rsidRDefault="00EC56E0">
            <w:pPr>
              <w:spacing w:line="256" w:lineRule="auto"/>
              <w:rPr>
                <w:rFonts w:asciiTheme="minorHAnsi" w:hAnsiTheme="minorHAnsi" w:cstheme="minorBidi"/>
                <w:b/>
                <w:bCs/>
                <w:sz w:val="20"/>
                <w:szCs w:val="20"/>
              </w:rPr>
            </w:pP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14:paraId="09CFF71E" w14:textId="77777777" w:rsidR="00EC56E0" w:rsidRDefault="00EC56E0">
            <w:pPr>
              <w:spacing w:line="256" w:lineRule="auto"/>
              <w:ind w:left="252"/>
              <w:rPr>
                <w:rFonts w:asciiTheme="minorHAnsi" w:hAnsiTheme="minorHAnsi" w:cstheme="minorBidi"/>
                <w:b/>
                <w:bCs/>
                <w:sz w:val="20"/>
                <w:szCs w:val="20"/>
              </w:rPr>
            </w:pPr>
            <w:r>
              <w:rPr>
                <w:rFonts w:asciiTheme="minorHAnsi" w:hAnsiTheme="minorHAnsi" w:cstheme="minorBidi"/>
                <w:b/>
                <w:bCs/>
                <w:sz w:val="20"/>
                <w:szCs w:val="20"/>
              </w:rPr>
              <w:t>Total M&amp;E</w:t>
            </w:r>
          </w:p>
        </w:tc>
        <w:tc>
          <w:tcPr>
            <w:tcW w:w="1029" w:type="dxa"/>
            <w:tcBorders>
              <w:top w:val="nil"/>
              <w:left w:val="nil"/>
              <w:bottom w:val="single" w:sz="4" w:space="0" w:color="auto"/>
              <w:right w:val="single" w:sz="4" w:space="0" w:color="auto"/>
            </w:tcBorders>
            <w:shd w:val="clear" w:color="auto" w:fill="auto"/>
            <w:vAlign w:val="center"/>
            <w:hideMark/>
          </w:tcPr>
          <w:p w14:paraId="0A47FE29"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0</w:t>
            </w:r>
          </w:p>
        </w:tc>
        <w:tc>
          <w:tcPr>
            <w:tcW w:w="1131" w:type="dxa"/>
            <w:tcBorders>
              <w:top w:val="nil"/>
              <w:left w:val="nil"/>
              <w:bottom w:val="single" w:sz="4" w:space="0" w:color="auto"/>
              <w:right w:val="single" w:sz="4" w:space="0" w:color="auto"/>
            </w:tcBorders>
            <w:shd w:val="clear" w:color="auto" w:fill="auto"/>
            <w:vAlign w:val="center"/>
            <w:hideMark/>
          </w:tcPr>
          <w:p w14:paraId="06EE3095"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54,000</w:t>
            </w:r>
          </w:p>
        </w:tc>
        <w:tc>
          <w:tcPr>
            <w:tcW w:w="1131" w:type="dxa"/>
            <w:tcBorders>
              <w:top w:val="nil"/>
              <w:left w:val="nil"/>
              <w:bottom w:val="single" w:sz="4" w:space="0" w:color="auto"/>
              <w:right w:val="single" w:sz="4" w:space="0" w:color="auto"/>
            </w:tcBorders>
            <w:shd w:val="clear" w:color="auto" w:fill="auto"/>
            <w:vAlign w:val="center"/>
            <w:hideMark/>
          </w:tcPr>
          <w:p w14:paraId="7ACA74C1"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54,000</w:t>
            </w:r>
          </w:p>
        </w:tc>
        <w:tc>
          <w:tcPr>
            <w:tcW w:w="1029" w:type="dxa"/>
            <w:tcBorders>
              <w:top w:val="nil"/>
              <w:left w:val="nil"/>
              <w:bottom w:val="single" w:sz="4" w:space="0" w:color="auto"/>
              <w:right w:val="single" w:sz="4" w:space="0" w:color="auto"/>
            </w:tcBorders>
            <w:shd w:val="clear" w:color="auto" w:fill="auto"/>
            <w:vAlign w:val="center"/>
            <w:hideMark/>
          </w:tcPr>
          <w:p w14:paraId="43EE0BE5"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92,000</w:t>
            </w:r>
          </w:p>
        </w:tc>
        <w:tc>
          <w:tcPr>
            <w:tcW w:w="1232" w:type="dxa"/>
            <w:tcBorders>
              <w:top w:val="nil"/>
              <w:left w:val="nil"/>
              <w:bottom w:val="single" w:sz="4" w:space="0" w:color="auto"/>
              <w:right w:val="single" w:sz="4" w:space="0" w:color="auto"/>
            </w:tcBorders>
            <w:shd w:val="clear" w:color="auto" w:fill="auto"/>
            <w:vAlign w:val="center"/>
            <w:hideMark/>
          </w:tcPr>
          <w:p w14:paraId="1E4B2CBB"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200,000</w:t>
            </w:r>
          </w:p>
        </w:tc>
        <w:tc>
          <w:tcPr>
            <w:tcW w:w="808" w:type="dxa"/>
            <w:tcBorders>
              <w:top w:val="nil"/>
              <w:left w:val="nil"/>
              <w:bottom w:val="single" w:sz="4" w:space="0" w:color="auto"/>
              <w:right w:val="single" w:sz="4" w:space="0" w:color="auto"/>
            </w:tcBorders>
            <w:shd w:val="clear" w:color="auto" w:fill="auto"/>
            <w:vAlign w:val="center"/>
            <w:hideMark/>
          </w:tcPr>
          <w:p w14:paraId="44FFC1EC"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r w:rsidR="00EC56E0" w14:paraId="4E27D8E8" w14:textId="77777777">
        <w:trPr>
          <w:trHeight w:val="349"/>
        </w:trPr>
        <w:tc>
          <w:tcPr>
            <w:tcW w:w="1630" w:type="dxa"/>
            <w:vMerge w:val="restart"/>
            <w:tcBorders>
              <w:top w:val="nil"/>
              <w:left w:val="single" w:sz="4" w:space="0" w:color="auto"/>
              <w:bottom w:val="single" w:sz="4" w:space="0" w:color="auto"/>
              <w:right w:val="single" w:sz="4" w:space="0" w:color="auto"/>
            </w:tcBorders>
            <w:vAlign w:val="center"/>
            <w:hideMark/>
          </w:tcPr>
          <w:p w14:paraId="21CE950F"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PMC</w:t>
            </w:r>
          </w:p>
        </w:tc>
        <w:tc>
          <w:tcPr>
            <w:tcW w:w="1175" w:type="dxa"/>
            <w:vMerge w:val="restart"/>
            <w:tcBorders>
              <w:top w:val="nil"/>
              <w:left w:val="single" w:sz="4" w:space="0" w:color="auto"/>
              <w:bottom w:val="single" w:sz="4" w:space="0" w:color="auto"/>
              <w:right w:val="single" w:sz="4" w:space="0" w:color="auto"/>
            </w:tcBorders>
            <w:vAlign w:val="center"/>
            <w:hideMark/>
          </w:tcPr>
          <w:p w14:paraId="0D392084"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UNDP</w:t>
            </w:r>
          </w:p>
        </w:tc>
        <w:tc>
          <w:tcPr>
            <w:tcW w:w="848" w:type="dxa"/>
            <w:vMerge w:val="restart"/>
            <w:tcBorders>
              <w:top w:val="nil"/>
              <w:left w:val="single" w:sz="4" w:space="0" w:color="auto"/>
              <w:bottom w:val="single" w:sz="4" w:space="0" w:color="auto"/>
              <w:right w:val="single" w:sz="4" w:space="0" w:color="auto"/>
            </w:tcBorders>
            <w:vAlign w:val="center"/>
            <w:hideMark/>
          </w:tcPr>
          <w:p w14:paraId="63A1270A"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62000</w:t>
            </w:r>
          </w:p>
        </w:tc>
        <w:tc>
          <w:tcPr>
            <w:tcW w:w="1027" w:type="dxa"/>
            <w:vMerge w:val="restart"/>
            <w:tcBorders>
              <w:top w:val="nil"/>
              <w:left w:val="single" w:sz="4" w:space="0" w:color="auto"/>
              <w:bottom w:val="single" w:sz="4" w:space="0" w:color="auto"/>
              <w:right w:val="single" w:sz="4" w:space="0" w:color="auto"/>
            </w:tcBorders>
            <w:vAlign w:val="center"/>
            <w:hideMark/>
          </w:tcPr>
          <w:p w14:paraId="3863A897" w14:textId="77777777" w:rsidR="00EC56E0" w:rsidRDefault="00EC56E0">
            <w:pPr>
              <w:spacing w:line="256" w:lineRule="auto"/>
              <w:rPr>
                <w:rFonts w:asciiTheme="minorHAnsi" w:hAnsiTheme="minorHAnsi" w:cstheme="minorBidi"/>
                <w:b/>
                <w:bCs/>
                <w:sz w:val="20"/>
                <w:szCs w:val="20"/>
              </w:rPr>
            </w:pPr>
            <w:r>
              <w:rPr>
                <w:rFonts w:asciiTheme="minorHAnsi" w:hAnsiTheme="minorHAnsi" w:cstheme="minorBidi"/>
                <w:b/>
                <w:bCs/>
                <w:sz w:val="20"/>
                <w:szCs w:val="20"/>
              </w:rPr>
              <w:t>GEF Trustee</w:t>
            </w:r>
          </w:p>
        </w:tc>
        <w:tc>
          <w:tcPr>
            <w:tcW w:w="1298" w:type="dxa"/>
            <w:gridSpan w:val="2"/>
            <w:tcBorders>
              <w:top w:val="nil"/>
              <w:left w:val="nil"/>
              <w:bottom w:val="single" w:sz="4" w:space="0" w:color="auto"/>
              <w:right w:val="single" w:sz="4" w:space="0" w:color="auto"/>
            </w:tcBorders>
            <w:noWrap/>
            <w:vAlign w:val="center"/>
            <w:hideMark/>
          </w:tcPr>
          <w:p w14:paraId="6247694B"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71400</w:t>
            </w:r>
          </w:p>
        </w:tc>
        <w:tc>
          <w:tcPr>
            <w:tcW w:w="2482" w:type="dxa"/>
            <w:tcBorders>
              <w:top w:val="nil"/>
              <w:left w:val="nil"/>
              <w:bottom w:val="single" w:sz="4" w:space="0" w:color="auto"/>
              <w:right w:val="single" w:sz="4" w:space="0" w:color="auto"/>
            </w:tcBorders>
            <w:vAlign w:val="center"/>
            <w:hideMark/>
          </w:tcPr>
          <w:p w14:paraId="689F442D"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Contractual services - Individuals</w:t>
            </w:r>
          </w:p>
        </w:tc>
        <w:tc>
          <w:tcPr>
            <w:tcW w:w="1029" w:type="dxa"/>
            <w:tcBorders>
              <w:top w:val="nil"/>
              <w:left w:val="nil"/>
              <w:bottom w:val="single" w:sz="4" w:space="0" w:color="auto"/>
              <w:right w:val="single" w:sz="4" w:space="0" w:color="auto"/>
            </w:tcBorders>
            <w:noWrap/>
            <w:vAlign w:val="center"/>
            <w:hideMark/>
          </w:tcPr>
          <w:p w14:paraId="41075BB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w:t>
            </w:r>
          </w:p>
        </w:tc>
        <w:tc>
          <w:tcPr>
            <w:tcW w:w="1131" w:type="dxa"/>
            <w:tcBorders>
              <w:top w:val="nil"/>
              <w:left w:val="nil"/>
              <w:bottom w:val="single" w:sz="4" w:space="0" w:color="auto"/>
              <w:right w:val="single" w:sz="4" w:space="0" w:color="auto"/>
            </w:tcBorders>
            <w:shd w:val="clear" w:color="auto" w:fill="auto"/>
            <w:noWrap/>
            <w:vAlign w:val="center"/>
            <w:hideMark/>
          </w:tcPr>
          <w:p w14:paraId="5255A45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w:t>
            </w:r>
          </w:p>
        </w:tc>
        <w:tc>
          <w:tcPr>
            <w:tcW w:w="1131" w:type="dxa"/>
            <w:tcBorders>
              <w:top w:val="nil"/>
              <w:left w:val="nil"/>
              <w:bottom w:val="single" w:sz="4" w:space="0" w:color="auto"/>
              <w:right w:val="single" w:sz="4" w:space="0" w:color="auto"/>
            </w:tcBorders>
            <w:shd w:val="clear" w:color="auto" w:fill="auto"/>
            <w:noWrap/>
            <w:vAlign w:val="center"/>
            <w:hideMark/>
          </w:tcPr>
          <w:p w14:paraId="3A8E6DE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w:t>
            </w:r>
          </w:p>
        </w:tc>
        <w:tc>
          <w:tcPr>
            <w:tcW w:w="1029" w:type="dxa"/>
            <w:tcBorders>
              <w:top w:val="nil"/>
              <w:left w:val="nil"/>
              <w:bottom w:val="single" w:sz="4" w:space="0" w:color="auto"/>
              <w:right w:val="single" w:sz="4" w:space="0" w:color="auto"/>
            </w:tcBorders>
            <w:shd w:val="clear" w:color="auto" w:fill="auto"/>
            <w:noWrap/>
            <w:vAlign w:val="center"/>
            <w:hideMark/>
          </w:tcPr>
          <w:p w14:paraId="051C1284"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9,786</w:t>
            </w:r>
          </w:p>
        </w:tc>
        <w:tc>
          <w:tcPr>
            <w:tcW w:w="1232" w:type="dxa"/>
            <w:tcBorders>
              <w:top w:val="nil"/>
              <w:left w:val="nil"/>
              <w:bottom w:val="single" w:sz="4" w:space="0" w:color="auto"/>
              <w:right w:val="single" w:sz="4" w:space="0" w:color="auto"/>
            </w:tcBorders>
            <w:shd w:val="clear" w:color="auto" w:fill="auto"/>
            <w:noWrap/>
            <w:vAlign w:val="center"/>
            <w:hideMark/>
          </w:tcPr>
          <w:p w14:paraId="20FEF74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38,286</w:t>
            </w:r>
          </w:p>
        </w:tc>
        <w:tc>
          <w:tcPr>
            <w:tcW w:w="808" w:type="dxa"/>
            <w:tcBorders>
              <w:top w:val="nil"/>
              <w:left w:val="nil"/>
              <w:bottom w:val="single" w:sz="4" w:space="0" w:color="auto"/>
              <w:right w:val="single" w:sz="4" w:space="0" w:color="auto"/>
            </w:tcBorders>
            <w:shd w:val="clear" w:color="auto" w:fill="auto"/>
            <w:vAlign w:val="center"/>
            <w:hideMark/>
          </w:tcPr>
          <w:p w14:paraId="7060D713" w14:textId="73339FBB"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29</w:t>
            </w:r>
          </w:p>
        </w:tc>
      </w:tr>
      <w:tr w:rsidR="00EC56E0" w14:paraId="45D72C50" w14:textId="77777777">
        <w:trPr>
          <w:trHeight w:val="349"/>
        </w:trPr>
        <w:tc>
          <w:tcPr>
            <w:tcW w:w="0" w:type="auto"/>
            <w:vMerge/>
            <w:tcBorders>
              <w:top w:val="nil"/>
              <w:left w:val="single" w:sz="4" w:space="0" w:color="auto"/>
              <w:bottom w:val="single" w:sz="4" w:space="0" w:color="auto"/>
              <w:right w:val="single" w:sz="4" w:space="0" w:color="auto"/>
            </w:tcBorders>
            <w:vAlign w:val="center"/>
            <w:hideMark/>
          </w:tcPr>
          <w:p w14:paraId="69B9106C"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BB7FEC2"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CB55E86"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34F812DF"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2BF8C6D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61200</w:t>
            </w:r>
          </w:p>
        </w:tc>
        <w:tc>
          <w:tcPr>
            <w:tcW w:w="2482" w:type="dxa"/>
            <w:tcBorders>
              <w:top w:val="nil"/>
              <w:left w:val="nil"/>
              <w:bottom w:val="single" w:sz="4" w:space="0" w:color="auto"/>
              <w:right w:val="single" w:sz="4" w:space="0" w:color="auto"/>
            </w:tcBorders>
            <w:vAlign w:val="center"/>
            <w:hideMark/>
          </w:tcPr>
          <w:p w14:paraId="01F0C0B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Salaries Costs - GS Staff</w:t>
            </w:r>
          </w:p>
        </w:tc>
        <w:tc>
          <w:tcPr>
            <w:tcW w:w="1029" w:type="dxa"/>
            <w:tcBorders>
              <w:top w:val="nil"/>
              <w:left w:val="nil"/>
              <w:bottom w:val="single" w:sz="4" w:space="0" w:color="auto"/>
              <w:right w:val="single" w:sz="4" w:space="0" w:color="auto"/>
            </w:tcBorders>
            <w:noWrap/>
            <w:vAlign w:val="center"/>
            <w:hideMark/>
          </w:tcPr>
          <w:p w14:paraId="0C1DA5B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95,000</w:t>
            </w:r>
          </w:p>
        </w:tc>
        <w:tc>
          <w:tcPr>
            <w:tcW w:w="1131" w:type="dxa"/>
            <w:tcBorders>
              <w:top w:val="nil"/>
              <w:left w:val="nil"/>
              <w:bottom w:val="single" w:sz="4" w:space="0" w:color="auto"/>
              <w:right w:val="single" w:sz="4" w:space="0" w:color="auto"/>
            </w:tcBorders>
            <w:shd w:val="clear" w:color="auto" w:fill="auto"/>
            <w:noWrap/>
            <w:vAlign w:val="center"/>
            <w:hideMark/>
          </w:tcPr>
          <w:p w14:paraId="686C102A"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95,000</w:t>
            </w:r>
          </w:p>
        </w:tc>
        <w:tc>
          <w:tcPr>
            <w:tcW w:w="1131" w:type="dxa"/>
            <w:tcBorders>
              <w:top w:val="nil"/>
              <w:left w:val="nil"/>
              <w:bottom w:val="single" w:sz="4" w:space="0" w:color="auto"/>
              <w:right w:val="single" w:sz="4" w:space="0" w:color="auto"/>
            </w:tcBorders>
            <w:shd w:val="clear" w:color="auto" w:fill="auto"/>
            <w:noWrap/>
            <w:vAlign w:val="center"/>
            <w:hideMark/>
          </w:tcPr>
          <w:p w14:paraId="14B4F73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95,000</w:t>
            </w:r>
          </w:p>
        </w:tc>
        <w:tc>
          <w:tcPr>
            <w:tcW w:w="1029" w:type="dxa"/>
            <w:tcBorders>
              <w:top w:val="nil"/>
              <w:left w:val="nil"/>
              <w:bottom w:val="single" w:sz="4" w:space="0" w:color="auto"/>
              <w:right w:val="single" w:sz="4" w:space="0" w:color="auto"/>
            </w:tcBorders>
            <w:shd w:val="clear" w:color="auto" w:fill="auto"/>
            <w:noWrap/>
            <w:vAlign w:val="center"/>
            <w:hideMark/>
          </w:tcPr>
          <w:p w14:paraId="7D7BB21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95,000</w:t>
            </w:r>
          </w:p>
        </w:tc>
        <w:tc>
          <w:tcPr>
            <w:tcW w:w="1232" w:type="dxa"/>
            <w:tcBorders>
              <w:top w:val="nil"/>
              <w:left w:val="nil"/>
              <w:bottom w:val="single" w:sz="4" w:space="0" w:color="auto"/>
              <w:right w:val="single" w:sz="4" w:space="0" w:color="auto"/>
            </w:tcBorders>
            <w:shd w:val="clear" w:color="auto" w:fill="auto"/>
            <w:noWrap/>
            <w:vAlign w:val="center"/>
            <w:hideMark/>
          </w:tcPr>
          <w:p w14:paraId="0D6D264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380,000</w:t>
            </w:r>
          </w:p>
        </w:tc>
        <w:tc>
          <w:tcPr>
            <w:tcW w:w="808" w:type="dxa"/>
            <w:tcBorders>
              <w:top w:val="nil"/>
              <w:left w:val="nil"/>
              <w:bottom w:val="single" w:sz="4" w:space="0" w:color="auto"/>
              <w:right w:val="single" w:sz="4" w:space="0" w:color="auto"/>
            </w:tcBorders>
            <w:shd w:val="clear" w:color="auto" w:fill="auto"/>
            <w:vAlign w:val="center"/>
            <w:hideMark/>
          </w:tcPr>
          <w:p w14:paraId="2F61611C" w14:textId="17DAD139" w:rsidR="00EC56E0" w:rsidRPr="00E45CB2" w:rsidRDefault="00EC56E0">
            <w:pPr>
              <w:spacing w:line="256" w:lineRule="auto"/>
              <w:rPr>
                <w:rFonts w:asciiTheme="minorHAnsi" w:hAnsiTheme="minorHAnsi" w:cstheme="minorBidi"/>
                <w:sz w:val="20"/>
                <w:szCs w:val="20"/>
              </w:rPr>
            </w:pPr>
            <w:r>
              <w:rPr>
                <w:rFonts w:asciiTheme="minorHAnsi" w:hAnsiTheme="minorHAnsi" w:cstheme="minorBidi"/>
                <w:sz w:val="20"/>
                <w:szCs w:val="20"/>
              </w:rPr>
              <w:t>30</w:t>
            </w:r>
          </w:p>
        </w:tc>
      </w:tr>
      <w:tr w:rsidR="00EC56E0" w14:paraId="5A7CD0CC"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6ACBDB4B"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9A8AB1B"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6B90326"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42BAA890"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0DE17B66"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74596</w:t>
            </w:r>
          </w:p>
        </w:tc>
        <w:tc>
          <w:tcPr>
            <w:tcW w:w="2482" w:type="dxa"/>
            <w:tcBorders>
              <w:top w:val="nil"/>
              <w:left w:val="nil"/>
              <w:bottom w:val="single" w:sz="4" w:space="0" w:color="auto"/>
              <w:right w:val="single" w:sz="4" w:space="0" w:color="auto"/>
            </w:tcBorders>
            <w:noWrap/>
            <w:vAlign w:val="center"/>
            <w:hideMark/>
          </w:tcPr>
          <w:p w14:paraId="1E47BECA"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 xml:space="preserve">Services to projects – CO staff </w:t>
            </w:r>
          </w:p>
        </w:tc>
        <w:tc>
          <w:tcPr>
            <w:tcW w:w="1029" w:type="dxa"/>
            <w:tcBorders>
              <w:top w:val="nil"/>
              <w:left w:val="nil"/>
              <w:bottom w:val="single" w:sz="4" w:space="0" w:color="auto"/>
              <w:right w:val="single" w:sz="4" w:space="0" w:color="auto"/>
            </w:tcBorders>
            <w:noWrap/>
            <w:vAlign w:val="center"/>
            <w:hideMark/>
          </w:tcPr>
          <w:p w14:paraId="416F10D7"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347,000</w:t>
            </w:r>
          </w:p>
        </w:tc>
        <w:tc>
          <w:tcPr>
            <w:tcW w:w="1131" w:type="dxa"/>
            <w:tcBorders>
              <w:top w:val="nil"/>
              <w:left w:val="nil"/>
              <w:bottom w:val="single" w:sz="4" w:space="0" w:color="auto"/>
              <w:right w:val="single" w:sz="4" w:space="0" w:color="auto"/>
            </w:tcBorders>
            <w:shd w:val="clear" w:color="auto" w:fill="auto"/>
            <w:noWrap/>
            <w:vAlign w:val="center"/>
            <w:hideMark/>
          </w:tcPr>
          <w:p w14:paraId="5CE5F08E"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347,000</w:t>
            </w:r>
          </w:p>
        </w:tc>
        <w:tc>
          <w:tcPr>
            <w:tcW w:w="1131" w:type="dxa"/>
            <w:tcBorders>
              <w:top w:val="nil"/>
              <w:left w:val="nil"/>
              <w:bottom w:val="single" w:sz="4" w:space="0" w:color="auto"/>
              <w:right w:val="single" w:sz="4" w:space="0" w:color="auto"/>
            </w:tcBorders>
            <w:shd w:val="clear" w:color="auto" w:fill="auto"/>
            <w:noWrap/>
            <w:vAlign w:val="center"/>
            <w:hideMark/>
          </w:tcPr>
          <w:p w14:paraId="7C4A595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347,000</w:t>
            </w:r>
          </w:p>
        </w:tc>
        <w:tc>
          <w:tcPr>
            <w:tcW w:w="1029" w:type="dxa"/>
            <w:tcBorders>
              <w:top w:val="nil"/>
              <w:left w:val="nil"/>
              <w:bottom w:val="single" w:sz="4" w:space="0" w:color="auto"/>
              <w:right w:val="single" w:sz="4" w:space="0" w:color="auto"/>
            </w:tcBorders>
            <w:shd w:val="clear" w:color="auto" w:fill="auto"/>
            <w:noWrap/>
            <w:vAlign w:val="center"/>
            <w:hideMark/>
          </w:tcPr>
          <w:p w14:paraId="4B534690"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347,000</w:t>
            </w:r>
          </w:p>
        </w:tc>
        <w:tc>
          <w:tcPr>
            <w:tcW w:w="1232" w:type="dxa"/>
            <w:tcBorders>
              <w:top w:val="nil"/>
              <w:left w:val="nil"/>
              <w:bottom w:val="single" w:sz="4" w:space="0" w:color="auto"/>
              <w:right w:val="single" w:sz="4" w:space="0" w:color="auto"/>
            </w:tcBorders>
            <w:shd w:val="clear" w:color="auto" w:fill="auto"/>
            <w:noWrap/>
            <w:vAlign w:val="center"/>
            <w:hideMark/>
          </w:tcPr>
          <w:p w14:paraId="54C6CCDD"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1,388,000</w:t>
            </w:r>
          </w:p>
        </w:tc>
        <w:tc>
          <w:tcPr>
            <w:tcW w:w="808" w:type="dxa"/>
            <w:tcBorders>
              <w:top w:val="nil"/>
              <w:left w:val="nil"/>
              <w:bottom w:val="single" w:sz="4" w:space="0" w:color="auto"/>
              <w:right w:val="single" w:sz="4" w:space="0" w:color="auto"/>
            </w:tcBorders>
            <w:shd w:val="clear" w:color="auto" w:fill="auto"/>
            <w:vAlign w:val="center"/>
            <w:hideMark/>
          </w:tcPr>
          <w:p w14:paraId="69AE3038" w14:textId="515C41C0"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w:t>
            </w:r>
            <w:r>
              <w:rPr>
                <w:rFonts w:asciiTheme="minorHAnsi" w:hAnsiTheme="minorHAnsi" w:cstheme="minorBidi"/>
                <w:sz w:val="20"/>
                <w:szCs w:val="20"/>
              </w:rPr>
              <w:t>1</w:t>
            </w:r>
          </w:p>
        </w:tc>
      </w:tr>
      <w:tr w:rsidR="00EC56E0" w14:paraId="0228001A" w14:textId="77777777">
        <w:trPr>
          <w:trHeight w:val="300"/>
        </w:trPr>
        <w:tc>
          <w:tcPr>
            <w:tcW w:w="0" w:type="auto"/>
            <w:vMerge/>
            <w:tcBorders>
              <w:top w:val="nil"/>
              <w:left w:val="single" w:sz="4" w:space="0" w:color="auto"/>
              <w:bottom w:val="single" w:sz="4" w:space="0" w:color="auto"/>
              <w:right w:val="single" w:sz="4" w:space="0" w:color="auto"/>
            </w:tcBorders>
            <w:vAlign w:val="center"/>
            <w:hideMark/>
          </w:tcPr>
          <w:p w14:paraId="01631700"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1761C43" w14:textId="77777777" w:rsidR="00EC56E0" w:rsidRDefault="00EC56E0">
            <w:pPr>
              <w:spacing w:line="256" w:lineRule="auto"/>
              <w:rPr>
                <w:rFonts w:asciiTheme="minorHAnsi" w:hAnsiTheme="minorHAnsi" w:cstheme="minorBidi"/>
                <w:b/>
                <w:bCs/>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B271833" w14:textId="77777777" w:rsidR="00EC56E0" w:rsidRDefault="00EC56E0">
            <w:pPr>
              <w:spacing w:line="256" w:lineRule="auto"/>
              <w:rPr>
                <w:rFonts w:asciiTheme="minorHAnsi" w:hAnsiTheme="minorHAnsi" w:cstheme="minorBidi"/>
                <w:b/>
                <w:bCs/>
                <w:sz w:val="20"/>
                <w:szCs w:val="20"/>
              </w:rPr>
            </w:pPr>
          </w:p>
        </w:tc>
        <w:tc>
          <w:tcPr>
            <w:tcW w:w="1027" w:type="dxa"/>
            <w:vMerge/>
            <w:tcBorders>
              <w:top w:val="nil"/>
              <w:left w:val="single" w:sz="4" w:space="0" w:color="auto"/>
              <w:bottom w:val="single" w:sz="4" w:space="0" w:color="auto"/>
              <w:right w:val="single" w:sz="4" w:space="0" w:color="auto"/>
            </w:tcBorders>
            <w:vAlign w:val="center"/>
            <w:hideMark/>
          </w:tcPr>
          <w:p w14:paraId="65D82402"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nil"/>
              <w:left w:val="nil"/>
              <w:bottom w:val="single" w:sz="4" w:space="0" w:color="auto"/>
              <w:right w:val="single" w:sz="4" w:space="0" w:color="auto"/>
            </w:tcBorders>
            <w:noWrap/>
            <w:vAlign w:val="center"/>
            <w:hideMark/>
          </w:tcPr>
          <w:p w14:paraId="2FEA4582"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74100</w:t>
            </w:r>
          </w:p>
        </w:tc>
        <w:tc>
          <w:tcPr>
            <w:tcW w:w="2482" w:type="dxa"/>
            <w:tcBorders>
              <w:top w:val="nil"/>
              <w:left w:val="nil"/>
              <w:bottom w:val="single" w:sz="4" w:space="0" w:color="auto"/>
              <w:right w:val="single" w:sz="4" w:space="0" w:color="auto"/>
            </w:tcBorders>
            <w:vAlign w:val="center"/>
            <w:hideMark/>
          </w:tcPr>
          <w:p w14:paraId="49794B77" w14:textId="77777777" w:rsidR="00EC56E0" w:rsidRDefault="00EC56E0">
            <w:pPr>
              <w:spacing w:line="256" w:lineRule="auto"/>
              <w:rPr>
                <w:rFonts w:asciiTheme="minorHAnsi" w:hAnsiTheme="minorHAnsi" w:cstheme="minorBidi"/>
                <w:sz w:val="20"/>
                <w:szCs w:val="20"/>
              </w:rPr>
            </w:pPr>
            <w:r>
              <w:rPr>
                <w:rFonts w:asciiTheme="minorHAnsi" w:hAnsiTheme="minorHAnsi" w:cstheme="minorBidi"/>
                <w:sz w:val="20"/>
                <w:szCs w:val="20"/>
              </w:rPr>
              <w:t>Professional Services</w:t>
            </w:r>
          </w:p>
        </w:tc>
        <w:tc>
          <w:tcPr>
            <w:tcW w:w="1029" w:type="dxa"/>
            <w:tcBorders>
              <w:top w:val="nil"/>
              <w:left w:val="nil"/>
              <w:bottom w:val="single" w:sz="4" w:space="0" w:color="auto"/>
              <w:right w:val="single" w:sz="4" w:space="0" w:color="auto"/>
            </w:tcBorders>
            <w:noWrap/>
            <w:vAlign w:val="center"/>
            <w:hideMark/>
          </w:tcPr>
          <w:p w14:paraId="4D50F9C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w:t>
            </w:r>
          </w:p>
        </w:tc>
        <w:tc>
          <w:tcPr>
            <w:tcW w:w="1131" w:type="dxa"/>
            <w:tcBorders>
              <w:top w:val="nil"/>
              <w:left w:val="nil"/>
              <w:bottom w:val="single" w:sz="4" w:space="0" w:color="auto"/>
              <w:right w:val="single" w:sz="4" w:space="0" w:color="auto"/>
            </w:tcBorders>
            <w:shd w:val="clear" w:color="auto" w:fill="auto"/>
            <w:noWrap/>
            <w:vAlign w:val="center"/>
            <w:hideMark/>
          </w:tcPr>
          <w:p w14:paraId="368A6609"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w:t>
            </w:r>
          </w:p>
        </w:tc>
        <w:tc>
          <w:tcPr>
            <w:tcW w:w="1131" w:type="dxa"/>
            <w:tcBorders>
              <w:top w:val="nil"/>
              <w:left w:val="nil"/>
              <w:bottom w:val="single" w:sz="4" w:space="0" w:color="auto"/>
              <w:right w:val="single" w:sz="4" w:space="0" w:color="auto"/>
            </w:tcBorders>
            <w:shd w:val="clear" w:color="auto" w:fill="auto"/>
            <w:noWrap/>
            <w:vAlign w:val="center"/>
            <w:hideMark/>
          </w:tcPr>
          <w:p w14:paraId="767949F2"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w:t>
            </w:r>
          </w:p>
        </w:tc>
        <w:tc>
          <w:tcPr>
            <w:tcW w:w="1029" w:type="dxa"/>
            <w:tcBorders>
              <w:top w:val="nil"/>
              <w:left w:val="nil"/>
              <w:bottom w:val="single" w:sz="4" w:space="0" w:color="auto"/>
              <w:right w:val="single" w:sz="4" w:space="0" w:color="auto"/>
            </w:tcBorders>
            <w:shd w:val="clear" w:color="auto" w:fill="auto"/>
            <w:noWrap/>
            <w:vAlign w:val="center"/>
            <w:hideMark/>
          </w:tcPr>
          <w:p w14:paraId="2616D196"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3,000</w:t>
            </w:r>
          </w:p>
        </w:tc>
        <w:tc>
          <w:tcPr>
            <w:tcW w:w="1232" w:type="dxa"/>
            <w:tcBorders>
              <w:top w:val="nil"/>
              <w:left w:val="nil"/>
              <w:bottom w:val="single" w:sz="4" w:space="0" w:color="auto"/>
              <w:right w:val="single" w:sz="4" w:space="0" w:color="auto"/>
            </w:tcBorders>
            <w:shd w:val="clear" w:color="auto" w:fill="auto"/>
            <w:noWrap/>
            <w:vAlign w:val="center"/>
            <w:hideMark/>
          </w:tcPr>
          <w:p w14:paraId="547326F5" w14:textId="7777777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12,000</w:t>
            </w:r>
          </w:p>
        </w:tc>
        <w:tc>
          <w:tcPr>
            <w:tcW w:w="808" w:type="dxa"/>
            <w:tcBorders>
              <w:top w:val="nil"/>
              <w:left w:val="nil"/>
              <w:bottom w:val="single" w:sz="4" w:space="0" w:color="auto"/>
              <w:right w:val="single" w:sz="4" w:space="0" w:color="auto"/>
            </w:tcBorders>
            <w:shd w:val="clear" w:color="auto" w:fill="auto"/>
            <w:vAlign w:val="center"/>
            <w:hideMark/>
          </w:tcPr>
          <w:p w14:paraId="60AA5912" w14:textId="258FC447" w:rsidR="00EC56E0" w:rsidRPr="00E45CB2" w:rsidRDefault="00EC56E0">
            <w:pPr>
              <w:spacing w:line="256" w:lineRule="auto"/>
              <w:rPr>
                <w:rFonts w:asciiTheme="minorHAnsi" w:hAnsiTheme="minorHAnsi" w:cstheme="minorBidi"/>
                <w:sz w:val="20"/>
                <w:szCs w:val="20"/>
              </w:rPr>
            </w:pPr>
            <w:r w:rsidRPr="00E45CB2">
              <w:rPr>
                <w:rFonts w:asciiTheme="minorHAnsi" w:hAnsiTheme="minorHAnsi" w:cstheme="minorBidi"/>
                <w:sz w:val="20"/>
                <w:szCs w:val="20"/>
              </w:rPr>
              <w:t>3</w:t>
            </w:r>
            <w:r>
              <w:rPr>
                <w:rFonts w:asciiTheme="minorHAnsi" w:hAnsiTheme="minorHAnsi" w:cstheme="minorBidi"/>
                <w:sz w:val="20"/>
                <w:szCs w:val="20"/>
              </w:rPr>
              <w:t>2</w:t>
            </w:r>
          </w:p>
        </w:tc>
      </w:tr>
      <w:tr w:rsidR="00EC56E0" w14:paraId="0E8EBA89" w14:textId="77777777">
        <w:trPr>
          <w:trHeight w:val="300"/>
        </w:trPr>
        <w:tc>
          <w:tcPr>
            <w:tcW w:w="468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398A2E3" w14:textId="77777777" w:rsidR="00EC56E0" w:rsidRDefault="00EC56E0">
            <w:pPr>
              <w:spacing w:line="256" w:lineRule="auto"/>
              <w:rPr>
                <w:rFonts w:asciiTheme="minorHAnsi" w:hAnsiTheme="minorHAnsi" w:cstheme="minorBidi"/>
                <w:b/>
                <w:bCs/>
                <w:sz w:val="20"/>
                <w:szCs w:val="20"/>
              </w:rPr>
            </w:pPr>
          </w:p>
        </w:tc>
        <w:tc>
          <w:tcPr>
            <w:tcW w:w="129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ADB636" w14:textId="77777777" w:rsidR="00EC56E0" w:rsidRDefault="00EC56E0">
            <w:pPr>
              <w:spacing w:line="256" w:lineRule="auto"/>
              <w:rPr>
                <w:rFonts w:asciiTheme="minorHAnsi" w:hAnsiTheme="minorHAnsi" w:cstheme="minorBidi"/>
                <w:b/>
                <w:bCs/>
                <w:sz w:val="20"/>
                <w:szCs w:val="20"/>
              </w:rPr>
            </w:pP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14:paraId="2033F4A2" w14:textId="77777777" w:rsidR="00EC56E0" w:rsidRDefault="00EC56E0">
            <w:pPr>
              <w:spacing w:line="256" w:lineRule="auto"/>
              <w:ind w:left="252"/>
              <w:rPr>
                <w:rFonts w:asciiTheme="minorHAnsi" w:hAnsiTheme="minorHAnsi" w:cstheme="minorBidi"/>
                <w:b/>
                <w:bCs/>
                <w:sz w:val="20"/>
                <w:szCs w:val="20"/>
              </w:rPr>
            </w:pPr>
            <w:r>
              <w:rPr>
                <w:rFonts w:asciiTheme="minorHAnsi" w:hAnsiTheme="minorHAnsi" w:cstheme="minorBidi"/>
                <w:b/>
                <w:bCs/>
                <w:sz w:val="20"/>
                <w:szCs w:val="20"/>
              </w:rPr>
              <w:t>Total Management Cost</w:t>
            </w:r>
          </w:p>
        </w:tc>
        <w:tc>
          <w:tcPr>
            <w:tcW w:w="1029" w:type="dxa"/>
            <w:tcBorders>
              <w:top w:val="nil"/>
              <w:left w:val="nil"/>
              <w:bottom w:val="single" w:sz="4" w:space="0" w:color="auto"/>
              <w:right w:val="single" w:sz="4" w:space="0" w:color="auto"/>
            </w:tcBorders>
            <w:shd w:val="clear" w:color="auto" w:fill="auto"/>
            <w:vAlign w:val="center"/>
            <w:hideMark/>
          </w:tcPr>
          <w:p w14:paraId="043CBB7A"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454,500</w:t>
            </w:r>
          </w:p>
        </w:tc>
        <w:tc>
          <w:tcPr>
            <w:tcW w:w="1131" w:type="dxa"/>
            <w:tcBorders>
              <w:top w:val="nil"/>
              <w:left w:val="nil"/>
              <w:bottom w:val="single" w:sz="4" w:space="0" w:color="auto"/>
              <w:right w:val="single" w:sz="4" w:space="0" w:color="auto"/>
            </w:tcBorders>
            <w:shd w:val="clear" w:color="auto" w:fill="auto"/>
            <w:vAlign w:val="center"/>
            <w:hideMark/>
          </w:tcPr>
          <w:p w14:paraId="28F0FBE2"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454,500</w:t>
            </w:r>
          </w:p>
        </w:tc>
        <w:tc>
          <w:tcPr>
            <w:tcW w:w="1131" w:type="dxa"/>
            <w:tcBorders>
              <w:top w:val="nil"/>
              <w:left w:val="nil"/>
              <w:bottom w:val="single" w:sz="4" w:space="0" w:color="auto"/>
              <w:right w:val="single" w:sz="4" w:space="0" w:color="auto"/>
            </w:tcBorders>
            <w:shd w:val="clear" w:color="auto" w:fill="auto"/>
            <w:vAlign w:val="center"/>
            <w:hideMark/>
          </w:tcPr>
          <w:p w14:paraId="3FFBC84C"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454,500</w:t>
            </w:r>
          </w:p>
        </w:tc>
        <w:tc>
          <w:tcPr>
            <w:tcW w:w="1029" w:type="dxa"/>
            <w:tcBorders>
              <w:top w:val="nil"/>
              <w:left w:val="nil"/>
              <w:bottom w:val="single" w:sz="4" w:space="0" w:color="auto"/>
              <w:right w:val="single" w:sz="4" w:space="0" w:color="auto"/>
            </w:tcBorders>
            <w:shd w:val="clear" w:color="auto" w:fill="auto"/>
            <w:vAlign w:val="center"/>
            <w:hideMark/>
          </w:tcPr>
          <w:p w14:paraId="393FD21E"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454,786</w:t>
            </w:r>
          </w:p>
        </w:tc>
        <w:tc>
          <w:tcPr>
            <w:tcW w:w="1232" w:type="dxa"/>
            <w:tcBorders>
              <w:top w:val="nil"/>
              <w:left w:val="nil"/>
              <w:bottom w:val="single" w:sz="4" w:space="0" w:color="auto"/>
              <w:right w:val="single" w:sz="4" w:space="0" w:color="auto"/>
            </w:tcBorders>
            <w:shd w:val="clear" w:color="auto" w:fill="auto"/>
            <w:vAlign w:val="center"/>
            <w:hideMark/>
          </w:tcPr>
          <w:p w14:paraId="606C9FD0"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1,818,286</w:t>
            </w:r>
          </w:p>
        </w:tc>
        <w:tc>
          <w:tcPr>
            <w:tcW w:w="808" w:type="dxa"/>
            <w:tcBorders>
              <w:top w:val="nil"/>
              <w:left w:val="nil"/>
              <w:bottom w:val="single" w:sz="4" w:space="0" w:color="auto"/>
              <w:right w:val="single" w:sz="4" w:space="0" w:color="auto"/>
            </w:tcBorders>
            <w:shd w:val="clear" w:color="auto" w:fill="auto"/>
            <w:vAlign w:val="center"/>
            <w:hideMark/>
          </w:tcPr>
          <w:p w14:paraId="423BE360"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r w:rsidR="00EC56E0" w14:paraId="30535A5A" w14:textId="77777777">
        <w:trPr>
          <w:trHeight w:val="251"/>
        </w:trPr>
        <w:tc>
          <w:tcPr>
            <w:tcW w:w="4680" w:type="dxa"/>
            <w:gridSpan w:val="4"/>
            <w:tcBorders>
              <w:top w:val="nil"/>
              <w:left w:val="single" w:sz="4" w:space="0" w:color="auto"/>
              <w:bottom w:val="single" w:sz="4" w:space="0" w:color="auto"/>
              <w:right w:val="single" w:sz="4" w:space="0" w:color="auto"/>
            </w:tcBorders>
            <w:shd w:val="clear" w:color="auto" w:fill="auto"/>
            <w:noWrap/>
            <w:vAlign w:val="center"/>
            <w:hideMark/>
          </w:tcPr>
          <w:p w14:paraId="1496D963" w14:textId="77777777" w:rsidR="00EC56E0" w:rsidRDefault="00EC56E0">
            <w:pPr>
              <w:spacing w:line="256" w:lineRule="auto"/>
              <w:rPr>
                <w:rFonts w:asciiTheme="minorHAnsi" w:hAnsiTheme="minorHAnsi" w:cstheme="minorBidi"/>
                <w:b/>
                <w:bCs/>
                <w:sz w:val="20"/>
                <w:szCs w:val="20"/>
              </w:rPr>
            </w:pPr>
          </w:p>
        </w:tc>
        <w:tc>
          <w:tcPr>
            <w:tcW w:w="3780" w:type="dxa"/>
            <w:gridSpan w:val="3"/>
            <w:tcBorders>
              <w:top w:val="nil"/>
              <w:left w:val="single" w:sz="4" w:space="0" w:color="auto"/>
              <w:bottom w:val="single" w:sz="4" w:space="0" w:color="auto"/>
              <w:right w:val="single" w:sz="4" w:space="0" w:color="auto"/>
            </w:tcBorders>
            <w:shd w:val="clear" w:color="auto" w:fill="auto"/>
            <w:vAlign w:val="center"/>
          </w:tcPr>
          <w:p w14:paraId="7A1E669B" w14:textId="77777777" w:rsidR="00EC56E0" w:rsidRDefault="00EC56E0">
            <w:pPr>
              <w:spacing w:line="256" w:lineRule="auto"/>
              <w:ind w:left="62"/>
              <w:rPr>
                <w:rFonts w:asciiTheme="minorHAnsi" w:hAnsiTheme="minorHAnsi" w:cstheme="minorBidi"/>
                <w:b/>
                <w:bCs/>
                <w:sz w:val="20"/>
                <w:szCs w:val="20"/>
              </w:rPr>
            </w:pPr>
            <w:r>
              <w:rPr>
                <w:rFonts w:asciiTheme="minorHAnsi" w:hAnsiTheme="minorHAnsi" w:cstheme="minorBidi"/>
                <w:b/>
                <w:bCs/>
                <w:sz w:val="20"/>
                <w:szCs w:val="20"/>
              </w:rPr>
              <w:t>Project Total</w:t>
            </w:r>
          </w:p>
        </w:tc>
        <w:tc>
          <w:tcPr>
            <w:tcW w:w="1029" w:type="dxa"/>
            <w:tcBorders>
              <w:top w:val="nil"/>
              <w:left w:val="nil"/>
              <w:bottom w:val="single" w:sz="4" w:space="0" w:color="auto"/>
              <w:right w:val="single" w:sz="4" w:space="0" w:color="auto"/>
            </w:tcBorders>
            <w:shd w:val="clear" w:color="auto" w:fill="auto"/>
            <w:noWrap/>
            <w:vAlign w:val="center"/>
            <w:hideMark/>
          </w:tcPr>
          <w:p w14:paraId="7B53389F" w14:textId="77777777" w:rsidR="00EC56E0" w:rsidRPr="003315C8" w:rsidRDefault="00EC56E0">
            <w:pPr>
              <w:spacing w:line="256" w:lineRule="auto"/>
              <w:rPr>
                <w:rFonts w:asciiTheme="minorHAnsi" w:hAnsiTheme="minorHAnsi" w:cstheme="minorBidi"/>
                <w:b/>
                <w:bCs/>
                <w:sz w:val="20"/>
                <w:szCs w:val="20"/>
                <w:highlight w:val="yellow"/>
              </w:rPr>
            </w:pPr>
            <w:r w:rsidRPr="003315C8">
              <w:rPr>
                <w:rFonts w:asciiTheme="minorHAnsi" w:hAnsiTheme="minorHAnsi" w:cstheme="minorBidi"/>
                <w:b/>
                <w:bCs/>
                <w:sz w:val="20"/>
                <w:szCs w:val="20"/>
                <w:highlight w:val="yellow"/>
              </w:rPr>
              <w:t>4,680,000</w:t>
            </w:r>
          </w:p>
        </w:tc>
        <w:tc>
          <w:tcPr>
            <w:tcW w:w="1131" w:type="dxa"/>
            <w:tcBorders>
              <w:top w:val="nil"/>
              <w:left w:val="nil"/>
              <w:bottom w:val="single" w:sz="4" w:space="0" w:color="auto"/>
              <w:right w:val="single" w:sz="4" w:space="0" w:color="auto"/>
            </w:tcBorders>
            <w:shd w:val="clear" w:color="auto" w:fill="auto"/>
            <w:noWrap/>
            <w:vAlign w:val="center"/>
            <w:hideMark/>
          </w:tcPr>
          <w:p w14:paraId="42B036C1" w14:textId="77777777" w:rsidR="00EC56E0" w:rsidRPr="003315C8" w:rsidRDefault="00EC56E0">
            <w:pPr>
              <w:spacing w:line="256" w:lineRule="auto"/>
              <w:rPr>
                <w:rFonts w:asciiTheme="minorHAnsi" w:hAnsiTheme="minorHAnsi" w:cstheme="minorBidi"/>
                <w:b/>
                <w:bCs/>
                <w:sz w:val="20"/>
                <w:szCs w:val="20"/>
                <w:highlight w:val="yellow"/>
              </w:rPr>
            </w:pPr>
            <w:r w:rsidRPr="003315C8">
              <w:rPr>
                <w:rFonts w:asciiTheme="minorHAnsi" w:hAnsiTheme="minorHAnsi" w:cstheme="minorBidi"/>
                <w:b/>
                <w:bCs/>
                <w:sz w:val="20"/>
                <w:szCs w:val="20"/>
                <w:highlight w:val="yellow"/>
              </w:rPr>
              <w:t>16,019,000</w:t>
            </w:r>
          </w:p>
        </w:tc>
        <w:tc>
          <w:tcPr>
            <w:tcW w:w="1131" w:type="dxa"/>
            <w:tcBorders>
              <w:top w:val="nil"/>
              <w:left w:val="nil"/>
              <w:bottom w:val="single" w:sz="4" w:space="0" w:color="auto"/>
              <w:right w:val="single" w:sz="4" w:space="0" w:color="auto"/>
            </w:tcBorders>
            <w:shd w:val="clear" w:color="auto" w:fill="auto"/>
            <w:noWrap/>
            <w:vAlign w:val="center"/>
            <w:hideMark/>
          </w:tcPr>
          <w:p w14:paraId="7D3161DA" w14:textId="77777777" w:rsidR="00EC56E0" w:rsidRPr="003315C8" w:rsidRDefault="00EC56E0">
            <w:pPr>
              <w:spacing w:line="256" w:lineRule="auto"/>
              <w:rPr>
                <w:rFonts w:asciiTheme="minorHAnsi" w:hAnsiTheme="minorHAnsi" w:cstheme="minorBidi"/>
                <w:b/>
                <w:bCs/>
                <w:sz w:val="20"/>
                <w:szCs w:val="20"/>
                <w:highlight w:val="yellow"/>
              </w:rPr>
            </w:pPr>
            <w:r w:rsidRPr="003315C8">
              <w:rPr>
                <w:rFonts w:asciiTheme="minorHAnsi" w:hAnsiTheme="minorHAnsi" w:cstheme="minorBidi"/>
                <w:b/>
                <w:bCs/>
                <w:sz w:val="20"/>
                <w:szCs w:val="20"/>
                <w:highlight w:val="yellow"/>
              </w:rPr>
              <w:t>14,536,000</w:t>
            </w:r>
          </w:p>
        </w:tc>
        <w:tc>
          <w:tcPr>
            <w:tcW w:w="1029" w:type="dxa"/>
            <w:tcBorders>
              <w:top w:val="nil"/>
              <w:left w:val="nil"/>
              <w:bottom w:val="single" w:sz="4" w:space="0" w:color="auto"/>
              <w:right w:val="single" w:sz="4" w:space="0" w:color="auto"/>
            </w:tcBorders>
            <w:shd w:val="clear" w:color="auto" w:fill="auto"/>
            <w:noWrap/>
            <w:vAlign w:val="center"/>
            <w:hideMark/>
          </w:tcPr>
          <w:p w14:paraId="6A83DCEE" w14:textId="77777777" w:rsidR="00EC56E0" w:rsidRPr="003315C8" w:rsidRDefault="00EC56E0">
            <w:pPr>
              <w:spacing w:line="256" w:lineRule="auto"/>
              <w:rPr>
                <w:rFonts w:asciiTheme="minorHAnsi" w:hAnsiTheme="minorHAnsi" w:cstheme="minorBidi"/>
                <w:b/>
                <w:bCs/>
                <w:sz w:val="20"/>
                <w:szCs w:val="20"/>
                <w:highlight w:val="yellow"/>
              </w:rPr>
            </w:pPr>
            <w:r w:rsidRPr="003315C8">
              <w:rPr>
                <w:rFonts w:asciiTheme="minorHAnsi" w:hAnsiTheme="minorHAnsi" w:cstheme="minorBidi"/>
                <w:b/>
                <w:bCs/>
                <w:sz w:val="20"/>
                <w:szCs w:val="20"/>
                <w:highlight w:val="yellow"/>
              </w:rPr>
              <w:t>2,955,000</w:t>
            </w:r>
          </w:p>
        </w:tc>
        <w:tc>
          <w:tcPr>
            <w:tcW w:w="1232" w:type="dxa"/>
            <w:tcBorders>
              <w:top w:val="nil"/>
              <w:left w:val="nil"/>
              <w:bottom w:val="single" w:sz="4" w:space="0" w:color="auto"/>
              <w:right w:val="single" w:sz="4" w:space="0" w:color="auto"/>
            </w:tcBorders>
            <w:shd w:val="clear" w:color="auto" w:fill="auto"/>
            <w:noWrap/>
            <w:vAlign w:val="center"/>
            <w:hideMark/>
          </w:tcPr>
          <w:p w14:paraId="5FBF96A9"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38,190,000</w:t>
            </w:r>
          </w:p>
        </w:tc>
        <w:tc>
          <w:tcPr>
            <w:tcW w:w="808" w:type="dxa"/>
            <w:tcBorders>
              <w:top w:val="nil"/>
              <w:left w:val="nil"/>
              <w:bottom w:val="single" w:sz="4" w:space="0" w:color="auto"/>
              <w:right w:val="single" w:sz="4" w:space="0" w:color="auto"/>
            </w:tcBorders>
            <w:shd w:val="clear" w:color="auto" w:fill="auto"/>
            <w:noWrap/>
            <w:vAlign w:val="center"/>
            <w:hideMark/>
          </w:tcPr>
          <w:p w14:paraId="5403C96E" w14:textId="77777777" w:rsidR="00EC56E0" w:rsidRPr="00E45CB2" w:rsidRDefault="00EC56E0">
            <w:pPr>
              <w:spacing w:line="256" w:lineRule="auto"/>
              <w:rPr>
                <w:rFonts w:asciiTheme="minorHAnsi" w:hAnsiTheme="minorHAnsi" w:cstheme="minorBidi"/>
                <w:b/>
                <w:bCs/>
                <w:sz w:val="20"/>
                <w:szCs w:val="20"/>
              </w:rPr>
            </w:pPr>
            <w:r w:rsidRPr="00E45CB2">
              <w:rPr>
                <w:rFonts w:asciiTheme="minorHAnsi" w:hAnsiTheme="minorHAnsi" w:cstheme="minorBidi"/>
                <w:b/>
                <w:bCs/>
                <w:sz w:val="20"/>
                <w:szCs w:val="20"/>
              </w:rPr>
              <w:t> </w:t>
            </w:r>
          </w:p>
        </w:tc>
      </w:tr>
    </w:tbl>
    <w:p w14:paraId="08BDFCED" w14:textId="77777777" w:rsidR="00EC56E0" w:rsidRPr="00F150D5" w:rsidRDefault="00EC56E0" w:rsidP="00EC56E0"/>
    <w:p w14:paraId="02B1C79C" w14:textId="77777777" w:rsidR="00853D40" w:rsidRPr="00F150D5" w:rsidRDefault="00853D40" w:rsidP="00FB025D"/>
    <w:p w14:paraId="16597028" w14:textId="77777777" w:rsidR="00FB025D" w:rsidRPr="00F150D5" w:rsidRDefault="00FB025D" w:rsidP="00FB025D"/>
    <w:p w14:paraId="5B4F36D8" w14:textId="77777777" w:rsidR="00FB025D" w:rsidRPr="00F150D5" w:rsidRDefault="00FB025D" w:rsidP="00FB025D"/>
    <w:p w14:paraId="723CDA1B" w14:textId="77777777" w:rsidR="00387C2E" w:rsidRPr="00F150D5" w:rsidRDefault="00C06A1C">
      <w:pPr>
        <w:spacing w:after="160" w:line="259" w:lineRule="auto"/>
        <w:rPr>
          <w:rFonts w:ascii="Calibri" w:eastAsia="SimSun" w:hAnsi="Calibri"/>
          <w:sz w:val="20"/>
          <w:szCs w:val="28"/>
        </w:rPr>
      </w:pPr>
      <w:r w:rsidRPr="00F150D5">
        <w:rPr>
          <w:rFonts w:ascii="Calibri" w:eastAsia="SimSun" w:hAnsi="Calibri"/>
          <w:sz w:val="20"/>
          <w:szCs w:val="28"/>
        </w:rPr>
        <w:t xml:space="preserve">     </w:t>
      </w:r>
    </w:p>
    <w:tbl>
      <w:tblPr>
        <w:tblW w:w="12510" w:type="dxa"/>
        <w:tblInd w:w="175" w:type="dxa"/>
        <w:tblLook w:val="04A0" w:firstRow="1" w:lastRow="0" w:firstColumn="1" w:lastColumn="0" w:noHBand="0" w:noVBand="1"/>
      </w:tblPr>
      <w:tblGrid>
        <w:gridCol w:w="957"/>
        <w:gridCol w:w="11371"/>
        <w:gridCol w:w="182"/>
      </w:tblGrid>
      <w:tr w:rsidR="00217974" w:rsidRPr="00387C2E" w14:paraId="3D4A1D34" w14:textId="77777777">
        <w:trPr>
          <w:trHeight w:val="480"/>
        </w:trPr>
        <w:tc>
          <w:tcPr>
            <w:tcW w:w="957" w:type="dxa"/>
            <w:tcBorders>
              <w:top w:val="single" w:sz="4" w:space="0" w:color="auto"/>
              <w:left w:val="single" w:sz="4" w:space="0" w:color="auto"/>
              <w:bottom w:val="single" w:sz="4" w:space="0" w:color="auto"/>
              <w:right w:val="single" w:sz="4" w:space="0" w:color="auto"/>
            </w:tcBorders>
            <w:shd w:val="clear" w:color="auto" w:fill="8EA9DB"/>
            <w:vAlign w:val="center"/>
            <w:hideMark/>
          </w:tcPr>
          <w:p w14:paraId="30DF33D1"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 xml:space="preserve">Budget Note No. </w:t>
            </w:r>
          </w:p>
        </w:tc>
        <w:tc>
          <w:tcPr>
            <w:tcW w:w="11553" w:type="dxa"/>
            <w:gridSpan w:val="2"/>
            <w:tcBorders>
              <w:top w:val="single" w:sz="4" w:space="0" w:color="auto"/>
              <w:left w:val="nil"/>
              <w:bottom w:val="single" w:sz="4" w:space="0" w:color="auto"/>
              <w:right w:val="single" w:sz="4" w:space="0" w:color="auto"/>
            </w:tcBorders>
            <w:shd w:val="clear" w:color="auto" w:fill="8EA9DB"/>
            <w:vAlign w:val="center"/>
            <w:hideMark/>
          </w:tcPr>
          <w:p w14:paraId="7DD3B16A"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Budget Notes</w:t>
            </w:r>
          </w:p>
        </w:tc>
      </w:tr>
      <w:tr w:rsidR="00217974" w:rsidRPr="00387C2E" w14:paraId="5F201A7A"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5F4F2ABB"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p>
        </w:tc>
        <w:tc>
          <w:tcPr>
            <w:tcW w:w="11371" w:type="dxa"/>
            <w:tcBorders>
              <w:top w:val="nil"/>
              <w:left w:val="nil"/>
              <w:bottom w:val="single" w:sz="4" w:space="0" w:color="auto"/>
              <w:right w:val="single" w:sz="4" w:space="0" w:color="auto"/>
            </w:tcBorders>
            <w:shd w:val="clear" w:color="auto" w:fill="auto"/>
            <w:hideMark/>
          </w:tcPr>
          <w:p w14:paraId="7B2735C6"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Cost of PIR Policy Experts to lead the development of country Policy and Expenditure Reviews.  Estimated total for 91 countries: US $3,276,000 ($36,000 per country)</w:t>
            </w:r>
          </w:p>
          <w:p w14:paraId="2A46F813"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 xml:space="preserve">Cost of Biodiversity Finance Experts to lead the development of the Biodiversity Expenditure Reviews. Estimated total cost for 91 countries is US$ 1,274,000 (US$14,000 per country). </w:t>
            </w:r>
          </w:p>
          <w:p w14:paraId="7FA7B037" w14:textId="77777777" w:rsidR="00217974" w:rsidRPr="00387C2E" w:rsidRDefault="00217974">
            <w:pPr>
              <w:spacing w:after="160" w:line="259" w:lineRule="auto"/>
              <w:rPr>
                <w:rFonts w:ascii="Calibri" w:eastAsia="SimSun" w:hAnsi="Calibri"/>
                <w:b/>
                <w:bCs/>
                <w:sz w:val="20"/>
                <w:szCs w:val="28"/>
              </w:rPr>
            </w:pPr>
            <w:r w:rsidRPr="00BC2490">
              <w:rPr>
                <w:rFonts w:ascii="Calibri" w:eastAsia="SimSun" w:hAnsi="Calibri"/>
                <w:b/>
                <w:bCs/>
                <w:sz w:val="20"/>
                <w:szCs w:val="28"/>
              </w:rPr>
              <w:t>Total cost: US$ 4,550,000</w:t>
            </w:r>
          </w:p>
        </w:tc>
      </w:tr>
      <w:tr w:rsidR="00217974" w:rsidRPr="00387C2E" w14:paraId="5E8151E7"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6DA494C2"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p>
        </w:tc>
        <w:tc>
          <w:tcPr>
            <w:tcW w:w="11371" w:type="dxa"/>
            <w:tcBorders>
              <w:top w:val="nil"/>
              <w:left w:val="nil"/>
              <w:bottom w:val="single" w:sz="4" w:space="0" w:color="auto"/>
              <w:right w:val="single" w:sz="4" w:space="0" w:color="auto"/>
            </w:tcBorders>
            <w:shd w:val="clear" w:color="auto" w:fill="auto"/>
            <w:hideMark/>
          </w:tcPr>
          <w:p w14:paraId="5DEBB988"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 xml:space="preserve">Cost for Senior Finance Expert – to lead on national biodiversity finance policies and institutional reviews as well as achieving outputs 1.1.1 to 1.2.1 under Component 1 – Estimated total for 91 countries: US$ 455,000 ($5,000 per country) </w:t>
            </w:r>
          </w:p>
          <w:p w14:paraId="37397557"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 xml:space="preserve">Cost for </w:t>
            </w:r>
            <w:r w:rsidRPr="00BC2490">
              <w:rPr>
                <w:rFonts w:asciiTheme="minorHAnsi" w:eastAsiaTheme="minorHAnsi" w:hAnsiTheme="minorHAnsi" w:cstheme="minorHAnsi"/>
                <w:sz w:val="20"/>
                <w:szCs w:val="20"/>
              </w:rPr>
              <w:t xml:space="preserve">Research and general support associate </w:t>
            </w:r>
            <w:r w:rsidRPr="00BC2490">
              <w:rPr>
                <w:rFonts w:ascii="Calibri" w:eastAsia="SimSun" w:hAnsi="Calibri"/>
                <w:sz w:val="20"/>
                <w:szCs w:val="28"/>
              </w:rPr>
              <w:t>to support the Senior Finance expert in delivery of key outcomes and outputs under component 1 – Estimated total for 91 countries: US$ 364,000 ($4,000 per country)</w:t>
            </w:r>
          </w:p>
          <w:p w14:paraId="325769C4" w14:textId="77777777" w:rsidR="00217974" w:rsidRPr="00387C2E" w:rsidRDefault="00217974">
            <w:pPr>
              <w:spacing w:after="160" w:line="259" w:lineRule="auto"/>
              <w:rPr>
                <w:rFonts w:ascii="Calibri" w:eastAsia="SimSun" w:hAnsi="Calibri"/>
                <w:b/>
                <w:bCs/>
                <w:sz w:val="20"/>
                <w:szCs w:val="28"/>
              </w:rPr>
            </w:pPr>
            <w:r w:rsidRPr="00BC2490">
              <w:rPr>
                <w:rFonts w:ascii="Calibri" w:eastAsia="SimSun" w:hAnsi="Calibri"/>
                <w:b/>
                <w:bCs/>
                <w:sz w:val="20"/>
                <w:szCs w:val="28"/>
              </w:rPr>
              <w:t>Total cost: US$ 819,000</w:t>
            </w:r>
          </w:p>
        </w:tc>
      </w:tr>
      <w:tr w:rsidR="00217974" w:rsidRPr="00387C2E" w14:paraId="71E038E6"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222FF29F"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3</w:t>
            </w:r>
          </w:p>
        </w:tc>
        <w:tc>
          <w:tcPr>
            <w:tcW w:w="11371" w:type="dxa"/>
            <w:tcBorders>
              <w:top w:val="nil"/>
              <w:left w:val="nil"/>
              <w:bottom w:val="single" w:sz="4" w:space="0" w:color="auto"/>
              <w:right w:val="single" w:sz="4" w:space="0" w:color="auto"/>
            </w:tcBorders>
            <w:shd w:val="clear" w:color="auto" w:fill="auto"/>
            <w:hideMark/>
          </w:tcPr>
          <w:p w14:paraId="247B803A" w14:textId="77777777" w:rsidR="00217974" w:rsidRPr="00387C2E" w:rsidRDefault="00217974">
            <w:pPr>
              <w:spacing w:after="160" w:line="259" w:lineRule="auto"/>
              <w:rPr>
                <w:rFonts w:ascii="Calibri" w:eastAsia="SimSun" w:hAnsi="Calibri"/>
                <w:sz w:val="20"/>
                <w:szCs w:val="28"/>
              </w:rPr>
            </w:pPr>
            <w:r w:rsidRPr="00BC2490">
              <w:rPr>
                <w:rFonts w:ascii="Calibri" w:eastAsia="SimSun" w:hAnsi="Calibri"/>
                <w:b/>
                <w:bCs/>
                <w:sz w:val="20"/>
                <w:szCs w:val="28"/>
              </w:rPr>
              <w:t>Total cost for Travel: US$ 182,000</w:t>
            </w:r>
            <w:r w:rsidRPr="00BC2490">
              <w:rPr>
                <w:rFonts w:ascii="Calibri" w:eastAsia="SimSun" w:hAnsi="Calibri"/>
                <w:sz w:val="20"/>
                <w:szCs w:val="28"/>
              </w:rPr>
              <w:t xml:space="preserve"> (Estimated total for 91 countries $2,000 per country)</w:t>
            </w:r>
          </w:p>
          <w:p w14:paraId="30F2E8F8"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lang w:val="en-GB"/>
              </w:rPr>
              <w:t>Travel to countries as needed to support the design and implementation of biodiversity finance plans and engage with key stakeholders to develop opportunities of collaborations for finance solution implementation;</w:t>
            </w:r>
          </w:p>
        </w:tc>
      </w:tr>
      <w:tr w:rsidR="00217974" w:rsidRPr="00387C2E" w14:paraId="20C9C619"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41F3C258"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4</w:t>
            </w:r>
          </w:p>
        </w:tc>
        <w:tc>
          <w:tcPr>
            <w:tcW w:w="11371" w:type="dxa"/>
            <w:tcBorders>
              <w:top w:val="nil"/>
              <w:left w:val="nil"/>
              <w:bottom w:val="single" w:sz="4" w:space="0" w:color="auto"/>
              <w:right w:val="single" w:sz="4" w:space="0" w:color="auto"/>
            </w:tcBorders>
            <w:shd w:val="clear" w:color="auto" w:fill="auto"/>
            <w:hideMark/>
          </w:tcPr>
          <w:p w14:paraId="3F738E4C"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b/>
                <w:bCs/>
                <w:sz w:val="20"/>
                <w:szCs w:val="28"/>
              </w:rPr>
              <w:t>Total cost for workshops and conferences: US$ 364,000</w:t>
            </w:r>
            <w:r w:rsidRPr="00BC2490">
              <w:rPr>
                <w:rFonts w:ascii="Calibri" w:eastAsia="SimSun" w:hAnsi="Calibri"/>
                <w:sz w:val="20"/>
                <w:szCs w:val="28"/>
              </w:rPr>
              <w:t xml:space="preserve"> (Estimated total for 91 countries $4,000 per country)</w:t>
            </w:r>
          </w:p>
          <w:p w14:paraId="4F26DBC4"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National technical workshops and conferences to discuss biodiversity finance plans among other issues.</w:t>
            </w:r>
          </w:p>
        </w:tc>
      </w:tr>
      <w:tr w:rsidR="00217974" w:rsidRPr="00387C2E" w14:paraId="771A0CF4"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77C1630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5</w:t>
            </w:r>
          </w:p>
        </w:tc>
        <w:tc>
          <w:tcPr>
            <w:tcW w:w="11371" w:type="dxa"/>
            <w:tcBorders>
              <w:top w:val="nil"/>
              <w:left w:val="nil"/>
              <w:bottom w:val="single" w:sz="4" w:space="0" w:color="auto"/>
              <w:right w:val="single" w:sz="4" w:space="0" w:color="auto"/>
            </w:tcBorders>
            <w:shd w:val="clear" w:color="auto" w:fill="auto"/>
            <w:vAlign w:val="bottom"/>
            <w:hideMark/>
          </w:tcPr>
          <w:p w14:paraId="5100FB5A"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b/>
                <w:bCs/>
                <w:sz w:val="20"/>
                <w:szCs w:val="28"/>
              </w:rPr>
              <w:t xml:space="preserve">Total cost for Biodiversity Finance Expert: US$ 910,000 </w:t>
            </w:r>
            <w:r w:rsidRPr="00BC2490">
              <w:rPr>
                <w:rFonts w:ascii="Calibri" w:eastAsia="SimSun" w:hAnsi="Calibri"/>
                <w:sz w:val="20"/>
                <w:szCs w:val="28"/>
              </w:rPr>
              <w:t>(Estimated total for 91 countries $10,000 per country)</w:t>
            </w:r>
          </w:p>
          <w:p w14:paraId="2DB7969F"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Biodiversity Finance Experts to lead the development of Biodiversity Expenditure Reviews and national biodiversity finance policies.</w:t>
            </w:r>
          </w:p>
        </w:tc>
      </w:tr>
      <w:tr w:rsidR="00217974" w:rsidRPr="00387C2E" w14:paraId="6D32D61E"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3D6FD983"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6</w:t>
            </w:r>
          </w:p>
        </w:tc>
        <w:tc>
          <w:tcPr>
            <w:tcW w:w="11371" w:type="dxa"/>
            <w:tcBorders>
              <w:top w:val="nil"/>
              <w:left w:val="nil"/>
              <w:bottom w:val="single" w:sz="4" w:space="0" w:color="auto"/>
              <w:right w:val="single" w:sz="4" w:space="0" w:color="auto"/>
            </w:tcBorders>
            <w:shd w:val="clear" w:color="auto" w:fill="auto"/>
            <w:vAlign w:val="bottom"/>
            <w:hideMark/>
          </w:tcPr>
          <w:p w14:paraId="06F84D96"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Senior Finance Expert to lead on delivering data collection and analysis of expenditures across all relevant sectors as well as achieving outputs 2.1.1 to 2.1.3 under Component 2: US$ </w:t>
            </w:r>
            <w:r w:rsidRPr="00BC2490">
              <w:rPr>
                <w:rFonts w:ascii="Calibri" w:eastAsia="SimSun" w:hAnsi="Calibri"/>
                <w:sz w:val="20"/>
                <w:szCs w:val="28"/>
                <w:highlight w:val="yellow"/>
              </w:rPr>
              <w:t>4,231,500</w:t>
            </w:r>
            <w:r w:rsidRPr="00BC2490">
              <w:rPr>
                <w:rFonts w:ascii="Calibri" w:eastAsia="SimSun" w:hAnsi="Calibri"/>
                <w:sz w:val="20"/>
                <w:szCs w:val="28"/>
              </w:rPr>
              <w:t xml:space="preserve"> </w:t>
            </w:r>
            <w:r w:rsidRPr="00387C2E">
              <w:rPr>
                <w:rFonts w:ascii="Calibri" w:eastAsia="SimSun" w:hAnsi="Calibri"/>
                <w:sz w:val="20"/>
                <w:szCs w:val="28"/>
              </w:rPr>
              <w:t xml:space="preserve">(Estimated total </w:t>
            </w:r>
            <w:r w:rsidRPr="00BC2490">
              <w:rPr>
                <w:rFonts w:ascii="Calibri" w:eastAsia="SimSun" w:hAnsi="Calibri"/>
                <w:sz w:val="20"/>
                <w:szCs w:val="28"/>
              </w:rPr>
              <w:t>for 91 countries</w:t>
            </w:r>
            <w:r>
              <w:rPr>
                <w:rFonts w:ascii="Calibri" w:eastAsia="SimSun" w:hAnsi="Calibri"/>
                <w:sz w:val="20"/>
                <w:szCs w:val="28"/>
              </w:rPr>
              <w:t xml:space="preserve">. </w:t>
            </w:r>
            <w:r w:rsidRPr="00387C2E">
              <w:rPr>
                <w:rFonts w:ascii="Calibri" w:eastAsia="SimSun" w:hAnsi="Calibri"/>
                <w:sz w:val="20"/>
                <w:szCs w:val="28"/>
              </w:rPr>
              <w:t>$</w:t>
            </w:r>
            <w:r w:rsidRPr="00BC2490">
              <w:rPr>
                <w:rFonts w:ascii="Calibri" w:eastAsia="SimSun" w:hAnsi="Calibri"/>
                <w:sz w:val="20"/>
                <w:szCs w:val="28"/>
                <w:highlight w:val="yellow"/>
              </w:rPr>
              <w:t>46,500</w:t>
            </w:r>
            <w:r w:rsidRPr="00BC2490">
              <w:rPr>
                <w:rFonts w:ascii="Calibri" w:eastAsia="SimSun" w:hAnsi="Calibri"/>
                <w:sz w:val="20"/>
                <w:szCs w:val="28"/>
              </w:rPr>
              <w:t xml:space="preserve"> </w:t>
            </w:r>
            <w:r w:rsidRPr="00387C2E">
              <w:rPr>
                <w:rFonts w:ascii="Calibri" w:eastAsia="SimSun" w:hAnsi="Calibri"/>
                <w:sz w:val="20"/>
                <w:szCs w:val="28"/>
              </w:rPr>
              <w:t xml:space="preserve">per country) </w:t>
            </w:r>
          </w:p>
          <w:p w14:paraId="7EC5228B" w14:textId="77777777" w:rsidR="00217974" w:rsidRPr="00BC2490"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w:t>
            </w:r>
            <w:r w:rsidRPr="000569C4">
              <w:rPr>
                <w:rFonts w:asciiTheme="minorHAnsi" w:eastAsiaTheme="minorHAnsi" w:hAnsiTheme="minorHAnsi" w:cstheme="minorHAnsi"/>
                <w:sz w:val="20"/>
                <w:szCs w:val="20"/>
              </w:rPr>
              <w:t>Research and general support associate</w:t>
            </w:r>
            <w:r w:rsidRPr="00387C2E">
              <w:rPr>
                <w:rFonts w:ascii="Calibri" w:eastAsia="SimSun" w:hAnsi="Calibri"/>
                <w:sz w:val="20"/>
                <w:szCs w:val="28"/>
              </w:rPr>
              <w:t xml:space="preserve"> to support Senior Finance expert in delivery key outcomes and outputs under component </w:t>
            </w:r>
            <w:r w:rsidRPr="00BC2490">
              <w:rPr>
                <w:rFonts w:ascii="Calibri" w:eastAsia="SimSun" w:hAnsi="Calibri"/>
                <w:sz w:val="20"/>
                <w:szCs w:val="28"/>
              </w:rPr>
              <w:t>2 U$$ 364,000 (Estimated total for 91 countries. $4,000 per country)</w:t>
            </w:r>
          </w:p>
          <w:p w14:paraId="6BCB3165" w14:textId="77777777" w:rsidR="00217974" w:rsidRPr="00387C2E" w:rsidRDefault="00217974">
            <w:pPr>
              <w:spacing w:after="160" w:line="259" w:lineRule="auto"/>
              <w:rPr>
                <w:rFonts w:ascii="Calibri" w:eastAsia="SimSun" w:hAnsi="Calibri"/>
                <w:b/>
                <w:bCs/>
                <w:sz w:val="20"/>
                <w:szCs w:val="28"/>
              </w:rPr>
            </w:pPr>
            <w:r w:rsidRPr="00BC2490">
              <w:rPr>
                <w:rFonts w:ascii="Calibri" w:eastAsia="SimSun" w:hAnsi="Calibri"/>
                <w:b/>
                <w:bCs/>
                <w:sz w:val="20"/>
                <w:szCs w:val="28"/>
              </w:rPr>
              <w:t>Total cost US</w:t>
            </w:r>
            <w:r w:rsidRPr="00041866">
              <w:rPr>
                <w:rFonts w:ascii="Calibri" w:eastAsia="SimSun" w:hAnsi="Calibri"/>
                <w:b/>
                <w:bCs/>
                <w:sz w:val="20"/>
                <w:szCs w:val="28"/>
                <w:highlight w:val="yellow"/>
              </w:rPr>
              <w:t>$:</w:t>
            </w:r>
            <w:r w:rsidRPr="00041866">
              <w:rPr>
                <w:rFonts w:ascii="Calibri" w:eastAsia="SimSun" w:hAnsi="Calibri"/>
                <w:b/>
                <w:bCs/>
                <w:color w:val="FF0000"/>
                <w:sz w:val="20"/>
                <w:szCs w:val="28"/>
                <w:highlight w:val="yellow"/>
              </w:rPr>
              <w:t xml:space="preserve"> </w:t>
            </w:r>
            <w:r w:rsidRPr="00041866">
              <w:rPr>
                <w:rFonts w:ascii="Calibri" w:eastAsia="SimSun" w:hAnsi="Calibri"/>
                <w:b/>
                <w:bCs/>
                <w:sz w:val="20"/>
                <w:szCs w:val="28"/>
                <w:highlight w:val="yellow"/>
              </w:rPr>
              <w:t>4</w:t>
            </w:r>
            <w:r w:rsidRPr="00BC2490">
              <w:rPr>
                <w:rFonts w:ascii="Calibri" w:eastAsia="SimSun" w:hAnsi="Calibri"/>
                <w:b/>
                <w:bCs/>
                <w:sz w:val="20"/>
                <w:szCs w:val="28"/>
                <w:highlight w:val="yellow"/>
              </w:rPr>
              <w:t>,595,500</w:t>
            </w:r>
          </w:p>
        </w:tc>
      </w:tr>
      <w:tr w:rsidR="00217974" w:rsidRPr="00387C2E" w14:paraId="36009EF7"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524D226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7</w:t>
            </w:r>
          </w:p>
        </w:tc>
        <w:tc>
          <w:tcPr>
            <w:tcW w:w="11371" w:type="dxa"/>
            <w:tcBorders>
              <w:top w:val="nil"/>
              <w:left w:val="nil"/>
              <w:bottom w:val="single" w:sz="4" w:space="0" w:color="auto"/>
              <w:right w:val="single" w:sz="4" w:space="0" w:color="auto"/>
            </w:tcBorders>
            <w:shd w:val="clear" w:color="auto" w:fill="auto"/>
            <w:vAlign w:val="bottom"/>
            <w:hideMark/>
          </w:tcPr>
          <w:p w14:paraId="742E8E3B"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b/>
                <w:bCs/>
                <w:sz w:val="20"/>
                <w:szCs w:val="28"/>
              </w:rPr>
              <w:t xml:space="preserve">Total cost for travel: </w:t>
            </w:r>
            <w:r w:rsidRPr="00BC2490">
              <w:rPr>
                <w:rFonts w:ascii="Calibri" w:eastAsia="SimSun" w:hAnsi="Calibri"/>
                <w:b/>
                <w:bCs/>
                <w:sz w:val="20"/>
                <w:szCs w:val="28"/>
              </w:rPr>
              <w:t xml:space="preserve">US$ 227,500 </w:t>
            </w:r>
            <w:r w:rsidRPr="00BC2490">
              <w:rPr>
                <w:rFonts w:ascii="Calibri" w:eastAsia="SimSun" w:hAnsi="Calibri"/>
                <w:sz w:val="20"/>
                <w:szCs w:val="28"/>
              </w:rPr>
              <w:t>(Estimated total for 91 countries $2,500 per country)</w:t>
            </w:r>
          </w:p>
          <w:p w14:paraId="39135715"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lang w:val="en-GB"/>
              </w:rPr>
              <w:t>Travel to countries as needed to support the design and implementation of biodiversity finance plans and engage with key stakeholders to develop opportunities of collaborations for finance solution implementation;</w:t>
            </w:r>
          </w:p>
        </w:tc>
      </w:tr>
      <w:tr w:rsidR="00217974" w:rsidRPr="00387C2E" w14:paraId="4DAB2CCE"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50DF3781"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8</w:t>
            </w:r>
          </w:p>
        </w:tc>
        <w:tc>
          <w:tcPr>
            <w:tcW w:w="11371" w:type="dxa"/>
            <w:tcBorders>
              <w:top w:val="nil"/>
              <w:left w:val="nil"/>
              <w:bottom w:val="single" w:sz="4" w:space="0" w:color="auto"/>
              <w:right w:val="single" w:sz="4" w:space="0" w:color="auto"/>
            </w:tcBorders>
            <w:shd w:val="clear" w:color="auto" w:fill="auto"/>
            <w:vAlign w:val="bottom"/>
            <w:hideMark/>
          </w:tcPr>
          <w:p w14:paraId="1E613E89" w14:textId="77777777" w:rsidR="00217974" w:rsidRPr="00387C2E" w:rsidRDefault="00217974">
            <w:pPr>
              <w:spacing w:after="160" w:line="259" w:lineRule="auto"/>
              <w:rPr>
                <w:rFonts w:ascii="Calibri" w:eastAsia="SimSun" w:hAnsi="Calibri"/>
                <w:sz w:val="20"/>
                <w:szCs w:val="28"/>
              </w:rPr>
            </w:pPr>
            <w:r w:rsidRPr="00BC2490">
              <w:rPr>
                <w:rFonts w:ascii="Calibri" w:eastAsia="SimSun" w:hAnsi="Calibri"/>
                <w:b/>
                <w:bCs/>
                <w:sz w:val="20"/>
                <w:szCs w:val="28"/>
              </w:rPr>
              <w:t>Total cost for workshops and conferences: US$ 637,000</w:t>
            </w:r>
            <w:r w:rsidRPr="00BC2490">
              <w:rPr>
                <w:rFonts w:ascii="Calibri" w:eastAsia="SimSun" w:hAnsi="Calibri"/>
                <w:sz w:val="20"/>
                <w:szCs w:val="28"/>
              </w:rPr>
              <w:t xml:space="preserve"> (Estimated total for 91 countries $7,000  per country)</w:t>
            </w:r>
          </w:p>
          <w:p w14:paraId="13A8CC1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National technical workshops and conferences to discuss biodiversity finance plans among others.</w:t>
            </w:r>
          </w:p>
        </w:tc>
      </w:tr>
      <w:tr w:rsidR="00217974" w:rsidRPr="00387C2E" w14:paraId="583F05C3"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3AE2C47C"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9</w:t>
            </w:r>
          </w:p>
        </w:tc>
        <w:tc>
          <w:tcPr>
            <w:tcW w:w="11371" w:type="dxa"/>
            <w:tcBorders>
              <w:top w:val="nil"/>
              <w:left w:val="nil"/>
              <w:bottom w:val="single" w:sz="4" w:space="0" w:color="auto"/>
              <w:right w:val="single" w:sz="4" w:space="0" w:color="auto"/>
            </w:tcBorders>
            <w:shd w:val="clear" w:color="auto" w:fill="auto"/>
            <w:vAlign w:val="bottom"/>
            <w:hideMark/>
          </w:tcPr>
          <w:p w14:paraId="2898A73C" w14:textId="77777777" w:rsidR="00217974" w:rsidRPr="00BC2490" w:rsidRDefault="00217974">
            <w:pPr>
              <w:spacing w:after="160" w:line="259" w:lineRule="auto"/>
              <w:rPr>
                <w:rFonts w:ascii="Calibri" w:eastAsia="SimSun" w:hAnsi="Calibri"/>
                <w:sz w:val="20"/>
                <w:szCs w:val="28"/>
              </w:rPr>
            </w:pPr>
            <w:r w:rsidRPr="00BC2490">
              <w:rPr>
                <w:rFonts w:ascii="Calibri" w:eastAsia="SimSun" w:hAnsi="Calibri"/>
                <w:sz w:val="20"/>
                <w:szCs w:val="28"/>
              </w:rPr>
              <w:t xml:space="preserve">Total cost for Senior Finance Expert - to lead on delivering national assessments of financing needs requirements under Component 3 – Estimated total for 91 countries: (US $30,000 per country) </w:t>
            </w:r>
          </w:p>
          <w:p w14:paraId="035468A4" w14:textId="77777777" w:rsidR="00217974" w:rsidRPr="00387C2E" w:rsidRDefault="00217974">
            <w:pPr>
              <w:spacing w:after="160" w:line="259" w:lineRule="auto"/>
              <w:rPr>
                <w:rFonts w:ascii="Calibri" w:eastAsia="SimSun" w:hAnsi="Calibri"/>
                <w:b/>
                <w:bCs/>
                <w:sz w:val="20"/>
                <w:szCs w:val="28"/>
              </w:rPr>
            </w:pPr>
            <w:r w:rsidRPr="00BC2490">
              <w:rPr>
                <w:rFonts w:ascii="Calibri" w:eastAsia="SimSun" w:hAnsi="Calibri"/>
                <w:b/>
                <w:bCs/>
                <w:sz w:val="20"/>
                <w:szCs w:val="28"/>
              </w:rPr>
              <w:t>Total cost US$ 2,730,000</w:t>
            </w:r>
            <w:r w:rsidRPr="00387C2E">
              <w:rPr>
                <w:rFonts w:ascii="Calibri" w:eastAsia="SimSun" w:hAnsi="Calibri"/>
                <w:b/>
                <w:bCs/>
                <w:sz w:val="20"/>
                <w:szCs w:val="28"/>
              </w:rPr>
              <w:t xml:space="preserve"> </w:t>
            </w:r>
          </w:p>
        </w:tc>
      </w:tr>
      <w:tr w:rsidR="00217974" w:rsidRPr="00387C2E" w14:paraId="0B4AF2D2"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04CCEDC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0</w:t>
            </w:r>
          </w:p>
        </w:tc>
        <w:tc>
          <w:tcPr>
            <w:tcW w:w="11371" w:type="dxa"/>
            <w:tcBorders>
              <w:top w:val="nil"/>
              <w:left w:val="nil"/>
              <w:bottom w:val="single" w:sz="4" w:space="0" w:color="auto"/>
              <w:right w:val="single" w:sz="4" w:space="0" w:color="auto"/>
            </w:tcBorders>
            <w:shd w:val="clear" w:color="auto" w:fill="auto"/>
            <w:vAlign w:val="bottom"/>
            <w:hideMark/>
          </w:tcPr>
          <w:p w14:paraId="44CB816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Cost for Biodiversity Finance Expert: to lead on the assessments of national financial needs required to achieve national biodiversity targets as well as achieving delivering outputs 3.1.1 to 3.1.3 of US</w:t>
            </w:r>
            <w:r w:rsidRPr="00BC2490">
              <w:rPr>
                <w:rFonts w:ascii="Calibri" w:eastAsia="SimSun" w:hAnsi="Calibri"/>
                <w:color w:val="000000" w:themeColor="text1"/>
                <w:sz w:val="20"/>
                <w:szCs w:val="28"/>
                <w:highlight w:val="yellow"/>
              </w:rPr>
              <w:t>$ 1,820,000</w:t>
            </w:r>
            <w:r w:rsidRPr="00BC2490">
              <w:rPr>
                <w:rFonts w:ascii="Calibri" w:eastAsia="SimSun" w:hAnsi="Calibri"/>
                <w:color w:val="000000" w:themeColor="text1"/>
                <w:sz w:val="20"/>
                <w:szCs w:val="28"/>
              </w:rPr>
              <w:t xml:space="preserve"> </w:t>
            </w:r>
            <w:r w:rsidRPr="00387C2E">
              <w:rPr>
                <w:rFonts w:ascii="Calibri" w:eastAsia="SimSun" w:hAnsi="Calibri"/>
                <w:sz w:val="20"/>
                <w:szCs w:val="28"/>
              </w:rPr>
              <w:t xml:space="preserve">(Estimated total </w:t>
            </w:r>
            <w:r w:rsidRPr="00BC2490">
              <w:rPr>
                <w:rFonts w:ascii="Calibri" w:eastAsia="SimSun" w:hAnsi="Calibri"/>
                <w:sz w:val="20"/>
                <w:szCs w:val="28"/>
              </w:rPr>
              <w:t xml:space="preserve">for 91 countries. </w:t>
            </w:r>
            <w:r w:rsidRPr="00BC2490">
              <w:rPr>
                <w:rFonts w:ascii="Calibri" w:eastAsia="SimSun" w:hAnsi="Calibri"/>
                <w:color w:val="000000" w:themeColor="text1"/>
                <w:sz w:val="20"/>
                <w:szCs w:val="28"/>
                <w:highlight w:val="yellow"/>
              </w:rPr>
              <w:t>$20,000</w:t>
            </w:r>
            <w:r w:rsidRPr="00BC2490">
              <w:rPr>
                <w:rFonts w:ascii="Calibri" w:eastAsia="SimSun" w:hAnsi="Calibri"/>
                <w:color w:val="000000" w:themeColor="text1"/>
                <w:sz w:val="20"/>
                <w:szCs w:val="28"/>
              </w:rPr>
              <w:t xml:space="preserve"> </w:t>
            </w:r>
            <w:r w:rsidRPr="00BC2490">
              <w:rPr>
                <w:rFonts w:ascii="Calibri" w:eastAsia="SimSun" w:hAnsi="Calibri"/>
                <w:sz w:val="20"/>
                <w:szCs w:val="28"/>
              </w:rPr>
              <w:t>per country</w:t>
            </w:r>
            <w:r w:rsidRPr="00387C2E">
              <w:rPr>
                <w:rFonts w:ascii="Calibri" w:eastAsia="SimSun" w:hAnsi="Calibri"/>
                <w:sz w:val="20"/>
                <w:szCs w:val="28"/>
              </w:rPr>
              <w:t xml:space="preserve">), </w:t>
            </w:r>
          </w:p>
          <w:p w14:paraId="4E31160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Cost for</w:t>
            </w:r>
            <w:r w:rsidRPr="000569C4">
              <w:rPr>
                <w:rFonts w:asciiTheme="minorHAnsi" w:eastAsiaTheme="minorHAnsi" w:hAnsiTheme="minorHAnsi" w:cstheme="minorHAnsi"/>
                <w:sz w:val="20"/>
                <w:szCs w:val="20"/>
              </w:rPr>
              <w:t xml:space="preserve"> </w:t>
            </w:r>
            <w:r w:rsidRPr="00BC2490">
              <w:rPr>
                <w:rFonts w:asciiTheme="minorHAnsi" w:eastAsiaTheme="minorHAnsi" w:hAnsiTheme="minorHAnsi" w:cstheme="minorHAnsi"/>
                <w:sz w:val="20"/>
                <w:szCs w:val="20"/>
              </w:rPr>
              <w:t>Research and general support associate</w:t>
            </w:r>
            <w:r w:rsidRPr="00BC2490">
              <w:rPr>
                <w:rFonts w:ascii="Calibri" w:eastAsia="SimSun" w:hAnsi="Calibri"/>
                <w:sz w:val="20"/>
                <w:szCs w:val="28"/>
              </w:rPr>
              <w:t xml:space="preserve"> to support Biodiversity Finance Expert in the delivery of outcome and outputs under component 3 in the: US$ 364,000 (Estimated total for 91 countries. $4,000 per country)</w:t>
            </w:r>
          </w:p>
          <w:p w14:paraId="4C26E5CE"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 xml:space="preserve">Total Cost: </w:t>
            </w:r>
            <w:r w:rsidRPr="002764A5">
              <w:rPr>
                <w:rFonts w:ascii="Calibri" w:eastAsia="SimSun" w:hAnsi="Calibri"/>
                <w:b/>
                <w:bCs/>
                <w:sz w:val="20"/>
                <w:szCs w:val="28"/>
                <w:highlight w:val="yellow"/>
              </w:rPr>
              <w:t>US$ 2,184,000</w:t>
            </w:r>
          </w:p>
        </w:tc>
      </w:tr>
      <w:tr w:rsidR="00217974" w:rsidRPr="00387C2E" w14:paraId="694852F4"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555213BE"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1</w:t>
            </w:r>
          </w:p>
        </w:tc>
        <w:tc>
          <w:tcPr>
            <w:tcW w:w="11371" w:type="dxa"/>
            <w:tcBorders>
              <w:top w:val="nil"/>
              <w:left w:val="nil"/>
              <w:bottom w:val="single" w:sz="4" w:space="0" w:color="auto"/>
              <w:right w:val="single" w:sz="4" w:space="0" w:color="auto"/>
            </w:tcBorders>
            <w:shd w:val="clear" w:color="auto" w:fill="auto"/>
            <w:vAlign w:val="bottom"/>
            <w:hideMark/>
          </w:tcPr>
          <w:p w14:paraId="48CC355E" w14:textId="77777777" w:rsidR="00217974" w:rsidRPr="002764A5" w:rsidRDefault="00217974">
            <w:pPr>
              <w:spacing w:after="160" w:line="259" w:lineRule="auto"/>
              <w:rPr>
                <w:rFonts w:ascii="Calibri" w:eastAsia="SimSun" w:hAnsi="Calibri"/>
                <w:sz w:val="20"/>
                <w:szCs w:val="28"/>
              </w:rPr>
            </w:pPr>
            <w:r w:rsidRPr="002764A5">
              <w:rPr>
                <w:rFonts w:ascii="Calibri" w:eastAsia="SimSun" w:hAnsi="Calibri"/>
                <w:b/>
                <w:bCs/>
                <w:sz w:val="20"/>
                <w:szCs w:val="28"/>
              </w:rPr>
              <w:t>Total cost for Travel: US$ 227,500</w:t>
            </w:r>
            <w:r w:rsidRPr="002764A5">
              <w:rPr>
                <w:rFonts w:ascii="Calibri" w:eastAsia="SimSun" w:hAnsi="Calibri"/>
                <w:sz w:val="20"/>
                <w:szCs w:val="28"/>
              </w:rPr>
              <w:t xml:space="preserve"> (Estimated total for 91 countries. $2,500 per country)</w:t>
            </w:r>
          </w:p>
          <w:p w14:paraId="5D282CB7" w14:textId="77777777" w:rsidR="00217974" w:rsidRPr="002764A5" w:rsidRDefault="00217974">
            <w:pPr>
              <w:spacing w:after="160" w:line="259" w:lineRule="auto"/>
              <w:rPr>
                <w:rFonts w:ascii="Calibri" w:eastAsia="SimSun" w:hAnsi="Calibri"/>
                <w:sz w:val="20"/>
                <w:szCs w:val="28"/>
              </w:rPr>
            </w:pPr>
            <w:r w:rsidRPr="002764A5">
              <w:rPr>
                <w:rFonts w:ascii="Calibri" w:eastAsia="SimSun" w:hAnsi="Calibri"/>
                <w:sz w:val="20"/>
                <w:szCs w:val="28"/>
                <w:lang w:val="en-GB"/>
              </w:rPr>
              <w:t>Travel to countries as needed to support the design and implementation of biodiversity finance plans and engage with key stakeholders to develop opportunities of collaborations for finance solution implementation;</w:t>
            </w:r>
          </w:p>
        </w:tc>
      </w:tr>
      <w:tr w:rsidR="00217974" w:rsidRPr="00387C2E" w14:paraId="09BC3590"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6A338C1"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2</w:t>
            </w:r>
          </w:p>
        </w:tc>
        <w:tc>
          <w:tcPr>
            <w:tcW w:w="11371" w:type="dxa"/>
            <w:tcBorders>
              <w:top w:val="nil"/>
              <w:left w:val="nil"/>
              <w:bottom w:val="single" w:sz="4" w:space="0" w:color="auto"/>
              <w:right w:val="single" w:sz="4" w:space="0" w:color="auto"/>
            </w:tcBorders>
            <w:shd w:val="clear" w:color="auto" w:fill="auto"/>
            <w:vAlign w:val="bottom"/>
            <w:hideMark/>
          </w:tcPr>
          <w:p w14:paraId="0EC4FCFD" w14:textId="77777777" w:rsidR="00217974" w:rsidRPr="002764A5" w:rsidRDefault="00217974">
            <w:pPr>
              <w:spacing w:after="160" w:line="259" w:lineRule="auto"/>
              <w:rPr>
                <w:rFonts w:ascii="Calibri" w:eastAsia="SimSun" w:hAnsi="Calibri"/>
                <w:sz w:val="20"/>
                <w:szCs w:val="28"/>
              </w:rPr>
            </w:pPr>
            <w:r w:rsidRPr="002764A5">
              <w:rPr>
                <w:rFonts w:ascii="Calibri" w:eastAsia="SimSun" w:hAnsi="Calibri"/>
                <w:b/>
                <w:bCs/>
                <w:sz w:val="20"/>
                <w:szCs w:val="28"/>
              </w:rPr>
              <w:t>Total cost for Workshops and Conferences: US$ 637,000</w:t>
            </w:r>
            <w:r w:rsidRPr="002764A5">
              <w:rPr>
                <w:rFonts w:ascii="Calibri" w:eastAsia="SimSun" w:hAnsi="Calibri"/>
                <w:sz w:val="20"/>
                <w:szCs w:val="28"/>
              </w:rPr>
              <w:t xml:space="preserve"> (Estimated total for 91 countries. US$ $7,000 per country)</w:t>
            </w:r>
          </w:p>
          <w:p w14:paraId="362A2437" w14:textId="77777777" w:rsidR="00217974" w:rsidRPr="002764A5" w:rsidRDefault="00217974">
            <w:pPr>
              <w:spacing w:after="160" w:line="259" w:lineRule="auto"/>
              <w:rPr>
                <w:rFonts w:ascii="Calibri" w:eastAsia="SimSun" w:hAnsi="Calibri"/>
                <w:sz w:val="20"/>
                <w:szCs w:val="28"/>
              </w:rPr>
            </w:pPr>
            <w:r w:rsidRPr="002764A5">
              <w:rPr>
                <w:rFonts w:ascii="Calibri" w:eastAsia="SimSun" w:hAnsi="Calibri"/>
                <w:sz w:val="20"/>
                <w:szCs w:val="28"/>
              </w:rPr>
              <w:t>National technical workshops and conferences to discuss biodiversity finance plans among others.</w:t>
            </w:r>
          </w:p>
        </w:tc>
      </w:tr>
      <w:tr w:rsidR="00217974" w:rsidRPr="00387C2E" w14:paraId="6F68B841"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45F982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3</w:t>
            </w:r>
          </w:p>
        </w:tc>
        <w:tc>
          <w:tcPr>
            <w:tcW w:w="11371" w:type="dxa"/>
            <w:tcBorders>
              <w:top w:val="nil"/>
              <w:left w:val="nil"/>
              <w:bottom w:val="single" w:sz="4" w:space="0" w:color="auto"/>
              <w:right w:val="single" w:sz="4" w:space="0" w:color="auto"/>
            </w:tcBorders>
            <w:shd w:val="clear" w:color="auto" w:fill="auto"/>
            <w:vAlign w:val="bottom"/>
            <w:hideMark/>
          </w:tcPr>
          <w:p w14:paraId="325CC48B" w14:textId="77777777" w:rsidR="00217974" w:rsidRPr="002764A5" w:rsidRDefault="00217974">
            <w:pPr>
              <w:spacing w:after="160" w:line="259" w:lineRule="auto"/>
              <w:rPr>
                <w:rFonts w:ascii="Calibri" w:eastAsia="SimSun" w:hAnsi="Calibri"/>
                <w:sz w:val="20"/>
                <w:szCs w:val="28"/>
              </w:rPr>
            </w:pPr>
            <w:r w:rsidRPr="002764A5">
              <w:rPr>
                <w:rFonts w:ascii="Calibri" w:eastAsia="SimSun" w:hAnsi="Calibri"/>
                <w:b/>
                <w:bCs/>
                <w:sz w:val="20"/>
                <w:szCs w:val="28"/>
              </w:rPr>
              <w:t xml:space="preserve">Total cost for audiovisual and Printing: US$ 136,500 </w:t>
            </w:r>
            <w:r w:rsidRPr="002764A5">
              <w:rPr>
                <w:rFonts w:ascii="Calibri" w:eastAsia="SimSun" w:hAnsi="Calibri"/>
                <w:sz w:val="20"/>
                <w:szCs w:val="28"/>
              </w:rPr>
              <w:t>(Estimated total for 91 countries. $ 1,500 per country)</w:t>
            </w:r>
          </w:p>
          <w:p w14:paraId="2BECE110" w14:textId="77777777" w:rsidR="00217974" w:rsidRPr="00387C2E" w:rsidRDefault="00217974">
            <w:pPr>
              <w:spacing w:after="160" w:line="259" w:lineRule="auto"/>
              <w:rPr>
                <w:rFonts w:ascii="Calibri" w:eastAsia="SimSun" w:hAnsi="Calibri"/>
                <w:sz w:val="20"/>
                <w:szCs w:val="28"/>
              </w:rPr>
            </w:pPr>
            <w:r w:rsidRPr="002764A5">
              <w:rPr>
                <w:rFonts w:ascii="Calibri" w:eastAsia="SimSun" w:hAnsi="Calibri"/>
                <w:sz w:val="20"/>
                <w:szCs w:val="28"/>
              </w:rPr>
              <w:t>Capacity building material on finance solutions, publications and cross-country analysis.</w:t>
            </w:r>
          </w:p>
          <w:p w14:paraId="3982F11D" w14:textId="77777777" w:rsidR="00217974" w:rsidRPr="00387C2E" w:rsidRDefault="00217974">
            <w:pPr>
              <w:spacing w:after="160" w:line="259" w:lineRule="auto"/>
              <w:rPr>
                <w:rFonts w:ascii="Calibri" w:eastAsia="SimSun" w:hAnsi="Calibri"/>
                <w:sz w:val="20"/>
                <w:szCs w:val="28"/>
              </w:rPr>
            </w:pPr>
          </w:p>
        </w:tc>
      </w:tr>
      <w:tr w:rsidR="00217974" w:rsidRPr="00387C2E" w14:paraId="06791CF9"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F7183D6"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4</w:t>
            </w:r>
          </w:p>
        </w:tc>
        <w:tc>
          <w:tcPr>
            <w:tcW w:w="11371" w:type="dxa"/>
            <w:tcBorders>
              <w:top w:val="nil"/>
              <w:left w:val="nil"/>
              <w:bottom w:val="single" w:sz="4" w:space="0" w:color="auto"/>
              <w:right w:val="single" w:sz="4" w:space="0" w:color="auto"/>
            </w:tcBorders>
            <w:shd w:val="clear" w:color="auto" w:fill="auto"/>
            <w:vAlign w:val="bottom"/>
            <w:hideMark/>
          </w:tcPr>
          <w:p w14:paraId="60DB63B6"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PIR Policy Expert: to lead the development of country Policy and Expenditure Reviews US </w:t>
            </w:r>
            <w:r w:rsidRPr="002764A5">
              <w:rPr>
                <w:rFonts w:ascii="Calibri" w:eastAsia="SimSun" w:hAnsi="Calibri"/>
                <w:color w:val="000000" w:themeColor="text1"/>
                <w:sz w:val="20"/>
                <w:szCs w:val="28"/>
                <w:highlight w:val="yellow"/>
              </w:rPr>
              <w:t>$2,366,000</w:t>
            </w:r>
            <w:r w:rsidRPr="002764A5">
              <w:rPr>
                <w:rFonts w:ascii="Calibri" w:eastAsia="SimSun" w:hAnsi="Calibri"/>
                <w:color w:val="000000" w:themeColor="text1"/>
                <w:sz w:val="20"/>
                <w:szCs w:val="28"/>
              </w:rPr>
              <w:t xml:space="preserve"> </w:t>
            </w:r>
            <w:r w:rsidRPr="00387C2E">
              <w:rPr>
                <w:rFonts w:ascii="Calibri" w:eastAsia="SimSun" w:hAnsi="Calibri"/>
                <w:sz w:val="20"/>
                <w:szCs w:val="28"/>
              </w:rPr>
              <w:t xml:space="preserve">(Estimated total </w:t>
            </w:r>
            <w:r w:rsidRPr="002764A5">
              <w:rPr>
                <w:rFonts w:ascii="Calibri" w:eastAsia="SimSun" w:hAnsi="Calibri"/>
                <w:sz w:val="20"/>
                <w:szCs w:val="28"/>
              </w:rPr>
              <w:t xml:space="preserve">for 91 countries. </w:t>
            </w:r>
            <w:r w:rsidRPr="002764A5">
              <w:rPr>
                <w:rFonts w:ascii="Calibri" w:eastAsia="SimSun" w:hAnsi="Calibri"/>
                <w:color w:val="000000" w:themeColor="text1"/>
                <w:sz w:val="20"/>
                <w:szCs w:val="28"/>
                <w:highlight w:val="yellow"/>
              </w:rPr>
              <w:t>$26,000 per country</w:t>
            </w:r>
            <w:r w:rsidRPr="002764A5">
              <w:rPr>
                <w:rFonts w:ascii="Calibri" w:eastAsia="SimSun" w:hAnsi="Calibri"/>
                <w:sz w:val="20"/>
                <w:szCs w:val="28"/>
              </w:rPr>
              <w:t>),</w:t>
            </w:r>
            <w:r w:rsidRPr="00387C2E">
              <w:rPr>
                <w:rFonts w:ascii="Calibri" w:eastAsia="SimSun" w:hAnsi="Calibri"/>
                <w:sz w:val="20"/>
                <w:szCs w:val="28"/>
              </w:rPr>
              <w:t xml:space="preserve"> </w:t>
            </w:r>
          </w:p>
          <w:p w14:paraId="5B8D1515" w14:textId="77777777" w:rsidR="00217974" w:rsidRPr="00387C2E" w:rsidRDefault="00217974">
            <w:pPr>
              <w:spacing w:after="160" w:line="259" w:lineRule="auto"/>
              <w:rPr>
                <w:rFonts w:ascii="Calibri" w:eastAsia="SimSun" w:hAnsi="Calibri"/>
                <w:sz w:val="20"/>
                <w:szCs w:val="28"/>
              </w:rPr>
            </w:pPr>
            <w:r w:rsidRPr="002764A5">
              <w:rPr>
                <w:rFonts w:ascii="Calibri" w:eastAsia="SimSun" w:hAnsi="Calibri"/>
                <w:sz w:val="20"/>
                <w:szCs w:val="28"/>
              </w:rPr>
              <w:t>Cost for Biodiversity Finance Expert to lead the development of the Biodiversity Expenditure Reviews: US$3,367,000 (Estimated total for 91 countries. $37,000 per country)</w:t>
            </w:r>
            <w:r w:rsidRPr="00387C2E">
              <w:rPr>
                <w:rFonts w:ascii="Calibri" w:eastAsia="SimSun" w:hAnsi="Calibri"/>
                <w:sz w:val="20"/>
                <w:szCs w:val="28"/>
              </w:rPr>
              <w:t xml:space="preserve"> </w:t>
            </w:r>
          </w:p>
          <w:p w14:paraId="4E6EA9E9"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 xml:space="preserve">Total cost: </w:t>
            </w:r>
            <w:r w:rsidRPr="008B6699">
              <w:rPr>
                <w:rFonts w:ascii="Calibri" w:eastAsia="SimSun" w:hAnsi="Calibri"/>
                <w:b/>
                <w:bCs/>
                <w:sz w:val="20"/>
                <w:szCs w:val="28"/>
                <w:highlight w:val="yellow"/>
              </w:rPr>
              <w:t>US$ 5,733,000</w:t>
            </w:r>
          </w:p>
        </w:tc>
      </w:tr>
      <w:tr w:rsidR="00217974" w:rsidRPr="00387C2E" w14:paraId="261D9B5C"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6F594150"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5</w:t>
            </w:r>
          </w:p>
        </w:tc>
        <w:tc>
          <w:tcPr>
            <w:tcW w:w="11371" w:type="dxa"/>
            <w:tcBorders>
              <w:top w:val="nil"/>
              <w:left w:val="nil"/>
              <w:bottom w:val="single" w:sz="4" w:space="0" w:color="auto"/>
              <w:right w:val="single" w:sz="4" w:space="0" w:color="auto"/>
            </w:tcBorders>
            <w:shd w:val="clear" w:color="auto" w:fill="auto"/>
            <w:vAlign w:val="bottom"/>
            <w:hideMark/>
          </w:tcPr>
          <w:p w14:paraId="4E2B977E" w14:textId="77777777" w:rsidR="00217974" w:rsidRPr="008B6699" w:rsidRDefault="00217974">
            <w:pPr>
              <w:spacing w:after="160" w:line="259" w:lineRule="auto"/>
              <w:rPr>
                <w:rFonts w:ascii="Calibri" w:eastAsia="SimSun" w:hAnsi="Calibri"/>
                <w:sz w:val="20"/>
                <w:szCs w:val="28"/>
              </w:rPr>
            </w:pPr>
            <w:r w:rsidRPr="008B6699">
              <w:rPr>
                <w:rFonts w:ascii="Calibri" w:eastAsia="SimSun" w:hAnsi="Calibri"/>
                <w:sz w:val="20"/>
                <w:szCs w:val="28"/>
              </w:rPr>
              <w:t xml:space="preserve">Cost for Senior Finance Expert: to lead on the development of national biodiversity finance plans under outcome 4 as well as achieving outputs 4.1.1 to 4.1.4 US$ 1,820,000 (Estimated total for 91 countries. $20,000 per country), </w:t>
            </w:r>
          </w:p>
          <w:p w14:paraId="795F994F" w14:textId="77777777" w:rsidR="00217974" w:rsidRPr="008B6699" w:rsidRDefault="00217974">
            <w:pPr>
              <w:spacing w:after="160" w:line="259" w:lineRule="auto"/>
              <w:rPr>
                <w:rFonts w:ascii="Calibri" w:eastAsia="SimSun" w:hAnsi="Calibri"/>
                <w:sz w:val="20"/>
                <w:szCs w:val="28"/>
              </w:rPr>
            </w:pPr>
            <w:r w:rsidRPr="008B6699">
              <w:rPr>
                <w:rFonts w:ascii="Calibri" w:eastAsia="SimSun" w:hAnsi="Calibri"/>
                <w:sz w:val="20"/>
                <w:szCs w:val="28"/>
              </w:rPr>
              <w:t xml:space="preserve">Cost for </w:t>
            </w:r>
            <w:r w:rsidRPr="008B6699">
              <w:rPr>
                <w:rFonts w:asciiTheme="minorHAnsi" w:eastAsiaTheme="minorHAnsi" w:hAnsiTheme="minorHAnsi" w:cstheme="minorHAnsi"/>
                <w:sz w:val="20"/>
                <w:szCs w:val="20"/>
              </w:rPr>
              <w:t>Research and general support associate</w:t>
            </w:r>
            <w:r w:rsidRPr="008B6699">
              <w:rPr>
                <w:rFonts w:ascii="Calibri" w:eastAsia="SimSun" w:hAnsi="Calibri"/>
                <w:sz w:val="20"/>
                <w:szCs w:val="28"/>
              </w:rPr>
              <w:t xml:space="preserve"> to support Senior finance expert in delivery of outcome and outputs under component 4: US$ 364,000 (Estimated total for 91 countries. $4,000 per country)</w:t>
            </w:r>
          </w:p>
          <w:p w14:paraId="6389520D" w14:textId="77777777" w:rsidR="00217974" w:rsidRPr="00387C2E" w:rsidRDefault="00217974">
            <w:pPr>
              <w:spacing w:after="160" w:line="259" w:lineRule="auto"/>
              <w:rPr>
                <w:rFonts w:ascii="Calibri" w:eastAsia="SimSun" w:hAnsi="Calibri"/>
                <w:b/>
                <w:bCs/>
                <w:sz w:val="20"/>
                <w:szCs w:val="28"/>
              </w:rPr>
            </w:pPr>
            <w:r w:rsidRPr="008B6699">
              <w:rPr>
                <w:rFonts w:ascii="Calibri" w:eastAsia="SimSun" w:hAnsi="Calibri"/>
                <w:b/>
                <w:bCs/>
                <w:sz w:val="20"/>
                <w:szCs w:val="28"/>
              </w:rPr>
              <w:t>Total cost: US$ 2,184,000</w:t>
            </w:r>
          </w:p>
        </w:tc>
      </w:tr>
      <w:tr w:rsidR="00217974" w:rsidRPr="00387C2E" w14:paraId="684601E0"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58DDDBB5"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6</w:t>
            </w:r>
          </w:p>
        </w:tc>
        <w:tc>
          <w:tcPr>
            <w:tcW w:w="11371" w:type="dxa"/>
            <w:tcBorders>
              <w:top w:val="nil"/>
              <w:left w:val="nil"/>
              <w:bottom w:val="single" w:sz="4" w:space="0" w:color="auto"/>
              <w:right w:val="single" w:sz="4" w:space="0" w:color="auto"/>
            </w:tcBorders>
            <w:shd w:val="clear" w:color="auto" w:fill="auto"/>
            <w:vAlign w:val="bottom"/>
            <w:hideMark/>
          </w:tcPr>
          <w:p w14:paraId="52428CF0" w14:textId="77777777" w:rsidR="00217974" w:rsidRPr="008B6699" w:rsidRDefault="00217974">
            <w:pPr>
              <w:spacing w:after="160" w:line="259" w:lineRule="auto"/>
              <w:rPr>
                <w:rFonts w:ascii="Calibri" w:eastAsia="SimSun" w:hAnsi="Calibri"/>
                <w:sz w:val="20"/>
                <w:szCs w:val="28"/>
              </w:rPr>
            </w:pPr>
            <w:r w:rsidRPr="008B6699">
              <w:rPr>
                <w:rFonts w:ascii="Calibri" w:eastAsia="SimSun" w:hAnsi="Calibri"/>
                <w:b/>
                <w:bCs/>
                <w:sz w:val="20"/>
                <w:szCs w:val="28"/>
              </w:rPr>
              <w:t>Total cost for travel: US$ 273,000</w:t>
            </w:r>
            <w:r w:rsidRPr="008B6699">
              <w:rPr>
                <w:rFonts w:ascii="Calibri" w:eastAsia="SimSun" w:hAnsi="Calibri"/>
                <w:sz w:val="20"/>
                <w:szCs w:val="28"/>
              </w:rPr>
              <w:t xml:space="preserve"> (Estimated total for 91 countries. $3,000 per country)</w:t>
            </w:r>
          </w:p>
          <w:p w14:paraId="5E25B963" w14:textId="77777777" w:rsidR="00217974" w:rsidRPr="00387C2E" w:rsidRDefault="00217974">
            <w:pPr>
              <w:spacing w:after="160" w:line="259" w:lineRule="auto"/>
              <w:rPr>
                <w:rFonts w:ascii="Calibri" w:eastAsia="SimSun" w:hAnsi="Calibri"/>
                <w:sz w:val="20"/>
                <w:szCs w:val="28"/>
              </w:rPr>
            </w:pPr>
            <w:r w:rsidRPr="008B6699">
              <w:rPr>
                <w:rFonts w:ascii="Calibri" w:eastAsia="SimSun" w:hAnsi="Calibri"/>
                <w:sz w:val="20"/>
                <w:szCs w:val="28"/>
                <w:lang w:val="en-GB"/>
              </w:rPr>
              <w:t>Travel to countries as needed to support the design and implementation of biodiversity finance plans and engage with key stakeholders to develop opportunities of collaborations for finance solution implementation;</w:t>
            </w:r>
          </w:p>
        </w:tc>
      </w:tr>
      <w:tr w:rsidR="00217974" w:rsidRPr="00387C2E" w14:paraId="3CF9680C"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60C2D254"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1</w:t>
            </w:r>
            <w:r>
              <w:rPr>
                <w:rFonts w:ascii="Calibri" w:eastAsia="SimSun" w:hAnsi="Calibri"/>
                <w:sz w:val="20"/>
                <w:szCs w:val="28"/>
              </w:rPr>
              <w:t>7</w:t>
            </w:r>
          </w:p>
        </w:tc>
        <w:tc>
          <w:tcPr>
            <w:tcW w:w="11371" w:type="dxa"/>
            <w:tcBorders>
              <w:top w:val="nil"/>
              <w:left w:val="nil"/>
              <w:bottom w:val="single" w:sz="4" w:space="0" w:color="auto"/>
              <w:right w:val="single" w:sz="4" w:space="0" w:color="auto"/>
            </w:tcBorders>
            <w:shd w:val="clear" w:color="auto" w:fill="auto"/>
            <w:vAlign w:val="bottom"/>
            <w:hideMark/>
          </w:tcPr>
          <w:p w14:paraId="2D0BC632" w14:textId="77777777" w:rsidR="00217974" w:rsidRPr="008B6699" w:rsidRDefault="00217974">
            <w:pPr>
              <w:spacing w:after="160" w:line="259" w:lineRule="auto"/>
              <w:rPr>
                <w:rFonts w:ascii="Calibri" w:eastAsia="SimSun" w:hAnsi="Calibri"/>
                <w:sz w:val="20"/>
                <w:szCs w:val="28"/>
              </w:rPr>
            </w:pPr>
            <w:r w:rsidRPr="008B6699">
              <w:rPr>
                <w:rFonts w:ascii="Calibri" w:eastAsia="SimSun" w:hAnsi="Calibri"/>
                <w:b/>
                <w:bCs/>
                <w:sz w:val="20"/>
                <w:szCs w:val="28"/>
              </w:rPr>
              <w:t xml:space="preserve">Total cost for Workshops and conferences: US$ 637,000 </w:t>
            </w:r>
            <w:r w:rsidRPr="008B6699">
              <w:rPr>
                <w:rFonts w:ascii="Calibri" w:eastAsia="SimSun" w:hAnsi="Calibri"/>
                <w:sz w:val="20"/>
                <w:szCs w:val="28"/>
              </w:rPr>
              <w:t>(Estimated total for 91 countries. $7,000 per country)</w:t>
            </w:r>
          </w:p>
          <w:p w14:paraId="37BF324C" w14:textId="77777777" w:rsidR="00217974" w:rsidRPr="00387C2E" w:rsidRDefault="00217974">
            <w:pPr>
              <w:spacing w:after="160" w:line="259" w:lineRule="auto"/>
              <w:rPr>
                <w:rFonts w:ascii="Calibri" w:eastAsia="SimSun" w:hAnsi="Calibri"/>
                <w:sz w:val="20"/>
                <w:szCs w:val="28"/>
              </w:rPr>
            </w:pPr>
            <w:r w:rsidRPr="008B6699">
              <w:rPr>
                <w:rFonts w:ascii="Calibri" w:eastAsia="SimSun" w:hAnsi="Calibri"/>
                <w:sz w:val="20"/>
                <w:szCs w:val="28"/>
              </w:rPr>
              <w:t>National technical workshops and conferences to discuss biodiversity finance plans among others.</w:t>
            </w:r>
          </w:p>
        </w:tc>
      </w:tr>
      <w:tr w:rsidR="00217974" w:rsidRPr="00387C2E" w14:paraId="6577C389"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4719776A"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18</w:t>
            </w:r>
          </w:p>
        </w:tc>
        <w:tc>
          <w:tcPr>
            <w:tcW w:w="11371" w:type="dxa"/>
            <w:tcBorders>
              <w:top w:val="nil"/>
              <w:left w:val="nil"/>
              <w:bottom w:val="single" w:sz="4" w:space="0" w:color="auto"/>
              <w:right w:val="single" w:sz="4" w:space="0" w:color="auto"/>
            </w:tcBorders>
            <w:shd w:val="clear" w:color="auto" w:fill="auto"/>
            <w:vAlign w:val="bottom"/>
            <w:hideMark/>
          </w:tcPr>
          <w:p w14:paraId="3706FC4B" w14:textId="77777777" w:rsidR="00217974" w:rsidRPr="008B6699" w:rsidRDefault="00217974">
            <w:pPr>
              <w:spacing w:after="160" w:line="259" w:lineRule="auto"/>
              <w:rPr>
                <w:rFonts w:ascii="Calibri" w:eastAsia="SimSun" w:hAnsi="Calibri"/>
                <w:sz w:val="20"/>
                <w:szCs w:val="28"/>
              </w:rPr>
            </w:pPr>
            <w:r w:rsidRPr="008B6699">
              <w:rPr>
                <w:rFonts w:ascii="Calibri" w:eastAsia="SimSun" w:hAnsi="Calibri"/>
                <w:b/>
                <w:bCs/>
                <w:sz w:val="20"/>
                <w:szCs w:val="28"/>
              </w:rPr>
              <w:t xml:space="preserve">Total cost for audiovisual and print production: US$ 273,000 </w:t>
            </w:r>
            <w:r w:rsidRPr="008B6699">
              <w:rPr>
                <w:rFonts w:ascii="Calibri" w:eastAsia="SimSun" w:hAnsi="Calibri"/>
                <w:sz w:val="20"/>
                <w:szCs w:val="28"/>
              </w:rPr>
              <w:t>(Estimated total for 91 countries. $3,000 per country)</w:t>
            </w:r>
          </w:p>
          <w:p w14:paraId="22099A78" w14:textId="77777777" w:rsidR="00217974" w:rsidRPr="00387C2E" w:rsidRDefault="00217974">
            <w:pPr>
              <w:spacing w:after="160" w:line="259" w:lineRule="auto"/>
              <w:rPr>
                <w:rFonts w:ascii="Calibri" w:eastAsia="SimSun" w:hAnsi="Calibri"/>
                <w:sz w:val="20"/>
                <w:szCs w:val="28"/>
              </w:rPr>
            </w:pPr>
            <w:r w:rsidRPr="008B6699">
              <w:rPr>
                <w:rFonts w:ascii="Calibri" w:eastAsia="SimSun" w:hAnsi="Calibri"/>
                <w:sz w:val="20"/>
                <w:szCs w:val="28"/>
              </w:rPr>
              <w:t>Capacity building material on finance solutions, publications and cross-country analysis.</w:t>
            </w:r>
          </w:p>
        </w:tc>
      </w:tr>
      <w:tr w:rsidR="00217974" w:rsidRPr="00387C2E" w14:paraId="4B6183A2"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3E9545B9"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19</w:t>
            </w:r>
          </w:p>
        </w:tc>
        <w:tc>
          <w:tcPr>
            <w:tcW w:w="11371" w:type="dxa"/>
            <w:tcBorders>
              <w:top w:val="nil"/>
              <w:left w:val="nil"/>
              <w:bottom w:val="single" w:sz="4" w:space="0" w:color="auto"/>
              <w:right w:val="single" w:sz="4" w:space="0" w:color="auto"/>
            </w:tcBorders>
            <w:shd w:val="clear" w:color="auto" w:fill="auto"/>
            <w:vAlign w:val="center"/>
            <w:hideMark/>
          </w:tcPr>
          <w:p w14:paraId="7FA093B5"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Global Finance Specialist and Project Technical Lead (P3 Istanbul based) to provide technical expertise to the project and coordinate its implementation; to supervise and provide technical input on reports from consultants and to coordinate a stakeholder and gender strategy based on the global one provided by GPMSU (P3 Istanbul Based: $177,000 per year)</w:t>
            </w:r>
          </w:p>
          <w:p w14:paraId="4E4F8E39"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Communications Specialist to lead and implement project communications program at country and global level (P3 Istanbul Based: $177,000 per year)</w:t>
            </w:r>
          </w:p>
          <w:p w14:paraId="5D100A21"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b/>
                <w:bCs/>
                <w:sz w:val="20"/>
                <w:szCs w:val="28"/>
              </w:rPr>
              <w:t xml:space="preserve">Total cost: </w:t>
            </w:r>
            <w:r w:rsidRPr="00387C2E">
              <w:rPr>
                <w:rFonts w:ascii="Calibri" w:eastAsia="SimSun" w:hAnsi="Calibri"/>
                <w:b/>
                <w:sz w:val="20"/>
                <w:szCs w:val="28"/>
              </w:rPr>
              <w:t>US$1,416,000</w:t>
            </w:r>
          </w:p>
        </w:tc>
      </w:tr>
      <w:tr w:rsidR="00217974" w:rsidRPr="00387C2E" w14:paraId="194D6EF9" w14:textId="77777777">
        <w:trPr>
          <w:gridAfter w:val="1"/>
          <w:wAfter w:w="182" w:type="dxa"/>
          <w:trHeight w:val="63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7703AA0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0</w:t>
            </w:r>
          </w:p>
        </w:tc>
        <w:tc>
          <w:tcPr>
            <w:tcW w:w="11371" w:type="dxa"/>
            <w:tcBorders>
              <w:top w:val="nil"/>
              <w:left w:val="nil"/>
              <w:bottom w:val="single" w:sz="4" w:space="0" w:color="auto"/>
              <w:right w:val="single" w:sz="4" w:space="0" w:color="auto"/>
            </w:tcBorders>
            <w:shd w:val="clear" w:color="auto" w:fill="auto"/>
            <w:vAlign w:val="center"/>
            <w:hideMark/>
          </w:tcPr>
          <w:p w14:paraId="629FAA82" w14:textId="77777777" w:rsidR="00217974" w:rsidRPr="00387C2E" w:rsidRDefault="00217974">
            <w:pPr>
              <w:spacing w:after="160" w:line="259" w:lineRule="auto"/>
              <w:rPr>
                <w:rFonts w:ascii="Calibri" w:eastAsia="SimSun" w:hAnsi="Calibri"/>
                <w:sz w:val="20"/>
                <w:szCs w:val="20"/>
              </w:rPr>
            </w:pPr>
          </w:p>
          <w:p w14:paraId="225D2BBF"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Cost for translator: US$ 120,000 ($40,000 per year for first 3 years)</w:t>
            </w:r>
          </w:p>
          <w:p w14:paraId="6B64152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Translations of knowledge products. </w:t>
            </w:r>
          </w:p>
          <w:p w14:paraId="798C600B" w14:textId="77777777" w:rsidR="00217974" w:rsidRPr="00387C2E" w:rsidRDefault="00217974">
            <w:pPr>
              <w:spacing w:after="160" w:line="259" w:lineRule="auto"/>
              <w:rPr>
                <w:rFonts w:ascii="Calibri" w:eastAsia="SimSun" w:hAnsi="Calibri"/>
                <w:b/>
                <w:sz w:val="20"/>
                <w:szCs w:val="20"/>
              </w:rPr>
            </w:pPr>
            <w:r w:rsidRPr="3D1715AF">
              <w:rPr>
                <w:rFonts w:ascii="Calibri" w:eastAsia="SimSun" w:hAnsi="Calibri"/>
                <w:b/>
                <w:sz w:val="20"/>
                <w:szCs w:val="20"/>
              </w:rPr>
              <w:t>Total cost: 1</w:t>
            </w:r>
            <w:r>
              <w:rPr>
                <w:rFonts w:ascii="Calibri" w:eastAsia="SimSun" w:hAnsi="Calibri"/>
                <w:b/>
                <w:sz w:val="20"/>
                <w:szCs w:val="20"/>
              </w:rPr>
              <w:t>20,000</w:t>
            </w:r>
          </w:p>
        </w:tc>
      </w:tr>
      <w:tr w:rsidR="00217974" w:rsidRPr="00387C2E" w14:paraId="5D53693C" w14:textId="77777777">
        <w:trPr>
          <w:gridAfter w:val="1"/>
          <w:wAfter w:w="182" w:type="dxa"/>
          <w:trHeight w:val="63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4AA70C5D"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1</w:t>
            </w:r>
          </w:p>
        </w:tc>
        <w:tc>
          <w:tcPr>
            <w:tcW w:w="11371" w:type="dxa"/>
            <w:tcBorders>
              <w:top w:val="nil"/>
              <w:left w:val="nil"/>
              <w:bottom w:val="single" w:sz="4" w:space="0" w:color="auto"/>
              <w:right w:val="single" w:sz="4" w:space="0" w:color="auto"/>
            </w:tcBorders>
            <w:shd w:val="clear" w:color="auto" w:fill="auto"/>
            <w:vAlign w:val="center"/>
            <w:hideMark/>
          </w:tcPr>
          <w:p w14:paraId="059237B0"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Knowledge Management Specialist IPSA 10: US$ 468,000 ($117,000 per year); </w:t>
            </w:r>
          </w:p>
          <w:p w14:paraId="556EFDA1"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Knowledge management function, including developing knowledge products, analyze results to date, and assist with the implementation of the Monitoring and Evaluation Plan among. </w:t>
            </w:r>
          </w:p>
          <w:p w14:paraId="1E04E72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Private Sector Advisor IPSA 11 US$ 540,000 ($135,000 per year); </w:t>
            </w:r>
          </w:p>
          <w:p w14:paraId="3D247898"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Support Private Sector partnerships to increase nature-positive investments and finance solutions.</w:t>
            </w:r>
          </w:p>
          <w:p w14:paraId="3B332640"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Cost for Technical advisors: </w:t>
            </w:r>
          </w:p>
          <w:p w14:paraId="344F4695"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6 IPSA 10: US$ 2,808,000 ($117,000 per year per advisor) </w:t>
            </w:r>
          </w:p>
          <w:p w14:paraId="60539A18"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2 IPSA 9: US$ 728,000 ($91,000 per year per advisor); </w:t>
            </w:r>
          </w:p>
          <w:p w14:paraId="024B6E01" w14:textId="77777777" w:rsidR="00217974" w:rsidRPr="00387C2E" w:rsidRDefault="00217974">
            <w:pPr>
              <w:spacing w:after="160" w:line="259" w:lineRule="auto"/>
              <w:rPr>
                <w:rFonts w:ascii="Calibri" w:eastAsia="SimSun" w:hAnsi="Calibri"/>
                <w:sz w:val="20"/>
                <w:szCs w:val="28"/>
                <w:lang w:val="en-GB"/>
              </w:rPr>
            </w:pPr>
            <w:r w:rsidRPr="00387C2E">
              <w:rPr>
                <w:rFonts w:ascii="Calibri" w:eastAsia="SimSun" w:hAnsi="Calibri"/>
                <w:sz w:val="20"/>
                <w:szCs w:val="28"/>
              </w:rPr>
              <w:t xml:space="preserve">Technical advisors will </w:t>
            </w:r>
            <w:r w:rsidRPr="00387C2E">
              <w:rPr>
                <w:rFonts w:ascii="Calibri" w:eastAsia="SimSun" w:hAnsi="Calibri"/>
                <w:sz w:val="20"/>
                <w:szCs w:val="28"/>
                <w:lang w:val="en-GB"/>
              </w:rPr>
              <w:t>Provide technical guidance and feedback on draft and final assessments of Component 1-4 and support to the development of tailored guidance materials or other knowledge products on selected finance solutions and provide inputs into project proposals for resource mobilisation as required.</w:t>
            </w:r>
          </w:p>
          <w:p w14:paraId="22C7C354" w14:textId="77777777" w:rsidR="00217974" w:rsidRPr="00387C2E" w:rsidRDefault="00217974">
            <w:pPr>
              <w:spacing w:after="160" w:line="259" w:lineRule="auto"/>
              <w:rPr>
                <w:rFonts w:ascii="Calibri" w:eastAsia="SimSun" w:hAnsi="Calibri"/>
                <w:sz w:val="20"/>
                <w:szCs w:val="20"/>
              </w:rPr>
            </w:pPr>
            <w:r w:rsidRPr="18A68AEC">
              <w:rPr>
                <w:rFonts w:ascii="Calibri" w:eastAsia="SimSun" w:hAnsi="Calibri"/>
                <w:sz w:val="20"/>
                <w:szCs w:val="20"/>
              </w:rPr>
              <w:t xml:space="preserve">Cost for Communications Analyst IPSA 9: US$ 364,000 ($91,000 per year) </w:t>
            </w:r>
          </w:p>
          <w:p w14:paraId="649D3260"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Support communication and outreach activities to facilitate exchange of experiences and best practices among countries.</w:t>
            </w:r>
          </w:p>
          <w:p w14:paraId="7DA27AF1"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Total cost: US$ 4,908,000</w:t>
            </w:r>
          </w:p>
        </w:tc>
      </w:tr>
      <w:tr w:rsidR="00217974" w:rsidRPr="00387C2E" w14:paraId="651969D1"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63F8FC09"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2</w:t>
            </w:r>
          </w:p>
        </w:tc>
        <w:tc>
          <w:tcPr>
            <w:tcW w:w="11371" w:type="dxa"/>
            <w:tcBorders>
              <w:top w:val="nil"/>
              <w:left w:val="nil"/>
              <w:bottom w:val="single" w:sz="4" w:space="0" w:color="auto"/>
              <w:right w:val="single" w:sz="4" w:space="0" w:color="auto"/>
            </w:tcBorders>
            <w:shd w:val="clear" w:color="auto" w:fill="auto"/>
            <w:vAlign w:val="center"/>
            <w:hideMark/>
          </w:tcPr>
          <w:p w14:paraId="61E9CBEB"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 $4,000 per mission; 50 missions each year</w:t>
            </w:r>
          </w:p>
          <w:p w14:paraId="6140F0BA" w14:textId="77777777" w:rsidR="00217974" w:rsidRPr="00387C2E" w:rsidRDefault="00217974">
            <w:pPr>
              <w:spacing w:after="160" w:line="259" w:lineRule="auto"/>
              <w:rPr>
                <w:rFonts w:ascii="Calibri" w:eastAsia="SimSun" w:hAnsi="Calibri"/>
                <w:sz w:val="20"/>
                <w:szCs w:val="28"/>
                <w:lang w:val="en-GB"/>
              </w:rPr>
            </w:pPr>
            <w:r w:rsidRPr="00387C2E">
              <w:rPr>
                <w:rFonts w:ascii="Calibri" w:eastAsia="SimSun" w:hAnsi="Calibri"/>
                <w:sz w:val="20"/>
                <w:szCs w:val="28"/>
              </w:rPr>
              <w:t>Missions for i</w:t>
            </w:r>
            <w:r w:rsidRPr="00387C2E">
              <w:rPr>
                <w:rFonts w:ascii="Calibri" w:eastAsia="SimSun" w:hAnsi="Calibri"/>
                <w:sz w:val="20"/>
                <w:szCs w:val="28"/>
                <w:lang w:val="en-GB"/>
              </w:rPr>
              <w:t>n-country implementation processes supported by dedicated technical advice from global experts including support in the design of biodiversity finance plans as well as engage with local stakeholders.</w:t>
            </w:r>
          </w:p>
          <w:p w14:paraId="1360012A"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Total cost: US$ 800,000</w:t>
            </w:r>
          </w:p>
        </w:tc>
      </w:tr>
      <w:tr w:rsidR="00217974" w:rsidRPr="00387C2E" w14:paraId="001D1F44" w14:textId="77777777">
        <w:trPr>
          <w:gridAfter w:val="1"/>
          <w:wAfter w:w="182" w:type="dxa"/>
          <w:trHeight w:val="63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AFD74A8"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3</w:t>
            </w:r>
          </w:p>
        </w:tc>
        <w:tc>
          <w:tcPr>
            <w:tcW w:w="11371" w:type="dxa"/>
            <w:tcBorders>
              <w:top w:val="nil"/>
              <w:left w:val="nil"/>
              <w:bottom w:val="single" w:sz="4" w:space="0" w:color="auto"/>
              <w:right w:val="single" w:sz="4" w:space="0" w:color="auto"/>
            </w:tcBorders>
            <w:shd w:val="clear" w:color="auto" w:fill="auto"/>
            <w:vAlign w:val="center"/>
            <w:hideMark/>
          </w:tcPr>
          <w:p w14:paraId="087122EE"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Cost for 2 Global Conferences 2025 and 2027: US$</w:t>
            </w:r>
            <w:r w:rsidRPr="4BD55ECD">
              <w:rPr>
                <w:rFonts w:ascii="Calibri" w:eastAsia="SimSun" w:hAnsi="Calibri"/>
                <w:sz w:val="20"/>
                <w:szCs w:val="20"/>
              </w:rPr>
              <w:t>600</w:t>
            </w:r>
            <w:r w:rsidRPr="00387C2E">
              <w:rPr>
                <w:rFonts w:ascii="Calibri" w:eastAsia="SimSun" w:hAnsi="Calibri"/>
                <w:sz w:val="20"/>
                <w:szCs w:val="28"/>
              </w:rPr>
              <w:t>,000 ($</w:t>
            </w:r>
            <w:r w:rsidRPr="4BD55ECD">
              <w:rPr>
                <w:rFonts w:ascii="Calibri" w:eastAsia="SimSun" w:hAnsi="Calibri"/>
                <w:sz w:val="20"/>
                <w:szCs w:val="20"/>
              </w:rPr>
              <w:t>300</w:t>
            </w:r>
            <w:r w:rsidRPr="00387C2E">
              <w:rPr>
                <w:rFonts w:ascii="Calibri" w:eastAsia="SimSun" w:hAnsi="Calibri"/>
                <w:sz w:val="20"/>
                <w:szCs w:val="28"/>
              </w:rPr>
              <w:t>,000 each)</w:t>
            </w:r>
          </w:p>
          <w:p w14:paraId="7755CC64" w14:textId="77777777" w:rsidR="00217974" w:rsidRPr="00387C2E" w:rsidRDefault="00217974">
            <w:pPr>
              <w:spacing w:after="160" w:line="259" w:lineRule="auto"/>
              <w:rPr>
                <w:rFonts w:ascii="Calibri" w:eastAsia="SimSun" w:hAnsi="Calibri"/>
                <w:sz w:val="20"/>
                <w:szCs w:val="20"/>
              </w:rPr>
            </w:pPr>
            <w:r w:rsidRPr="1AD1B30C">
              <w:rPr>
                <w:rFonts w:ascii="Calibri" w:eastAsia="SimSun" w:hAnsi="Calibri"/>
                <w:sz w:val="20"/>
                <w:szCs w:val="20"/>
              </w:rPr>
              <w:t>Global conferences to engage with participating countries to share knowledge and experiences and discuss finance mechanism among others.</w:t>
            </w:r>
            <w:r>
              <w:rPr>
                <w:rFonts w:eastAsia="SimSun"/>
              </w:rPr>
              <w:br/>
            </w:r>
            <w:r w:rsidRPr="1AD1B30C">
              <w:rPr>
                <w:rFonts w:ascii="Calibri" w:eastAsia="SimSun" w:hAnsi="Calibri"/>
                <w:sz w:val="20"/>
                <w:szCs w:val="20"/>
              </w:rPr>
              <w:t>Total cost for 3 regional dialogues per year, $1</w:t>
            </w:r>
            <w:r>
              <w:rPr>
                <w:rFonts w:ascii="Calibri" w:eastAsia="SimSun" w:hAnsi="Calibri"/>
                <w:sz w:val="20"/>
                <w:szCs w:val="20"/>
              </w:rPr>
              <w:t>00</w:t>
            </w:r>
            <w:r w:rsidRPr="1AD1B30C">
              <w:rPr>
                <w:rFonts w:ascii="Calibri" w:eastAsia="SimSun" w:hAnsi="Calibri"/>
                <w:sz w:val="20"/>
                <w:szCs w:val="20"/>
              </w:rPr>
              <w:t xml:space="preserve">,000 each dialogue: US$ 900,000 (for 2nd, 3rd and 4th years. (1st year cofinanced); </w:t>
            </w:r>
          </w:p>
          <w:p w14:paraId="318F008E"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Regional dialogues with beneficiaries in countries to share experiences as well as provide technical support.</w:t>
            </w:r>
          </w:p>
          <w:p w14:paraId="56151489"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Total cost for CBD COP and side events: US$ 100,000 ($25,000 per year)</w:t>
            </w:r>
          </w:p>
          <w:p w14:paraId="01C1BA85" w14:textId="77777777" w:rsidR="00217974" w:rsidRPr="00387C2E" w:rsidRDefault="00217974">
            <w:pPr>
              <w:spacing w:after="160" w:line="259" w:lineRule="auto"/>
              <w:rPr>
                <w:rFonts w:ascii="Calibri" w:eastAsia="SimSun" w:hAnsi="Calibri"/>
                <w:b/>
                <w:bCs/>
                <w:sz w:val="20"/>
                <w:szCs w:val="20"/>
              </w:rPr>
            </w:pPr>
            <w:r w:rsidRPr="1AD1B30C">
              <w:rPr>
                <w:rFonts w:ascii="Calibri" w:eastAsia="SimSun" w:hAnsi="Calibri"/>
                <w:b/>
                <w:bCs/>
                <w:sz w:val="20"/>
                <w:szCs w:val="20"/>
              </w:rPr>
              <w:t>Total cost: US$ 1,600,000</w:t>
            </w:r>
          </w:p>
        </w:tc>
      </w:tr>
      <w:tr w:rsidR="00217974" w:rsidRPr="00387C2E" w14:paraId="7D001BE7" w14:textId="77777777">
        <w:trPr>
          <w:gridAfter w:val="1"/>
          <w:wAfter w:w="182" w:type="dxa"/>
          <w:trHeight w:val="224"/>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784527DA"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4</w:t>
            </w:r>
          </w:p>
        </w:tc>
        <w:tc>
          <w:tcPr>
            <w:tcW w:w="11371" w:type="dxa"/>
            <w:tcBorders>
              <w:top w:val="nil"/>
              <w:left w:val="nil"/>
              <w:bottom w:val="single" w:sz="4" w:space="0" w:color="auto"/>
              <w:right w:val="single" w:sz="4" w:space="0" w:color="auto"/>
            </w:tcBorders>
            <w:shd w:val="clear" w:color="auto" w:fill="auto"/>
            <w:vAlign w:val="center"/>
            <w:hideMark/>
          </w:tcPr>
          <w:p w14:paraId="1016D738"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 xml:space="preserve">Total cost for laptops: US$ 7,500. (3 laptops in total at 2,500 each) </w:t>
            </w:r>
          </w:p>
          <w:p w14:paraId="574B40C1" w14:textId="77777777" w:rsidR="00217974" w:rsidRPr="00387C2E" w:rsidRDefault="00217974">
            <w:pPr>
              <w:spacing w:after="160" w:line="259" w:lineRule="auto"/>
              <w:rPr>
                <w:rFonts w:ascii="Calibri" w:eastAsia="SimSun" w:hAnsi="Calibri"/>
                <w:sz w:val="20"/>
                <w:szCs w:val="20"/>
              </w:rPr>
            </w:pPr>
            <w:r w:rsidRPr="18A68AEC">
              <w:rPr>
                <w:rFonts w:ascii="Calibri" w:eastAsia="SimSun" w:hAnsi="Calibri"/>
                <w:b/>
                <w:sz w:val="20"/>
                <w:szCs w:val="20"/>
              </w:rPr>
              <w:t xml:space="preserve"> </w:t>
            </w:r>
            <w:r w:rsidRPr="18A68AEC">
              <w:rPr>
                <w:rFonts w:ascii="Calibri" w:eastAsia="SimSun" w:hAnsi="Calibri"/>
                <w:sz w:val="20"/>
                <w:szCs w:val="20"/>
              </w:rPr>
              <w:t>1 laptop for the Global Finance Specialist and 2 l</w:t>
            </w:r>
            <w:r>
              <w:rPr>
                <w:rFonts w:ascii="Calibri" w:eastAsia="SimSun" w:hAnsi="Calibri"/>
                <w:sz w:val="20"/>
                <w:szCs w:val="20"/>
              </w:rPr>
              <w:t>aptops</w:t>
            </w:r>
            <w:r w:rsidRPr="18A68AEC">
              <w:rPr>
                <w:rFonts w:ascii="Calibri" w:eastAsia="SimSun" w:hAnsi="Calibri"/>
                <w:sz w:val="20"/>
                <w:szCs w:val="20"/>
              </w:rPr>
              <w:t xml:space="preserve"> for the Programme Associates</w:t>
            </w:r>
          </w:p>
        </w:tc>
      </w:tr>
      <w:tr w:rsidR="00217974" w:rsidRPr="00387C2E" w14:paraId="4C9B400F"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083B6D6C"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2</w:t>
            </w:r>
            <w:r>
              <w:rPr>
                <w:rFonts w:ascii="Calibri" w:eastAsia="SimSun" w:hAnsi="Calibri"/>
                <w:sz w:val="20"/>
                <w:szCs w:val="28"/>
              </w:rPr>
              <w:t>5</w:t>
            </w:r>
          </w:p>
        </w:tc>
        <w:tc>
          <w:tcPr>
            <w:tcW w:w="11371" w:type="dxa"/>
            <w:tcBorders>
              <w:top w:val="nil"/>
              <w:left w:val="nil"/>
              <w:bottom w:val="single" w:sz="4" w:space="0" w:color="auto"/>
              <w:right w:val="single" w:sz="4" w:space="0" w:color="auto"/>
            </w:tcBorders>
            <w:shd w:val="clear" w:color="auto" w:fill="auto"/>
            <w:vAlign w:val="center"/>
            <w:hideMark/>
          </w:tcPr>
          <w:p w14:paraId="6AE18F7D" w14:textId="77777777" w:rsidR="00217974" w:rsidRPr="008B6699" w:rsidRDefault="00217974">
            <w:pPr>
              <w:spacing w:after="160" w:line="259" w:lineRule="auto"/>
              <w:rPr>
                <w:rFonts w:ascii="Calibri" w:eastAsia="SimSun" w:hAnsi="Calibri"/>
                <w:sz w:val="20"/>
                <w:szCs w:val="20"/>
              </w:rPr>
            </w:pPr>
            <w:r w:rsidRPr="1AD1B30C">
              <w:rPr>
                <w:rFonts w:ascii="Calibri" w:eastAsia="SimSun" w:hAnsi="Calibri"/>
                <w:b/>
                <w:bCs/>
                <w:sz w:val="20"/>
                <w:szCs w:val="20"/>
              </w:rPr>
              <w:t xml:space="preserve">Total </w:t>
            </w:r>
            <w:r w:rsidRPr="008B6699">
              <w:rPr>
                <w:rFonts w:ascii="Calibri" w:eastAsia="SimSun" w:hAnsi="Calibri"/>
                <w:b/>
                <w:bCs/>
                <w:sz w:val="20"/>
                <w:szCs w:val="20"/>
              </w:rPr>
              <w:t>cost for Printing</w:t>
            </w:r>
            <w:r w:rsidRPr="008B6699">
              <w:rPr>
                <w:rFonts w:ascii="Calibri" w:eastAsia="SimSun" w:hAnsi="Calibri"/>
                <w:b/>
                <w:sz w:val="20"/>
                <w:szCs w:val="20"/>
              </w:rPr>
              <w:t xml:space="preserve">: </w:t>
            </w:r>
            <w:r w:rsidRPr="008B6699">
              <w:rPr>
                <w:rFonts w:ascii="Calibri" w:eastAsia="SimSun" w:hAnsi="Calibri"/>
                <w:b/>
                <w:sz w:val="20"/>
                <w:szCs w:val="20"/>
                <w:highlight w:val="yellow"/>
              </w:rPr>
              <w:t>US</w:t>
            </w:r>
            <w:r w:rsidRPr="00041866">
              <w:rPr>
                <w:rFonts w:ascii="Calibri" w:eastAsia="SimSun" w:hAnsi="Calibri"/>
                <w:b/>
                <w:sz w:val="20"/>
                <w:szCs w:val="20"/>
                <w:highlight w:val="yellow"/>
              </w:rPr>
              <w:t>$ 20,214</w:t>
            </w:r>
          </w:p>
          <w:p w14:paraId="6A4AA4A5" w14:textId="77777777" w:rsidR="00217974" w:rsidRPr="00387C2E" w:rsidRDefault="00217974">
            <w:pPr>
              <w:spacing w:after="160" w:line="259" w:lineRule="auto"/>
              <w:rPr>
                <w:rFonts w:ascii="Calibri" w:eastAsia="SimSun" w:hAnsi="Calibri"/>
                <w:sz w:val="20"/>
                <w:szCs w:val="20"/>
              </w:rPr>
            </w:pPr>
            <w:r w:rsidRPr="008B6699">
              <w:rPr>
                <w:rFonts w:ascii="Calibri" w:eastAsia="SimSun" w:hAnsi="Calibri"/>
                <w:sz w:val="20"/>
                <w:szCs w:val="20"/>
              </w:rPr>
              <w:t xml:space="preserve">Printing knowledge materials for distribution, </w:t>
            </w:r>
            <w:r w:rsidRPr="00041866">
              <w:rPr>
                <w:rFonts w:ascii="Calibri" w:eastAsia="SimSun" w:hAnsi="Calibri"/>
                <w:sz w:val="20"/>
                <w:szCs w:val="20"/>
                <w:highlight w:val="yellow"/>
              </w:rPr>
              <w:t>$6,000</w:t>
            </w:r>
            <w:r w:rsidRPr="00041866">
              <w:rPr>
                <w:rFonts w:ascii="Calibri" w:eastAsia="SimSun" w:hAnsi="Calibri"/>
                <w:sz w:val="20"/>
                <w:szCs w:val="20"/>
              </w:rPr>
              <w:t xml:space="preserve"> </w:t>
            </w:r>
            <w:r w:rsidRPr="008B6699">
              <w:rPr>
                <w:rFonts w:ascii="Calibri" w:eastAsia="SimSun" w:hAnsi="Calibri"/>
                <w:sz w:val="20"/>
                <w:szCs w:val="20"/>
              </w:rPr>
              <w:t xml:space="preserve">per year for first 3 years and </w:t>
            </w:r>
            <w:r w:rsidRPr="00041866">
              <w:rPr>
                <w:rFonts w:ascii="Calibri" w:eastAsia="SimSun" w:hAnsi="Calibri"/>
                <w:sz w:val="20"/>
                <w:szCs w:val="20"/>
                <w:highlight w:val="yellow"/>
              </w:rPr>
              <w:t>$2,214</w:t>
            </w:r>
            <w:r w:rsidRPr="00041866">
              <w:rPr>
                <w:rFonts w:ascii="Calibri" w:eastAsia="SimSun" w:hAnsi="Calibri"/>
                <w:sz w:val="20"/>
                <w:szCs w:val="20"/>
              </w:rPr>
              <w:t xml:space="preserve"> </w:t>
            </w:r>
            <w:r w:rsidRPr="008B6699">
              <w:rPr>
                <w:rFonts w:ascii="Calibri" w:eastAsia="SimSun" w:hAnsi="Calibri"/>
                <w:sz w:val="20"/>
                <w:szCs w:val="20"/>
              </w:rPr>
              <w:t>for 4th year</w:t>
            </w:r>
          </w:p>
        </w:tc>
      </w:tr>
      <w:tr w:rsidR="00217974" w:rsidRPr="00387C2E" w14:paraId="1894B468"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7AF54B6C"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26</w:t>
            </w:r>
          </w:p>
        </w:tc>
        <w:tc>
          <w:tcPr>
            <w:tcW w:w="11371" w:type="dxa"/>
            <w:tcBorders>
              <w:top w:val="nil"/>
              <w:left w:val="nil"/>
              <w:bottom w:val="single" w:sz="4" w:space="0" w:color="auto"/>
              <w:right w:val="single" w:sz="4" w:space="0" w:color="auto"/>
            </w:tcBorders>
            <w:shd w:val="clear" w:color="auto" w:fill="auto"/>
            <w:vAlign w:val="center"/>
            <w:hideMark/>
          </w:tcPr>
          <w:p w14:paraId="2F5B757B"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Total cost terminal evaluation consultant: $30,000</w:t>
            </w:r>
          </w:p>
          <w:p w14:paraId="62B6C447"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sz w:val="20"/>
                <w:szCs w:val="28"/>
              </w:rPr>
              <w:t>Consultant who will deliver terminal evaluation report</w:t>
            </w:r>
            <w:r w:rsidRPr="00387C2E">
              <w:rPr>
                <w:rFonts w:ascii="Calibri" w:eastAsia="SimSun" w:hAnsi="Calibri"/>
                <w:b/>
                <w:bCs/>
                <w:sz w:val="20"/>
                <w:szCs w:val="28"/>
              </w:rPr>
              <w:t>.</w:t>
            </w:r>
          </w:p>
        </w:tc>
      </w:tr>
      <w:tr w:rsidR="00217974" w:rsidRPr="00387C2E" w14:paraId="7668DB43"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BD9C0BE"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27</w:t>
            </w:r>
          </w:p>
        </w:tc>
        <w:tc>
          <w:tcPr>
            <w:tcW w:w="11371" w:type="dxa"/>
            <w:tcBorders>
              <w:top w:val="nil"/>
              <w:left w:val="nil"/>
              <w:bottom w:val="single" w:sz="4" w:space="0" w:color="auto"/>
              <w:right w:val="single" w:sz="4" w:space="0" w:color="auto"/>
            </w:tcBorders>
            <w:shd w:val="clear" w:color="auto" w:fill="auto"/>
            <w:vAlign w:val="center"/>
            <w:hideMark/>
          </w:tcPr>
          <w:p w14:paraId="0BC3ED07"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b/>
                <w:bCs/>
                <w:sz w:val="20"/>
                <w:szCs w:val="28"/>
              </w:rPr>
              <w:t>Total cost for travel: US$ 8,000</w:t>
            </w:r>
            <w:r w:rsidRPr="00387C2E">
              <w:rPr>
                <w:rFonts w:ascii="Calibri" w:eastAsia="SimSun" w:hAnsi="Calibri"/>
                <w:sz w:val="20"/>
                <w:szCs w:val="28"/>
              </w:rPr>
              <w:t xml:space="preserve"> (Evaluation consultant travel: $4,000 per visit for 2 visits)</w:t>
            </w:r>
          </w:p>
        </w:tc>
      </w:tr>
      <w:tr w:rsidR="00217974" w:rsidRPr="00387C2E" w14:paraId="3E2E61D4"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2FB0A29C"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28</w:t>
            </w:r>
          </w:p>
        </w:tc>
        <w:tc>
          <w:tcPr>
            <w:tcW w:w="11371" w:type="dxa"/>
            <w:tcBorders>
              <w:top w:val="nil"/>
              <w:left w:val="nil"/>
              <w:bottom w:val="single" w:sz="4" w:space="0" w:color="auto"/>
              <w:right w:val="single" w:sz="4" w:space="0" w:color="auto"/>
            </w:tcBorders>
            <w:shd w:val="clear" w:color="auto" w:fill="auto"/>
            <w:vAlign w:val="center"/>
            <w:hideMark/>
          </w:tcPr>
          <w:p w14:paraId="265B0B85" w14:textId="77777777" w:rsidR="00217974" w:rsidRPr="00387C2E" w:rsidRDefault="00217974">
            <w:pPr>
              <w:spacing w:after="160" w:line="259" w:lineRule="auto"/>
              <w:rPr>
                <w:rFonts w:ascii="Calibri" w:eastAsia="SimSun" w:hAnsi="Calibri"/>
                <w:b/>
                <w:sz w:val="20"/>
                <w:szCs w:val="20"/>
              </w:rPr>
            </w:pPr>
            <w:r w:rsidRPr="18A68AEC">
              <w:rPr>
                <w:rFonts w:ascii="Calibri" w:eastAsia="SimSun" w:hAnsi="Calibri"/>
                <w:b/>
                <w:sz w:val="20"/>
                <w:szCs w:val="20"/>
              </w:rPr>
              <w:t>Total cost for Project Results Analyst (P2</w:t>
            </w:r>
            <w:r w:rsidRPr="18A68AEC">
              <w:rPr>
                <w:rFonts w:ascii="Calibri" w:eastAsia="SimSun" w:hAnsi="Calibri"/>
                <w:b/>
                <w:bCs/>
                <w:sz w:val="20"/>
                <w:szCs w:val="20"/>
              </w:rPr>
              <w:t xml:space="preserve"> co-shared</w:t>
            </w:r>
            <w:r w:rsidRPr="18A68AEC">
              <w:rPr>
                <w:rFonts w:ascii="Calibri" w:eastAsia="SimSun" w:hAnsi="Calibri"/>
                <w:b/>
                <w:sz w:val="20"/>
                <w:szCs w:val="20"/>
              </w:rPr>
              <w:t>): US$ 162,000</w:t>
            </w:r>
          </w:p>
          <w:p w14:paraId="0DD5C6C9" w14:textId="77777777" w:rsidR="00217974" w:rsidRPr="00387C2E" w:rsidRDefault="00217974">
            <w:pPr>
              <w:spacing w:after="160" w:line="259" w:lineRule="auto"/>
              <w:rPr>
                <w:rFonts w:ascii="Calibri" w:eastAsia="SimSun" w:hAnsi="Calibri"/>
                <w:sz w:val="20"/>
                <w:szCs w:val="28"/>
                <w:lang w:val="en-GB"/>
              </w:rPr>
            </w:pPr>
            <w:r w:rsidRPr="00387C2E">
              <w:rPr>
                <w:rFonts w:ascii="Calibri" w:eastAsia="SimSun" w:hAnsi="Calibri"/>
                <w:sz w:val="20"/>
                <w:szCs w:val="28"/>
                <w:lang w:val="en-GB"/>
              </w:rPr>
              <w:t>Maintain up to date reports on country progress on Components 1-4. Maintain key data and information systems required to execute the project</w:t>
            </w:r>
          </w:p>
          <w:p w14:paraId="5D37BBD9" w14:textId="77777777" w:rsidR="00217974" w:rsidRPr="00387C2E" w:rsidRDefault="00217974">
            <w:pPr>
              <w:spacing w:after="160" w:line="259" w:lineRule="auto"/>
              <w:rPr>
                <w:rFonts w:ascii="Calibri" w:eastAsia="SimSun" w:hAnsi="Calibri"/>
                <w:sz w:val="20"/>
                <w:szCs w:val="28"/>
              </w:rPr>
            </w:pPr>
          </w:p>
        </w:tc>
      </w:tr>
      <w:tr w:rsidR="00217974" w:rsidRPr="00387C2E" w14:paraId="27E43A62"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146BCE5F"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29</w:t>
            </w:r>
          </w:p>
        </w:tc>
        <w:tc>
          <w:tcPr>
            <w:tcW w:w="11371" w:type="dxa"/>
            <w:tcBorders>
              <w:top w:val="nil"/>
              <w:left w:val="nil"/>
              <w:bottom w:val="single" w:sz="4" w:space="0" w:color="auto"/>
              <w:right w:val="single" w:sz="4" w:space="0" w:color="auto"/>
            </w:tcBorders>
            <w:shd w:val="clear" w:color="auto" w:fill="auto"/>
            <w:vAlign w:val="center"/>
            <w:hideMark/>
          </w:tcPr>
          <w:p w14:paraId="06D8C983" w14:textId="77777777" w:rsidR="00217974" w:rsidRPr="00387C2E" w:rsidRDefault="00217974">
            <w:pPr>
              <w:spacing w:after="160" w:line="259" w:lineRule="auto"/>
              <w:rPr>
                <w:rFonts w:ascii="Calibri" w:eastAsia="SimSun" w:hAnsi="Calibri"/>
                <w:b/>
                <w:bCs/>
                <w:sz w:val="20"/>
                <w:szCs w:val="20"/>
                <w:lang w:val="en-GB"/>
              </w:rPr>
            </w:pPr>
            <w:r w:rsidRPr="1AD1B30C">
              <w:rPr>
                <w:rFonts w:ascii="Calibri" w:eastAsia="SimSun" w:hAnsi="Calibri"/>
                <w:b/>
                <w:bCs/>
                <w:sz w:val="20"/>
                <w:szCs w:val="20"/>
                <w:lang w:val="en-GB"/>
              </w:rPr>
              <w:t xml:space="preserve">Total cost for Project Support Analyst (IPSA 8 co-shared): US$ </w:t>
            </w:r>
            <w:r>
              <w:rPr>
                <w:rFonts w:ascii="Calibri" w:eastAsia="SimSun" w:hAnsi="Calibri"/>
                <w:b/>
                <w:bCs/>
                <w:sz w:val="20"/>
                <w:szCs w:val="20"/>
                <w:lang w:val="en-GB"/>
              </w:rPr>
              <w:t>38,286</w:t>
            </w:r>
          </w:p>
          <w:p w14:paraId="45B76681" w14:textId="77777777" w:rsidR="00217974" w:rsidRPr="00387C2E" w:rsidRDefault="00217974">
            <w:pPr>
              <w:spacing w:after="160" w:line="259" w:lineRule="auto"/>
              <w:rPr>
                <w:rFonts w:ascii="Calibri" w:eastAsia="SimSun" w:hAnsi="Calibri"/>
                <w:sz w:val="20"/>
                <w:szCs w:val="28"/>
                <w:lang w:val="en-GB"/>
              </w:rPr>
            </w:pPr>
            <w:r w:rsidRPr="00387C2E">
              <w:rPr>
                <w:rFonts w:ascii="Calibri" w:eastAsia="SimSun" w:hAnsi="Calibri"/>
                <w:sz w:val="20"/>
                <w:szCs w:val="28"/>
                <w:lang w:val="en-GB"/>
              </w:rPr>
              <w:t>The Project Support Consultant will work with project team to provide support in implementing various project activities. Other tasks include support in programmatic management of the project and support in procurement processes</w:t>
            </w:r>
            <w:r>
              <w:rPr>
                <w:rFonts w:ascii="Calibri" w:eastAsia="SimSun" w:hAnsi="Calibri"/>
                <w:sz w:val="20"/>
                <w:szCs w:val="28"/>
                <w:lang w:val="en-GB"/>
              </w:rPr>
              <w:t>. US$ 9,500 per year for the first 3 years and 9,786 for the last year.</w:t>
            </w:r>
          </w:p>
        </w:tc>
      </w:tr>
      <w:tr w:rsidR="00217974" w:rsidRPr="00387C2E" w14:paraId="0F4D463A"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79A07B12" w14:textId="77777777" w:rsidR="00217974" w:rsidRPr="00387C2E" w:rsidRDefault="00217974">
            <w:pPr>
              <w:spacing w:after="160" w:line="259" w:lineRule="auto"/>
              <w:rPr>
                <w:rFonts w:ascii="Calibri" w:eastAsia="SimSun" w:hAnsi="Calibri"/>
                <w:sz w:val="20"/>
                <w:szCs w:val="28"/>
              </w:rPr>
            </w:pPr>
            <w:r>
              <w:rPr>
                <w:rFonts w:ascii="Calibri" w:eastAsia="SimSun" w:hAnsi="Calibri"/>
                <w:sz w:val="20"/>
                <w:szCs w:val="28"/>
              </w:rPr>
              <w:t>30</w:t>
            </w:r>
          </w:p>
        </w:tc>
        <w:tc>
          <w:tcPr>
            <w:tcW w:w="11371" w:type="dxa"/>
            <w:tcBorders>
              <w:top w:val="nil"/>
              <w:left w:val="nil"/>
              <w:bottom w:val="single" w:sz="4" w:space="0" w:color="auto"/>
              <w:right w:val="single" w:sz="4" w:space="0" w:color="auto"/>
            </w:tcBorders>
            <w:shd w:val="clear" w:color="auto" w:fill="auto"/>
            <w:vAlign w:val="center"/>
            <w:hideMark/>
          </w:tcPr>
          <w:p w14:paraId="1C9E4798" w14:textId="77777777" w:rsidR="00217974" w:rsidRPr="00387C2E" w:rsidRDefault="00217974">
            <w:pPr>
              <w:spacing w:after="160" w:line="259" w:lineRule="auto"/>
              <w:rPr>
                <w:rFonts w:ascii="Calibri" w:eastAsia="SimSun" w:hAnsi="Calibri"/>
                <w:sz w:val="20"/>
                <w:szCs w:val="20"/>
              </w:rPr>
            </w:pPr>
            <w:r w:rsidRPr="18A68AEC">
              <w:rPr>
                <w:rFonts w:ascii="Calibri" w:eastAsia="SimSun" w:hAnsi="Calibri"/>
                <w:sz w:val="20"/>
                <w:szCs w:val="20"/>
              </w:rPr>
              <w:t>Total cost for Programme Associate G7 (Istanbul based): US$ 200,000 ($50,000 per year)</w:t>
            </w:r>
          </w:p>
          <w:p w14:paraId="7F2D54FA" w14:textId="77777777" w:rsidR="00217974" w:rsidRPr="00387C2E" w:rsidRDefault="00217974">
            <w:pPr>
              <w:spacing w:after="160" w:line="259" w:lineRule="auto"/>
              <w:rPr>
                <w:rFonts w:ascii="Calibri" w:eastAsia="SimSun" w:hAnsi="Calibri"/>
                <w:sz w:val="20"/>
                <w:szCs w:val="20"/>
              </w:rPr>
            </w:pPr>
            <w:r w:rsidRPr="18A68AEC">
              <w:rPr>
                <w:rFonts w:ascii="Calibri" w:eastAsia="SimSun" w:hAnsi="Calibri"/>
                <w:sz w:val="20"/>
                <w:szCs w:val="20"/>
              </w:rPr>
              <w:t>Total cost for Programme Associate G6 (Istanbul based): US$180,000 (45,000 per year)</w:t>
            </w:r>
          </w:p>
          <w:p w14:paraId="0921F4F5"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 xml:space="preserve">The Programme Associates will provide financial and administrative support as well as implementation of operational strategies and policies. </w:t>
            </w:r>
          </w:p>
          <w:p w14:paraId="76BF1179" w14:textId="77777777" w:rsidR="00217974" w:rsidRPr="00387C2E" w:rsidRDefault="00217974">
            <w:pPr>
              <w:spacing w:after="160" w:line="259" w:lineRule="auto"/>
              <w:rPr>
                <w:rFonts w:ascii="Calibri" w:eastAsia="SimSun" w:hAnsi="Calibri"/>
                <w:b/>
                <w:bCs/>
                <w:sz w:val="20"/>
                <w:szCs w:val="28"/>
              </w:rPr>
            </w:pPr>
            <w:r w:rsidRPr="00387C2E">
              <w:rPr>
                <w:rFonts w:ascii="Calibri" w:eastAsia="SimSun" w:hAnsi="Calibri"/>
                <w:b/>
                <w:bCs/>
                <w:sz w:val="20"/>
                <w:szCs w:val="28"/>
              </w:rPr>
              <w:t>Total cost: US$ 380,000</w:t>
            </w:r>
          </w:p>
          <w:p w14:paraId="1B0E512F" w14:textId="77777777" w:rsidR="00217974" w:rsidRPr="00387C2E" w:rsidRDefault="00217974">
            <w:pPr>
              <w:spacing w:after="160" w:line="259" w:lineRule="auto"/>
              <w:rPr>
                <w:rFonts w:ascii="Calibri" w:eastAsia="SimSun" w:hAnsi="Calibri"/>
                <w:sz w:val="20"/>
                <w:szCs w:val="28"/>
              </w:rPr>
            </w:pPr>
          </w:p>
        </w:tc>
      </w:tr>
      <w:tr w:rsidR="00217974" w:rsidRPr="00387C2E" w14:paraId="48D3DD3C"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228BE3DB"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3</w:t>
            </w:r>
            <w:r>
              <w:rPr>
                <w:rFonts w:ascii="Calibri" w:eastAsia="SimSun" w:hAnsi="Calibri"/>
                <w:sz w:val="20"/>
                <w:szCs w:val="28"/>
              </w:rPr>
              <w:t>1</w:t>
            </w:r>
          </w:p>
        </w:tc>
        <w:tc>
          <w:tcPr>
            <w:tcW w:w="11371" w:type="dxa"/>
            <w:tcBorders>
              <w:top w:val="nil"/>
              <w:left w:val="nil"/>
              <w:bottom w:val="single" w:sz="4" w:space="0" w:color="auto"/>
              <w:right w:val="single" w:sz="4" w:space="0" w:color="auto"/>
            </w:tcBorders>
            <w:shd w:val="clear" w:color="auto" w:fill="auto"/>
            <w:vAlign w:val="center"/>
            <w:hideMark/>
          </w:tcPr>
          <w:p w14:paraId="6BB118A8" w14:textId="77777777" w:rsidR="00217974" w:rsidRPr="00693994" w:rsidRDefault="00217974">
            <w:pPr>
              <w:spacing w:after="160" w:line="259" w:lineRule="auto"/>
              <w:rPr>
                <w:rFonts w:ascii="Calibri" w:eastAsia="SimSun" w:hAnsi="Calibri"/>
                <w:sz w:val="20"/>
                <w:szCs w:val="28"/>
              </w:rPr>
            </w:pPr>
            <w:r w:rsidRPr="00693994">
              <w:rPr>
                <w:rFonts w:ascii="Calibri" w:eastAsia="SimSun" w:hAnsi="Calibri"/>
                <w:sz w:val="20"/>
                <w:szCs w:val="28"/>
              </w:rPr>
              <w:t>Cost of direct project services provided by UNDP country offices. US$ 1,274,000 Average US$14,000 per CO for 91 countries</w:t>
            </w:r>
          </w:p>
          <w:p w14:paraId="040BC58B" w14:textId="77777777" w:rsidR="00217974" w:rsidRPr="00693994" w:rsidRDefault="00217974">
            <w:pPr>
              <w:spacing w:after="160" w:line="259" w:lineRule="auto"/>
              <w:rPr>
                <w:rFonts w:ascii="Calibri" w:eastAsia="SimSun" w:hAnsi="Calibri"/>
                <w:sz w:val="20"/>
                <w:szCs w:val="28"/>
              </w:rPr>
            </w:pPr>
            <w:r w:rsidRPr="00693994">
              <w:rPr>
                <w:rFonts w:ascii="Calibri" w:eastAsia="SimSun" w:hAnsi="Calibri"/>
                <w:sz w:val="20"/>
                <w:szCs w:val="28"/>
              </w:rPr>
              <w:t>Cost of direct project services provided by the Global support team: US$114,000.</w:t>
            </w:r>
          </w:p>
          <w:p w14:paraId="52A6172C" w14:textId="77777777" w:rsidR="00217974" w:rsidRPr="00387C2E" w:rsidRDefault="00217974">
            <w:pPr>
              <w:spacing w:after="160" w:line="259" w:lineRule="auto"/>
              <w:rPr>
                <w:rFonts w:ascii="Calibri" w:eastAsia="SimSun" w:hAnsi="Calibri"/>
                <w:b/>
                <w:bCs/>
                <w:sz w:val="20"/>
                <w:szCs w:val="28"/>
              </w:rPr>
            </w:pPr>
            <w:r w:rsidRPr="00693994">
              <w:rPr>
                <w:rFonts w:ascii="Calibri" w:eastAsia="SimSun" w:hAnsi="Calibri"/>
                <w:b/>
                <w:bCs/>
                <w:sz w:val="20"/>
                <w:szCs w:val="28"/>
              </w:rPr>
              <w:t>Total cost: US$ 1,388,000</w:t>
            </w:r>
          </w:p>
        </w:tc>
      </w:tr>
      <w:tr w:rsidR="00217974" w:rsidRPr="00387C2E" w14:paraId="4286B021" w14:textId="77777777">
        <w:trPr>
          <w:gridAfter w:val="1"/>
          <w:wAfter w:w="182" w:type="dxa"/>
          <w:trHeight w:val="290"/>
        </w:trPr>
        <w:tc>
          <w:tcPr>
            <w:tcW w:w="957" w:type="dxa"/>
            <w:tcBorders>
              <w:top w:val="nil"/>
              <w:left w:val="single" w:sz="4" w:space="0" w:color="auto"/>
              <w:bottom w:val="single" w:sz="4" w:space="0" w:color="auto"/>
              <w:right w:val="single" w:sz="4" w:space="0" w:color="auto"/>
            </w:tcBorders>
            <w:shd w:val="clear" w:color="auto" w:fill="auto"/>
            <w:vAlign w:val="center"/>
            <w:hideMark/>
          </w:tcPr>
          <w:p w14:paraId="02DB1002"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sz w:val="20"/>
                <w:szCs w:val="28"/>
              </w:rPr>
              <w:t>3</w:t>
            </w:r>
            <w:r>
              <w:rPr>
                <w:rFonts w:ascii="Calibri" w:eastAsia="SimSun" w:hAnsi="Calibri"/>
                <w:sz w:val="20"/>
                <w:szCs w:val="28"/>
              </w:rPr>
              <w:t>2</w:t>
            </w:r>
          </w:p>
        </w:tc>
        <w:tc>
          <w:tcPr>
            <w:tcW w:w="11371" w:type="dxa"/>
            <w:tcBorders>
              <w:top w:val="nil"/>
              <w:left w:val="nil"/>
              <w:bottom w:val="single" w:sz="4" w:space="0" w:color="auto"/>
              <w:right w:val="single" w:sz="4" w:space="0" w:color="auto"/>
            </w:tcBorders>
            <w:shd w:val="clear" w:color="auto" w:fill="auto"/>
            <w:vAlign w:val="center"/>
            <w:hideMark/>
          </w:tcPr>
          <w:p w14:paraId="2901BB99" w14:textId="77777777" w:rsidR="00217974" w:rsidRPr="00387C2E" w:rsidRDefault="00217974">
            <w:pPr>
              <w:spacing w:after="160" w:line="259" w:lineRule="auto"/>
              <w:rPr>
                <w:rFonts w:ascii="Calibri" w:eastAsia="SimSun" w:hAnsi="Calibri"/>
                <w:sz w:val="20"/>
                <w:szCs w:val="28"/>
              </w:rPr>
            </w:pPr>
            <w:r w:rsidRPr="00387C2E">
              <w:rPr>
                <w:rFonts w:ascii="Calibri" w:eastAsia="SimSun" w:hAnsi="Calibri"/>
                <w:b/>
                <w:bCs/>
                <w:sz w:val="20"/>
                <w:szCs w:val="28"/>
              </w:rPr>
              <w:t>Total cost for Audits: US$ 12,000</w:t>
            </w:r>
            <w:r w:rsidRPr="00387C2E">
              <w:rPr>
                <w:rFonts w:ascii="Calibri" w:eastAsia="SimSun" w:hAnsi="Calibri"/>
                <w:sz w:val="20"/>
                <w:szCs w:val="28"/>
              </w:rPr>
              <w:t xml:space="preserve"> (Annual audits, $3,000 per year)</w:t>
            </w:r>
          </w:p>
        </w:tc>
      </w:tr>
    </w:tbl>
    <w:p w14:paraId="3B14904C" w14:textId="58F09410" w:rsidR="00966EF0" w:rsidRPr="00F150D5" w:rsidRDefault="00966EF0" w:rsidP="00966EF0">
      <w:pPr>
        <w:rPr>
          <w:rFonts w:ascii="Calibri" w:eastAsia="SimSun" w:hAnsi="Calibri"/>
          <w:sz w:val="20"/>
          <w:szCs w:val="28"/>
        </w:rPr>
        <w:sectPr w:rsidR="00966EF0" w:rsidRPr="00F150D5" w:rsidSect="00AE0FBA">
          <w:pgSz w:w="15840" w:h="12240" w:orient="landscape" w:code="1"/>
          <w:pgMar w:top="720" w:right="720" w:bottom="720" w:left="720" w:header="720" w:footer="432" w:gutter="0"/>
          <w:cols w:space="708"/>
          <w:titlePg/>
          <w:docGrid w:linePitch="360"/>
        </w:sectPr>
      </w:pPr>
    </w:p>
    <w:p w14:paraId="11962D9C" w14:textId="5EA62D7B" w:rsidR="00966EF0" w:rsidRPr="00F150D5" w:rsidRDefault="00705641" w:rsidP="00FB025D">
      <w:pPr>
        <w:pStyle w:val="Heading1"/>
      </w:pPr>
      <w:bookmarkStart w:id="48" w:name="_Toc135315137"/>
      <w:r w:rsidRPr="00F150D5">
        <w:t xml:space="preserve">X. </w:t>
      </w:r>
      <w:r w:rsidR="00966EF0" w:rsidRPr="00F150D5">
        <w:t>Legal Context</w:t>
      </w:r>
      <w:bookmarkEnd w:id="48"/>
    </w:p>
    <w:p w14:paraId="28C6A0D1" w14:textId="77777777" w:rsidR="00966EF0" w:rsidRPr="00F150D5" w:rsidRDefault="7E7013D2" w:rsidP="0095738D">
      <w:pPr>
        <w:pStyle w:val="Paragraph"/>
      </w:pPr>
      <w:r w:rsidRPr="00F150D5">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6">
        <w:r w:rsidRPr="00F150D5">
          <w:rPr>
            <w:color w:val="0000FF"/>
            <w:u w:val="single"/>
          </w:rPr>
          <w:t>Supplemental Provisions</w:t>
        </w:r>
      </w:hyperlink>
      <w:r w:rsidRPr="00F150D5">
        <w:rPr>
          <w:color w:val="0000FF"/>
          <w:u w:val="single"/>
        </w:rPr>
        <w:t xml:space="preserve"> to the Project Document</w:t>
      </w:r>
      <w:r w:rsidRPr="00F150D5">
        <w:t xml:space="preserve"> attached to the Project Document in cases where the recipient country has not signed an SBAA with UNDP, attached hereto and forming an integral part hereof.  All references in the SBAA to “Executing Agency” shall be deemed to refer to “Implementing Partner.”</w:t>
      </w:r>
    </w:p>
    <w:p w14:paraId="0C72A081" w14:textId="14B0A0E7" w:rsidR="00966EF0" w:rsidRPr="00F150D5" w:rsidRDefault="71E2FDD4" w:rsidP="0095738D">
      <w:pPr>
        <w:pStyle w:val="Paragraph"/>
      </w:pPr>
      <w:r w:rsidRPr="00F150D5">
        <w:t>This project will be implemented by</w:t>
      </w:r>
      <w:r w:rsidR="56BCCA96" w:rsidRPr="00F150D5">
        <w:t xml:space="preserve"> UNDP </w:t>
      </w:r>
      <w:r w:rsidR="3C0D78A5" w:rsidRPr="00F150D5">
        <w:t>Nature Hub</w:t>
      </w:r>
      <w:r w:rsidRPr="00F150D5">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  </w:t>
      </w:r>
    </w:p>
    <w:p w14:paraId="70A5B2F8" w14:textId="3D7ACE28" w:rsidR="00966EF0" w:rsidRPr="00F150D5" w:rsidRDefault="7E7013D2" w:rsidP="0095738D">
      <w:pPr>
        <w:pStyle w:val="Paragraph"/>
      </w:pPr>
      <w:r w:rsidRPr="00F150D5">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2B439C9D" w14:textId="77777777" w:rsidR="008160AA" w:rsidRPr="00F150D5" w:rsidRDefault="008160AA" w:rsidP="00781ED2"/>
    <w:p w14:paraId="1FCFC4B7" w14:textId="2D171BF0" w:rsidR="00966EF0" w:rsidRPr="00F150D5" w:rsidRDefault="00705641" w:rsidP="00FB025D">
      <w:pPr>
        <w:pStyle w:val="Heading1"/>
      </w:pPr>
      <w:bookmarkStart w:id="49" w:name="_Toc135315138"/>
      <w:r w:rsidRPr="00F150D5">
        <w:t>X</w:t>
      </w:r>
      <w:r w:rsidR="003D4BF1" w:rsidRPr="00F150D5">
        <w:t>I</w:t>
      </w:r>
      <w:r w:rsidRPr="00F150D5">
        <w:t xml:space="preserve">. </w:t>
      </w:r>
      <w:r w:rsidR="00966EF0" w:rsidRPr="00F150D5">
        <w:t>Risk Management</w:t>
      </w:r>
      <w:bookmarkEnd w:id="49"/>
    </w:p>
    <w:p w14:paraId="6A979370" w14:textId="2FA0D1DC" w:rsidR="00FD2935" w:rsidRPr="00F150D5" w:rsidRDefault="00FD2935" w:rsidP="00FD2935">
      <w:pPr>
        <w:rPr>
          <w:rFonts w:asciiTheme="minorHAnsi" w:hAnsiTheme="minorHAnsi" w:cstheme="minorHAnsi"/>
          <w:i/>
          <w:iCs/>
          <w:sz w:val="20"/>
          <w:szCs w:val="20"/>
        </w:rPr>
      </w:pPr>
      <w:r w:rsidRPr="00F150D5">
        <w:rPr>
          <w:rFonts w:asciiTheme="minorHAnsi" w:hAnsiTheme="minorHAnsi" w:cstheme="minorHAnsi"/>
          <w:i/>
          <w:iCs/>
          <w:sz w:val="20"/>
          <w:szCs w:val="20"/>
        </w:rPr>
        <w:t>(Please note that paragraph numbering in this section differs from the rest of the project document because UNDP requires the following clause and sub-clause numbers for this text.)</w:t>
      </w:r>
    </w:p>
    <w:p w14:paraId="15D94CFF" w14:textId="77777777" w:rsidR="00FD2935" w:rsidRPr="00F150D5" w:rsidRDefault="00FD2935" w:rsidP="00FD2935">
      <w:pPr>
        <w:rPr>
          <w:rFonts w:asciiTheme="minorHAnsi" w:hAnsiTheme="minorHAnsi" w:cstheme="minorHAnsi"/>
          <w:sz w:val="20"/>
          <w:szCs w:val="20"/>
        </w:rPr>
      </w:pPr>
    </w:p>
    <w:p w14:paraId="5E429D59" w14:textId="77777777" w:rsidR="00966EF0" w:rsidRPr="00F150D5" w:rsidRDefault="00966EF0" w:rsidP="005E0D3D">
      <w:pPr>
        <w:numPr>
          <w:ilvl w:val="0"/>
          <w:numId w:val="18"/>
        </w:numPr>
        <w:ind w:left="360"/>
        <w:jc w:val="both"/>
        <w:rPr>
          <w:rFonts w:asciiTheme="minorHAnsi" w:eastAsia="Calibri" w:hAnsiTheme="minorHAnsi" w:cstheme="minorHAnsi"/>
          <w:sz w:val="20"/>
          <w:szCs w:val="20"/>
        </w:rPr>
      </w:pPr>
      <w:r w:rsidRPr="00F150D5">
        <w:rPr>
          <w:rFonts w:asciiTheme="minorHAnsi" w:eastAsia="Calibri" w:hAnsiTheme="minorHAnsi" w:cstheme="minorHAnsi"/>
          <w:sz w:val="20"/>
          <w:szCs w:val="20"/>
        </w:rPr>
        <w:t>UNDP as the Implementing Partner will comply with the policies, procedures and practices of the United Nations Security Management System (UNSMS.)</w:t>
      </w:r>
    </w:p>
    <w:p w14:paraId="3C9B52A6" w14:textId="77777777" w:rsidR="00966EF0" w:rsidRPr="00F150D5" w:rsidRDefault="00966EF0" w:rsidP="00966EF0">
      <w:pPr>
        <w:ind w:left="360"/>
        <w:jc w:val="both"/>
        <w:rPr>
          <w:rFonts w:asciiTheme="minorHAnsi" w:eastAsia="Calibri" w:hAnsiTheme="minorHAnsi" w:cstheme="minorHAnsi"/>
          <w:sz w:val="20"/>
          <w:szCs w:val="20"/>
        </w:rPr>
      </w:pPr>
    </w:p>
    <w:p w14:paraId="2DBE72B0" w14:textId="44AE536A" w:rsidR="00966EF0" w:rsidRPr="00F150D5" w:rsidRDefault="00117ECF" w:rsidP="005E0D3D">
      <w:pPr>
        <w:numPr>
          <w:ilvl w:val="0"/>
          <w:numId w:val="18"/>
        </w:numPr>
        <w:spacing w:after="240"/>
        <w:ind w:left="360"/>
        <w:jc w:val="both"/>
        <w:rPr>
          <w:rFonts w:asciiTheme="minorHAnsi" w:eastAsia="Calibri" w:hAnsiTheme="minorHAnsi" w:cstheme="minorHAnsi"/>
          <w:sz w:val="20"/>
          <w:szCs w:val="20"/>
        </w:rPr>
      </w:pPr>
      <w:r w:rsidRPr="00F150D5">
        <w:rPr>
          <w:rFonts w:asciiTheme="minorHAnsi" w:eastAsia="Calibri" w:hAnsiTheme="minorHAnsi" w:cstheme="minorBidi"/>
          <w:sz w:val="20"/>
          <w:szCs w:val="20"/>
        </w:rPr>
        <w:t>UNDP as the Implementing Partner will undertake all reasonable efforts to ensure that none of the project funds</w:t>
      </w:r>
      <w:r w:rsidR="00966EF0" w:rsidRPr="00F150D5">
        <w:rPr>
          <w:rFonts w:asciiTheme="minorHAnsi" w:eastAsia="Calibri" w:hAnsiTheme="minorHAnsi" w:cstheme="minorBidi"/>
          <w:sz w:val="20"/>
          <w:szCs w:val="20"/>
          <w:vertAlign w:val="superscript"/>
        </w:rPr>
        <w:footnoteReference w:id="22"/>
      </w:r>
      <w:r w:rsidRPr="00F150D5">
        <w:rPr>
          <w:rFonts w:asciiTheme="minorHAnsi" w:eastAsia="Calibri" w:hAnsiTheme="minorHAnsi" w:cstheme="minorBidi"/>
          <w:sz w:val="20"/>
          <w:szCs w:val="20"/>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F150D5">
          <w:rPr>
            <w:rFonts w:asciiTheme="minorHAnsi" w:eastAsia="Calibri" w:hAnsiTheme="minorHAnsi" w:cstheme="minorBidi"/>
            <w:color w:val="0000FF"/>
            <w:sz w:val="20"/>
            <w:szCs w:val="20"/>
            <w:u w:val="single"/>
          </w:rPr>
          <w:t>http://www.un.org/sc/committees/1267/aq_sanctions_list.shtml</w:t>
        </w:r>
      </w:hyperlink>
      <w:r w:rsidRPr="00F150D5">
        <w:rPr>
          <w:rFonts w:asciiTheme="minorHAnsi" w:eastAsia="Calibri" w:hAnsiTheme="minorHAnsi" w:cstheme="minorBidi"/>
          <w:color w:val="000080"/>
          <w:sz w:val="20"/>
          <w:szCs w:val="20"/>
        </w:rPr>
        <w:t xml:space="preserve">. </w:t>
      </w:r>
      <w:r w:rsidRPr="00F150D5">
        <w:rPr>
          <w:rFonts w:asciiTheme="minorHAnsi" w:eastAsia="Calibri" w:hAnsiTheme="minorHAnsi" w:cstheme="minorBidi"/>
          <w:sz w:val="20"/>
          <w:szCs w:val="20"/>
        </w:rPr>
        <w:t xml:space="preserve"> This provision must be included in all sub-contracts or sub-agreements entered into under this Project Document.</w:t>
      </w:r>
    </w:p>
    <w:p w14:paraId="7E428F3E" w14:textId="77777777" w:rsidR="00966EF0" w:rsidRPr="00F150D5" w:rsidRDefault="00966EF0" w:rsidP="005E0D3D">
      <w:pPr>
        <w:numPr>
          <w:ilvl w:val="0"/>
          <w:numId w:val="18"/>
        </w:numPr>
        <w:spacing w:before="100" w:beforeAutospacing="1" w:after="240"/>
        <w:ind w:left="360"/>
        <w:jc w:val="both"/>
        <w:rPr>
          <w:rFonts w:asciiTheme="minorHAnsi" w:eastAsia="SimSun" w:hAnsiTheme="minorHAnsi" w:cstheme="minorHAnsi"/>
          <w:sz w:val="20"/>
          <w:szCs w:val="20"/>
          <w:u w:val="single"/>
        </w:rPr>
      </w:pPr>
      <w:r w:rsidRPr="00F150D5">
        <w:rPr>
          <w:rFonts w:asciiTheme="minorHAnsi" w:eastAsia="SimSun" w:hAnsiTheme="minorHAnsi" w:cstheme="minorHAnsi"/>
          <w:sz w:val="20"/>
          <w:szCs w:val="20"/>
        </w:rPr>
        <w:t xml:space="preserve">Social and environmental sustainability will be enhanced through application of the UNDP Social and Environmental Standards (http://www.undp.org/ses) and related Accountability Mechanism (http://www.undp.org/secu-srm).  </w:t>
      </w:r>
      <w:r w:rsidRPr="00F150D5">
        <w:rPr>
          <w:rFonts w:asciiTheme="minorHAnsi" w:eastAsia="SimSun" w:hAnsiTheme="minorHAnsi" w:cstheme="minorHAnsi"/>
          <w:color w:val="000000"/>
          <w:sz w:val="20"/>
          <w:szCs w:val="20"/>
        </w:rPr>
        <w:t> </w:t>
      </w:r>
    </w:p>
    <w:p w14:paraId="5A7E3E66" w14:textId="77777777" w:rsidR="00966EF0" w:rsidRPr="00F150D5" w:rsidRDefault="00966EF0" w:rsidP="005E0D3D">
      <w:pPr>
        <w:numPr>
          <w:ilvl w:val="0"/>
          <w:numId w:val="18"/>
        </w:numPr>
        <w:autoSpaceDE w:val="0"/>
        <w:autoSpaceDN w:val="0"/>
        <w:adjustRightInd w:val="0"/>
        <w:ind w:left="360"/>
        <w:jc w:val="both"/>
        <w:rPr>
          <w:rFonts w:asciiTheme="minorHAnsi" w:eastAsia="MS Mincho" w:hAnsiTheme="minorHAnsi" w:cstheme="minorHAnsi"/>
          <w:color w:val="000000"/>
          <w:sz w:val="20"/>
          <w:szCs w:val="20"/>
          <w:lang w:eastAsia="ja-JP"/>
        </w:rPr>
      </w:pPr>
      <w:r w:rsidRPr="00F150D5">
        <w:rPr>
          <w:rFonts w:asciiTheme="minorHAnsi" w:eastAsia="MS Mincho" w:hAnsiTheme="minorHAnsi" w:cstheme="minorHAnsi"/>
          <w:color w:val="101010"/>
          <w:spacing w:val="-6"/>
          <w:kern w:val="1"/>
          <w:sz w:val="20"/>
          <w:szCs w:val="20"/>
          <w:lang w:eastAsia="ja-JP"/>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F150D5">
        <w:rPr>
          <w:rFonts w:asciiTheme="minorHAnsi" w:eastAsia="MS Mincho" w:hAnsiTheme="minorHAnsi" w:cstheme="minorHAnsi"/>
          <w:color w:val="141414"/>
          <w:spacing w:val="-4"/>
          <w:sz w:val="20"/>
          <w:szCs w:val="20"/>
          <w:lang w:eastAsia="ja-JP"/>
        </w:rPr>
        <w:t>UNDP</w:t>
      </w:r>
      <w:r w:rsidRPr="00F150D5">
        <w:rPr>
          <w:rFonts w:asciiTheme="minorHAnsi" w:eastAsia="MS Mincho" w:hAnsiTheme="minorHAnsi" w:cstheme="minorHAnsi"/>
          <w:color w:val="000000"/>
          <w:sz w:val="20"/>
          <w:szCs w:val="20"/>
          <w:lang w:eastAsia="ja-JP"/>
        </w:rPr>
        <w:t xml:space="preserve"> will seek to ensure that communities and other project stakeholders are informed of and have access to the Accountability Mechanism. </w:t>
      </w:r>
    </w:p>
    <w:p w14:paraId="382CB914" w14:textId="77777777" w:rsidR="00966EF0" w:rsidRPr="00F150D5" w:rsidRDefault="00966EF0" w:rsidP="00966EF0">
      <w:pPr>
        <w:autoSpaceDE w:val="0"/>
        <w:autoSpaceDN w:val="0"/>
        <w:adjustRightInd w:val="0"/>
        <w:ind w:left="360"/>
        <w:jc w:val="both"/>
        <w:rPr>
          <w:rFonts w:asciiTheme="minorHAnsi" w:eastAsia="MS Mincho" w:hAnsiTheme="minorHAnsi" w:cstheme="minorHAnsi"/>
          <w:color w:val="000000"/>
          <w:sz w:val="20"/>
          <w:szCs w:val="20"/>
          <w:lang w:eastAsia="ja-JP"/>
        </w:rPr>
      </w:pPr>
    </w:p>
    <w:p w14:paraId="26C50EEE" w14:textId="77777777" w:rsidR="00966EF0" w:rsidRPr="00F150D5" w:rsidRDefault="00966EF0" w:rsidP="005E0D3D">
      <w:pPr>
        <w:numPr>
          <w:ilvl w:val="0"/>
          <w:numId w:val="18"/>
        </w:numPr>
        <w:autoSpaceDE w:val="0"/>
        <w:autoSpaceDN w:val="0"/>
        <w:adjustRightInd w:val="0"/>
        <w:ind w:left="360"/>
        <w:jc w:val="both"/>
        <w:rPr>
          <w:rFonts w:asciiTheme="minorHAnsi" w:eastAsia="MS Mincho" w:hAnsiTheme="minorHAnsi" w:cstheme="minorHAnsi"/>
          <w:color w:val="000000"/>
          <w:sz w:val="20"/>
          <w:szCs w:val="20"/>
          <w:lang w:eastAsia="ja-JP"/>
        </w:rPr>
      </w:pPr>
      <w:r w:rsidRPr="00F150D5">
        <w:rPr>
          <w:rFonts w:asciiTheme="minorHAnsi" w:eastAsia="MS Mincho" w:hAnsiTheme="minorHAnsi" w:cstheme="minorHAnsi"/>
          <w:color w:val="000000"/>
          <w:sz w:val="20"/>
          <w:szCs w:val="20"/>
          <w:lang w:eastAsia="ja-JP"/>
        </w:rPr>
        <w:t>In the implementation of the activities under this Project Document, UNDP as the Implementing Partner will handle any sexual exploitation and abuse (“SEA”) and sexual harassment (“SH”) allegations in accordance with its regulations, rules, policies and procedures.</w:t>
      </w:r>
    </w:p>
    <w:p w14:paraId="70DA920E" w14:textId="77777777" w:rsidR="00966EF0" w:rsidRPr="00F150D5" w:rsidRDefault="00966EF0" w:rsidP="005E0D3D">
      <w:pPr>
        <w:numPr>
          <w:ilvl w:val="0"/>
          <w:numId w:val="18"/>
        </w:numPr>
        <w:spacing w:before="240" w:after="240"/>
        <w:ind w:left="360"/>
        <w:jc w:val="both"/>
        <w:rPr>
          <w:rFonts w:asciiTheme="minorHAnsi" w:eastAsia="SimSun" w:hAnsiTheme="minorHAnsi" w:cstheme="minorHAnsi"/>
          <w:spacing w:val="-4"/>
          <w:sz w:val="20"/>
          <w:szCs w:val="20"/>
        </w:rPr>
      </w:pPr>
      <w:r w:rsidRPr="00F150D5">
        <w:rPr>
          <w:rFonts w:asciiTheme="minorHAnsi" w:eastAsia="SimSun" w:hAnsiTheme="minorHAnsi" w:cstheme="minorHAns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C221BE0" w14:textId="77777777" w:rsidR="00966EF0" w:rsidRPr="00F150D5" w:rsidRDefault="00966EF0" w:rsidP="005E0D3D">
      <w:pPr>
        <w:numPr>
          <w:ilvl w:val="0"/>
          <w:numId w:val="18"/>
        </w:numPr>
        <w:autoSpaceDE w:val="0"/>
        <w:autoSpaceDN w:val="0"/>
        <w:adjustRightInd w:val="0"/>
        <w:ind w:left="360"/>
        <w:jc w:val="both"/>
        <w:rPr>
          <w:rFonts w:asciiTheme="minorHAnsi" w:eastAsia="Calibri" w:hAnsiTheme="minorHAnsi" w:cstheme="minorHAnsi"/>
          <w:color w:val="000000"/>
          <w:sz w:val="20"/>
          <w:szCs w:val="20"/>
        </w:rPr>
      </w:pPr>
      <w:r w:rsidRPr="00F150D5">
        <w:rPr>
          <w:rFonts w:asciiTheme="minorHAnsi" w:eastAsia="Calibri" w:hAnsiTheme="minorHAnsi" w:cstheme="minorHAnsi"/>
          <w:color w:val="000000"/>
          <w:sz w:val="20"/>
          <w:szCs w:val="20"/>
        </w:rPr>
        <w:t xml:space="preserve">UNDP as the Implementing Partner will ensure that </w:t>
      </w:r>
      <w:r w:rsidRPr="00F150D5">
        <w:rPr>
          <w:rFonts w:asciiTheme="minorHAnsi" w:eastAsia="SimSun" w:hAnsiTheme="minorHAnsi" w:cstheme="minorHAnsi"/>
          <w:sz w:val="20"/>
          <w:szCs w:val="20"/>
        </w:rPr>
        <w:t>the following obligations are binding on each responsible party, subcontractor and sub-recipient:</w:t>
      </w:r>
    </w:p>
    <w:p w14:paraId="13940C5C" w14:textId="77777777" w:rsidR="00966EF0" w:rsidRPr="00F150D5" w:rsidRDefault="00966EF0" w:rsidP="00966EF0">
      <w:pPr>
        <w:autoSpaceDE w:val="0"/>
        <w:autoSpaceDN w:val="0"/>
        <w:adjustRightInd w:val="0"/>
        <w:ind w:left="360"/>
        <w:jc w:val="both"/>
        <w:rPr>
          <w:rFonts w:asciiTheme="minorHAnsi" w:eastAsia="Calibri" w:hAnsiTheme="minorHAnsi" w:cstheme="minorHAnsi"/>
          <w:color w:val="000000"/>
          <w:sz w:val="20"/>
          <w:szCs w:val="20"/>
        </w:rPr>
      </w:pPr>
    </w:p>
    <w:p w14:paraId="31AAF0CD" w14:textId="77777777" w:rsidR="00966EF0" w:rsidRPr="00F150D5" w:rsidRDefault="00966EF0" w:rsidP="005E0D3D">
      <w:pPr>
        <w:numPr>
          <w:ilvl w:val="1"/>
          <w:numId w:val="18"/>
        </w:numPr>
        <w:autoSpaceDE w:val="0"/>
        <w:autoSpaceDN w:val="0"/>
        <w:adjustRightInd w:val="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 xml:space="preserve">Consistent with the Article III of the SBAA </w:t>
      </w:r>
      <w:r w:rsidRPr="00F150D5">
        <w:rPr>
          <w:rFonts w:asciiTheme="minorHAnsi" w:eastAsia="SimSun" w:hAnsiTheme="minorHAnsi" w:cstheme="minorHAnsi"/>
          <w:i/>
          <w:sz w:val="20"/>
          <w:szCs w:val="20"/>
        </w:rPr>
        <w:t>[or the Supplemental Provisions to the Project Document]</w:t>
      </w:r>
      <w:r w:rsidRPr="00F150D5">
        <w:rPr>
          <w:rFonts w:asciiTheme="minorHAnsi" w:eastAsia="SimSun" w:hAnsiTheme="minorHAnsi" w:cstheme="minorHAnsi"/>
          <w:sz w:val="20"/>
          <w:szCs w:val="20"/>
        </w:rPr>
        <w:t>, the responsibility for the safety and security of each responsible party, subcontractor and sub-recipient</w:t>
      </w:r>
      <w:r w:rsidRPr="00F150D5">
        <w:rPr>
          <w:rFonts w:asciiTheme="minorHAnsi" w:eastAsia="Calibri" w:hAnsiTheme="minorHAnsi" w:cstheme="minorHAnsi"/>
          <w:color w:val="000000"/>
          <w:sz w:val="20"/>
          <w:szCs w:val="20"/>
        </w:rPr>
        <w:t xml:space="preserve"> </w:t>
      </w:r>
      <w:r w:rsidRPr="00F150D5">
        <w:rPr>
          <w:rFonts w:asciiTheme="minorHAnsi" w:eastAsia="SimSun" w:hAnsiTheme="minorHAnsi" w:cstheme="minorHAnsi"/>
          <w:sz w:val="20"/>
          <w:szCs w:val="20"/>
        </w:rPr>
        <w:t>and its personnel and property, and of UNDP’s property in such responsible party’s, subcontractor’s and sub-recipient’s custody, rests with such responsible party, subcontractor and sub-recipient.  To this end, each responsible party, subcontractor and sub-recipient</w:t>
      </w:r>
      <w:r w:rsidRPr="00F150D5">
        <w:rPr>
          <w:rFonts w:asciiTheme="minorHAnsi" w:eastAsia="Calibri" w:hAnsiTheme="minorHAnsi" w:cstheme="minorHAnsi"/>
          <w:color w:val="000000"/>
          <w:sz w:val="20"/>
          <w:szCs w:val="20"/>
        </w:rPr>
        <w:t xml:space="preserve"> </w:t>
      </w:r>
      <w:r w:rsidRPr="00F150D5">
        <w:rPr>
          <w:rFonts w:asciiTheme="minorHAnsi" w:eastAsia="SimSun" w:hAnsiTheme="minorHAnsi" w:cstheme="minorHAnsi"/>
          <w:sz w:val="20"/>
          <w:szCs w:val="20"/>
        </w:rPr>
        <w:t>shall:</w:t>
      </w:r>
    </w:p>
    <w:p w14:paraId="05E4B7FA" w14:textId="77777777" w:rsidR="00966EF0" w:rsidRPr="00F150D5" w:rsidRDefault="00966EF0" w:rsidP="005E0D3D">
      <w:pPr>
        <w:numPr>
          <w:ilvl w:val="2"/>
          <w:numId w:val="18"/>
        </w:numPr>
        <w:spacing w:after="6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put in place an appropriate security plan and maintain the security plan, taking into account the security situation in the country where the project is being carried;</w:t>
      </w:r>
    </w:p>
    <w:p w14:paraId="32729A95" w14:textId="77777777" w:rsidR="00966EF0" w:rsidRPr="00F150D5" w:rsidRDefault="00966EF0" w:rsidP="005E0D3D">
      <w:pPr>
        <w:numPr>
          <w:ilvl w:val="2"/>
          <w:numId w:val="18"/>
        </w:numPr>
        <w:spacing w:after="6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assume all risks and liabilities related to such responsible party’s, subcontractor’s and sub-recipient’s security, and the full implementation of the security plan.</w:t>
      </w:r>
    </w:p>
    <w:p w14:paraId="71A118C6" w14:textId="77777777" w:rsidR="00966EF0" w:rsidRPr="00F150D5" w:rsidRDefault="00966EF0" w:rsidP="00966EF0">
      <w:pPr>
        <w:autoSpaceDE w:val="0"/>
        <w:autoSpaceDN w:val="0"/>
        <w:adjustRightInd w:val="0"/>
        <w:ind w:left="1440"/>
        <w:jc w:val="both"/>
        <w:rPr>
          <w:rFonts w:asciiTheme="minorHAnsi" w:eastAsia="SimSun" w:hAnsiTheme="minorHAnsi" w:cstheme="minorHAnsi"/>
          <w:sz w:val="20"/>
          <w:szCs w:val="20"/>
        </w:rPr>
      </w:pPr>
    </w:p>
    <w:p w14:paraId="4C404B2E" w14:textId="77777777" w:rsidR="00966EF0" w:rsidRPr="00F150D5" w:rsidRDefault="00966EF0" w:rsidP="005E0D3D">
      <w:pPr>
        <w:numPr>
          <w:ilvl w:val="1"/>
          <w:numId w:val="18"/>
        </w:numPr>
        <w:autoSpaceDE w:val="0"/>
        <w:autoSpaceDN w:val="0"/>
        <w:adjustRightInd w:val="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UNDP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5991093D" w14:textId="77777777" w:rsidR="00966EF0" w:rsidRPr="00F150D5" w:rsidRDefault="00966EF0" w:rsidP="005E0D3D">
      <w:pPr>
        <w:numPr>
          <w:ilvl w:val="1"/>
          <w:numId w:val="18"/>
        </w:numPr>
        <w:autoSpaceDE w:val="0"/>
        <w:autoSpaceDN w:val="0"/>
        <w:adjustRightInd w:val="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In the performance of the activities under this Project, UNDP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processes and policies to prevent and/or address SEA and SH.</w:t>
      </w:r>
    </w:p>
    <w:p w14:paraId="2C1C47B9" w14:textId="77777777" w:rsidR="00966EF0" w:rsidRPr="00F150D5" w:rsidRDefault="00966EF0" w:rsidP="00966EF0">
      <w:pPr>
        <w:autoSpaceDE w:val="0"/>
        <w:autoSpaceDN w:val="0"/>
        <w:adjustRightInd w:val="0"/>
        <w:ind w:left="1440"/>
        <w:jc w:val="both"/>
        <w:rPr>
          <w:rFonts w:asciiTheme="minorHAnsi" w:eastAsia="SimSun" w:hAnsiTheme="minorHAnsi" w:cstheme="minorHAnsi"/>
          <w:sz w:val="20"/>
          <w:szCs w:val="20"/>
        </w:rPr>
      </w:pPr>
    </w:p>
    <w:p w14:paraId="53F84086" w14:textId="77777777" w:rsidR="00966EF0" w:rsidRPr="00F150D5" w:rsidRDefault="00966EF0" w:rsidP="005E0D3D">
      <w:pPr>
        <w:numPr>
          <w:ilvl w:val="1"/>
          <w:numId w:val="18"/>
        </w:numPr>
        <w:autoSpaceDE w:val="0"/>
        <w:autoSpaceDN w:val="0"/>
        <w:adjustRightInd w:val="0"/>
        <w:jc w:val="both"/>
        <w:rPr>
          <w:rFonts w:asciiTheme="minorHAnsi" w:eastAsia="Calibri" w:hAnsiTheme="minorHAnsi" w:cstheme="minorHAnsi"/>
          <w:color w:val="000000"/>
          <w:sz w:val="20"/>
          <w:szCs w:val="20"/>
        </w:rPr>
      </w:pPr>
      <w:r w:rsidRPr="00F150D5">
        <w:rPr>
          <w:rFonts w:asciiTheme="minorHAnsi" w:eastAsia="SimSun" w:hAnsiTheme="minorHAnsi" w:cstheme="minorHAnsi"/>
          <w:sz w:val="20"/>
          <w:szCs w:val="20"/>
        </w:rPr>
        <w:t>Each responsible party, subcontractor and sub-recipient</w:t>
      </w:r>
      <w:r w:rsidRPr="00F150D5">
        <w:rPr>
          <w:rFonts w:asciiTheme="minorHAnsi" w:eastAsia="Calibri" w:hAnsiTheme="minorHAnsi" w:cstheme="minorHAnsi"/>
          <w:color w:val="000000"/>
          <w:sz w:val="20"/>
          <w:szCs w:val="20"/>
        </w:rPr>
        <w:t xml:space="preserve">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75D036FC" w14:textId="77777777" w:rsidR="00966EF0" w:rsidRPr="00F150D5" w:rsidRDefault="00966EF0" w:rsidP="00966EF0">
      <w:pPr>
        <w:autoSpaceDE w:val="0"/>
        <w:autoSpaceDN w:val="0"/>
        <w:adjustRightInd w:val="0"/>
        <w:ind w:left="360"/>
        <w:jc w:val="both"/>
        <w:rPr>
          <w:rFonts w:asciiTheme="minorHAnsi" w:eastAsia="Calibri" w:hAnsiTheme="minorHAnsi" w:cstheme="minorHAnsi"/>
          <w:color w:val="000000"/>
          <w:sz w:val="20"/>
          <w:szCs w:val="20"/>
        </w:rPr>
      </w:pPr>
    </w:p>
    <w:p w14:paraId="4FDA4760" w14:textId="77777777" w:rsidR="00966EF0" w:rsidRPr="00F150D5" w:rsidRDefault="00966EF0" w:rsidP="005E0D3D">
      <w:pPr>
        <w:numPr>
          <w:ilvl w:val="1"/>
          <w:numId w:val="18"/>
        </w:numPr>
        <w:autoSpaceDE w:val="0"/>
        <w:autoSpaceDN w:val="0"/>
        <w:adjustRightInd w:val="0"/>
        <w:jc w:val="both"/>
        <w:rPr>
          <w:rFonts w:asciiTheme="minorHAnsi" w:eastAsia="Calibri" w:hAnsiTheme="minorHAnsi" w:cstheme="minorHAnsi"/>
          <w:color w:val="000000"/>
          <w:sz w:val="20"/>
          <w:szCs w:val="20"/>
        </w:rPr>
      </w:pPr>
      <w:r w:rsidRPr="00F150D5">
        <w:rPr>
          <w:rFonts w:asciiTheme="minorHAnsi" w:eastAsia="Calibri" w:hAnsiTheme="minorHAnsi" w:cstheme="minorHAnsi"/>
          <w:color w:val="000000"/>
          <w:sz w:val="20"/>
          <w:szCs w:val="20"/>
        </w:rPr>
        <w:t xml:space="preserve">The requirements of the following documents, then in force at the time of signature of the Project Document, apply to </w:t>
      </w:r>
      <w:r w:rsidRPr="00F150D5">
        <w:rPr>
          <w:rFonts w:asciiTheme="minorHAnsi" w:eastAsia="SimSun" w:hAnsiTheme="minorHAnsi" w:cstheme="minorHAnsi"/>
          <w:sz w:val="20"/>
          <w:szCs w:val="20"/>
        </w:rPr>
        <w:t>each responsible party, subcontractor and sub-recipient</w:t>
      </w:r>
      <w:r w:rsidRPr="00F150D5">
        <w:rPr>
          <w:rFonts w:asciiTheme="minorHAnsi" w:eastAsia="Calibri" w:hAnsiTheme="minorHAnsi" w:cstheme="minorHAnsi"/>
          <w:color w:val="000000"/>
          <w:sz w:val="20"/>
          <w:szCs w:val="20"/>
        </w:rPr>
        <w:t xml:space="preserve">: </w:t>
      </w:r>
      <w:r w:rsidRPr="00F150D5">
        <w:rPr>
          <w:rFonts w:asciiTheme="minorHAnsi" w:eastAsia="Calibri" w:hAnsiTheme="minorHAnsi" w:cstheme="minorHAnsi"/>
          <w:bCs/>
          <w:color w:val="000000"/>
          <w:sz w:val="20"/>
          <w:szCs w:val="20"/>
        </w:rPr>
        <w:t>(a)</w:t>
      </w:r>
      <w:r w:rsidRPr="00F150D5">
        <w:rPr>
          <w:rFonts w:asciiTheme="minorHAnsi" w:eastAsia="Calibri" w:hAnsiTheme="minorHAnsi" w:cstheme="minorHAnsi"/>
          <w:b/>
          <w:bCs/>
          <w:color w:val="000000"/>
          <w:sz w:val="20"/>
          <w:szCs w:val="20"/>
        </w:rPr>
        <w:t xml:space="preserve"> </w:t>
      </w:r>
      <w:r w:rsidRPr="00F150D5">
        <w:rPr>
          <w:rFonts w:asciiTheme="minorHAnsi" w:eastAsia="Calibri" w:hAnsiTheme="minorHAnsi" w:cstheme="minorHAnsi"/>
          <w:color w:val="000000"/>
          <w:sz w:val="20"/>
          <w:szCs w:val="20"/>
        </w:rPr>
        <w:t xml:space="preserve">UNDP Policy on Fraud and other Corrupt Practices and </w:t>
      </w:r>
      <w:r w:rsidRPr="00F150D5">
        <w:rPr>
          <w:rFonts w:asciiTheme="minorHAnsi" w:eastAsia="Calibri" w:hAnsiTheme="minorHAnsi" w:cstheme="minorHAnsi"/>
          <w:bCs/>
          <w:color w:val="000000"/>
          <w:sz w:val="20"/>
          <w:szCs w:val="20"/>
        </w:rPr>
        <w:t>(b)</w:t>
      </w:r>
      <w:r w:rsidRPr="00F150D5">
        <w:rPr>
          <w:rFonts w:asciiTheme="minorHAnsi" w:eastAsia="Calibri" w:hAnsiTheme="minorHAnsi" w:cstheme="minorHAnsi"/>
          <w:b/>
          <w:bCs/>
          <w:color w:val="000000"/>
          <w:sz w:val="20"/>
          <w:szCs w:val="20"/>
        </w:rPr>
        <w:t xml:space="preserve"> </w:t>
      </w:r>
      <w:r w:rsidRPr="00F150D5">
        <w:rPr>
          <w:rFonts w:asciiTheme="minorHAnsi" w:eastAsia="Calibri" w:hAnsiTheme="minorHAnsi" w:cstheme="minorHAnsi"/>
          <w:color w:val="000000"/>
          <w:sz w:val="20"/>
          <w:szCs w:val="20"/>
        </w:rPr>
        <w:t xml:space="preserve">UNDP Office of Audit and Investigations Investigation Guidelines. </w:t>
      </w:r>
      <w:r w:rsidRPr="00F150D5">
        <w:rPr>
          <w:rFonts w:asciiTheme="minorHAnsi" w:eastAsia="SimSun" w:hAnsiTheme="minorHAnsi" w:cstheme="minorHAnsi"/>
          <w:sz w:val="20"/>
          <w:szCs w:val="20"/>
        </w:rPr>
        <w:t>Each responsible party, subcontractor and sub-recipient</w:t>
      </w:r>
      <w:r w:rsidRPr="00F150D5">
        <w:rPr>
          <w:rFonts w:asciiTheme="minorHAnsi" w:eastAsia="Calibri" w:hAnsiTheme="minorHAnsi" w:cstheme="minorHAnsi"/>
          <w:sz w:val="20"/>
          <w:szCs w:val="20"/>
        </w:rPr>
        <w:t xml:space="preserve"> agrees to the requirements of the above documents, which are an integral part of this Project Document and are available online at www.undp.org. </w:t>
      </w:r>
    </w:p>
    <w:p w14:paraId="03F10206" w14:textId="77777777" w:rsidR="00966EF0" w:rsidRPr="00F150D5" w:rsidRDefault="00966EF0" w:rsidP="00966EF0">
      <w:pPr>
        <w:ind w:left="360"/>
        <w:jc w:val="both"/>
        <w:rPr>
          <w:rFonts w:asciiTheme="minorHAnsi" w:eastAsia="SimSun" w:hAnsiTheme="minorHAnsi" w:cstheme="minorHAnsi"/>
          <w:color w:val="000000"/>
          <w:sz w:val="20"/>
          <w:szCs w:val="20"/>
        </w:rPr>
      </w:pPr>
    </w:p>
    <w:p w14:paraId="4FE752FB" w14:textId="77777777" w:rsidR="00966EF0" w:rsidRPr="00F150D5" w:rsidRDefault="00966EF0" w:rsidP="005E0D3D">
      <w:pPr>
        <w:numPr>
          <w:ilvl w:val="1"/>
          <w:numId w:val="18"/>
        </w:numPr>
        <w:jc w:val="both"/>
        <w:rPr>
          <w:rFonts w:asciiTheme="minorHAnsi" w:eastAsia="SimSun" w:hAnsiTheme="minorHAnsi" w:cstheme="minorHAnsi"/>
          <w:color w:val="000000"/>
          <w:sz w:val="20"/>
          <w:szCs w:val="20"/>
        </w:rPr>
      </w:pPr>
      <w:r w:rsidRPr="00F150D5">
        <w:rPr>
          <w:rFonts w:asciiTheme="minorHAnsi" w:eastAsia="SimSun" w:hAnsiTheme="minorHAnsi" w:cstheme="minorHAnsi"/>
          <w:color w:val="000000"/>
          <w:sz w:val="20"/>
          <w:szCs w:val="20"/>
        </w:rPr>
        <w:t xml:space="preserve">In the event that an investigation is required, UNDP will conduct investigations relating to any aspect of UNDP programmes and projects. </w:t>
      </w:r>
      <w:r w:rsidRPr="00F150D5">
        <w:rPr>
          <w:rFonts w:asciiTheme="minorHAnsi" w:eastAsia="SimSun" w:hAnsiTheme="minorHAnsi" w:cstheme="minorHAnsi"/>
          <w:sz w:val="20"/>
          <w:szCs w:val="20"/>
        </w:rPr>
        <w:t>Each responsible party, subcontractor and sub-recipient</w:t>
      </w:r>
      <w:r w:rsidRPr="00F150D5">
        <w:rPr>
          <w:rFonts w:asciiTheme="minorHAnsi" w:eastAsia="SimSun" w:hAnsiTheme="minorHAnsi" w:cstheme="minorHAnsi"/>
          <w:color w:val="000000"/>
          <w:sz w:val="20"/>
          <w:szCs w:val="20"/>
        </w:rPr>
        <w:t xml:space="preserve"> will provide its full cooperation, including making available personnel, relevant documentation, and granting access to its</w:t>
      </w:r>
      <w:r w:rsidRPr="00F150D5">
        <w:rPr>
          <w:rFonts w:asciiTheme="minorHAnsi" w:eastAsia="Calibri" w:hAnsiTheme="minorHAnsi" w:cstheme="minorHAnsi"/>
          <w:color w:val="000000"/>
          <w:sz w:val="20"/>
          <w:szCs w:val="20"/>
        </w:rPr>
        <w:t xml:space="preserve"> </w:t>
      </w:r>
      <w:r w:rsidRPr="00F150D5">
        <w:rPr>
          <w:rFonts w:asciiTheme="minorHAnsi" w:eastAsia="SimSun" w:hAnsiTheme="minorHAnsi" w:cstheme="minorHAnsi"/>
          <w:color w:val="000000"/>
          <w:sz w:val="20"/>
          <w:szCs w:val="20"/>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786746DD" w14:textId="77777777" w:rsidR="00966EF0" w:rsidRPr="00F150D5" w:rsidRDefault="00966EF0" w:rsidP="00966EF0">
      <w:pPr>
        <w:ind w:left="720"/>
        <w:jc w:val="both"/>
        <w:rPr>
          <w:rFonts w:asciiTheme="minorHAnsi" w:eastAsia="Calibri" w:hAnsiTheme="minorHAnsi" w:cstheme="minorHAnsi"/>
          <w:color w:val="000000"/>
          <w:sz w:val="20"/>
          <w:szCs w:val="20"/>
        </w:rPr>
      </w:pPr>
    </w:p>
    <w:p w14:paraId="2D168AC4" w14:textId="77777777" w:rsidR="00966EF0" w:rsidRPr="00F150D5" w:rsidRDefault="00966EF0" w:rsidP="005E0D3D">
      <w:pPr>
        <w:numPr>
          <w:ilvl w:val="1"/>
          <w:numId w:val="18"/>
        </w:numPr>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Each responsible party, subcontractor and sub-recipient will promptly inform UNDP as the Implementing Partner in case of any incidence of inappropriate use of funds, or credible allegation of fraud or corruption with due confidentiality.</w:t>
      </w:r>
    </w:p>
    <w:p w14:paraId="54D64C0E" w14:textId="77777777" w:rsidR="00966EF0" w:rsidRPr="00F150D5" w:rsidRDefault="00966EF0" w:rsidP="00966EF0">
      <w:pPr>
        <w:ind w:left="360"/>
        <w:jc w:val="both"/>
        <w:rPr>
          <w:rFonts w:asciiTheme="minorHAnsi" w:eastAsia="SimSun" w:hAnsiTheme="minorHAnsi" w:cstheme="minorHAnsi"/>
          <w:sz w:val="20"/>
          <w:szCs w:val="20"/>
        </w:rPr>
      </w:pPr>
    </w:p>
    <w:p w14:paraId="3C30A089" w14:textId="77777777" w:rsidR="00966EF0" w:rsidRPr="00F150D5" w:rsidRDefault="00966EF0" w:rsidP="00966EF0">
      <w:pPr>
        <w:ind w:left="1440"/>
        <w:jc w:val="both"/>
        <w:rPr>
          <w:rFonts w:asciiTheme="minorHAnsi" w:eastAsia="Calibri" w:hAnsiTheme="minorHAnsi" w:cstheme="minorHAnsi"/>
          <w:color w:val="000000"/>
          <w:sz w:val="20"/>
          <w:szCs w:val="20"/>
        </w:rPr>
      </w:pPr>
      <w:r w:rsidRPr="00F150D5">
        <w:rPr>
          <w:rFonts w:asciiTheme="minorHAnsi" w:eastAsia="SimSun" w:hAnsiTheme="minorHAnsi" w:cstheme="minorHAnsi"/>
          <w:sz w:val="20"/>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308B6D61" w14:textId="77777777" w:rsidR="00966EF0" w:rsidRPr="00F150D5" w:rsidRDefault="00966EF0" w:rsidP="00966EF0">
      <w:pPr>
        <w:ind w:left="360"/>
        <w:jc w:val="both"/>
        <w:rPr>
          <w:rFonts w:asciiTheme="minorHAnsi" w:eastAsia="SimSun" w:hAnsiTheme="minorHAnsi" w:cstheme="minorHAnsi"/>
          <w:b/>
          <w:sz w:val="20"/>
          <w:szCs w:val="20"/>
        </w:rPr>
      </w:pPr>
    </w:p>
    <w:p w14:paraId="6FEFF242" w14:textId="77777777" w:rsidR="00966EF0" w:rsidRPr="00F150D5" w:rsidRDefault="00966EF0" w:rsidP="005E0D3D">
      <w:pPr>
        <w:numPr>
          <w:ilvl w:val="1"/>
          <w:numId w:val="18"/>
        </w:numPr>
        <w:jc w:val="both"/>
        <w:rPr>
          <w:rFonts w:asciiTheme="minorHAnsi" w:eastAsia="Calibri" w:hAnsiTheme="minorHAnsi" w:cstheme="minorHAnsi"/>
          <w:color w:val="000000"/>
          <w:sz w:val="20"/>
          <w:szCs w:val="20"/>
        </w:rPr>
      </w:pPr>
      <w:r w:rsidRPr="00F150D5">
        <w:rPr>
          <w:rFonts w:asciiTheme="minorHAnsi" w:eastAsia="SimSun" w:hAnsiTheme="minorHAnsi" w:cstheme="minorHAnsi"/>
          <w:sz w:val="20"/>
          <w:szCs w:val="20"/>
        </w:rPr>
        <w:t>UNDP will be entitled to a refund from the responsible party, subcontractor or sub-recipient of any funds provided that have been used inappropriately, including through fraud or corruption,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party’s, subcontractor’s or sub-recipient’s obligations under this Project Document.</w:t>
      </w:r>
    </w:p>
    <w:p w14:paraId="632DCDE1" w14:textId="77777777" w:rsidR="00966EF0" w:rsidRPr="00F150D5" w:rsidRDefault="00966EF0" w:rsidP="00966EF0">
      <w:pPr>
        <w:ind w:left="1440"/>
        <w:jc w:val="both"/>
        <w:rPr>
          <w:rFonts w:asciiTheme="minorHAnsi" w:eastAsia="SimSun" w:hAnsiTheme="minorHAnsi" w:cstheme="minorHAnsi"/>
          <w:b/>
          <w:sz w:val="20"/>
          <w:szCs w:val="20"/>
        </w:rPr>
      </w:pPr>
    </w:p>
    <w:p w14:paraId="6F400CF9" w14:textId="77777777" w:rsidR="00966EF0" w:rsidRPr="00F150D5" w:rsidRDefault="00966EF0" w:rsidP="00966EF0">
      <w:pPr>
        <w:ind w:left="1440"/>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073E9D4E" w14:textId="77777777" w:rsidR="00966EF0" w:rsidRPr="00F150D5" w:rsidRDefault="00966EF0" w:rsidP="00966EF0">
      <w:pPr>
        <w:ind w:left="1440"/>
        <w:jc w:val="both"/>
        <w:rPr>
          <w:rFonts w:asciiTheme="minorHAnsi" w:eastAsia="SimSun" w:hAnsiTheme="minorHAnsi" w:cstheme="minorHAnsi"/>
          <w:sz w:val="20"/>
          <w:szCs w:val="20"/>
        </w:rPr>
      </w:pPr>
    </w:p>
    <w:p w14:paraId="08255BBB" w14:textId="77777777" w:rsidR="00966EF0" w:rsidRPr="00F150D5" w:rsidRDefault="00966EF0" w:rsidP="00966EF0">
      <w:pPr>
        <w:ind w:left="1440"/>
        <w:jc w:val="both"/>
        <w:rPr>
          <w:rFonts w:asciiTheme="minorHAnsi" w:eastAsia="Calibri" w:hAnsiTheme="minorHAnsi" w:cstheme="minorHAnsi"/>
          <w:color w:val="000000"/>
          <w:sz w:val="20"/>
          <w:szCs w:val="20"/>
        </w:rPr>
      </w:pPr>
      <w:r w:rsidRPr="00F150D5">
        <w:rPr>
          <w:rFonts w:asciiTheme="minorHAnsi" w:eastAsia="SimSun" w:hAnsiTheme="minorHAnsi" w:cstheme="minorHAnsi"/>
          <w:i/>
          <w:sz w:val="20"/>
          <w:szCs w:val="20"/>
          <w:u w:val="single"/>
        </w:rPr>
        <w:t>Note</w:t>
      </w:r>
      <w:r w:rsidRPr="00F150D5">
        <w:rPr>
          <w:rFonts w:asciiTheme="minorHAnsi" w:eastAsia="SimSun" w:hAnsiTheme="minorHAnsi" w:cstheme="minorHAnsi"/>
          <w:i/>
          <w:sz w:val="20"/>
          <w:szCs w:val="20"/>
        </w:rPr>
        <w:t>:</w:t>
      </w:r>
      <w:r w:rsidRPr="00F150D5">
        <w:rPr>
          <w:rFonts w:asciiTheme="minorHAnsi" w:eastAsia="SimSun" w:hAnsiTheme="minorHAnsi" w:cstheme="minorHAnsi"/>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1C3CD6B9" w14:textId="77777777" w:rsidR="00966EF0" w:rsidRPr="00F150D5" w:rsidRDefault="00966EF0" w:rsidP="00966EF0">
      <w:pPr>
        <w:ind w:left="360"/>
        <w:jc w:val="both"/>
        <w:rPr>
          <w:rFonts w:asciiTheme="minorHAnsi" w:eastAsia="SimSun" w:hAnsiTheme="minorHAnsi" w:cstheme="minorHAnsi"/>
          <w:sz w:val="20"/>
          <w:szCs w:val="20"/>
        </w:rPr>
      </w:pPr>
    </w:p>
    <w:p w14:paraId="65063D1D" w14:textId="77777777" w:rsidR="00966EF0" w:rsidRPr="00F150D5" w:rsidRDefault="00966EF0" w:rsidP="005E0D3D">
      <w:pPr>
        <w:numPr>
          <w:ilvl w:val="1"/>
          <w:numId w:val="18"/>
        </w:numPr>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3B636D6F" w14:textId="77777777" w:rsidR="00966EF0" w:rsidRPr="00F150D5" w:rsidRDefault="00966EF0" w:rsidP="00966EF0">
      <w:pPr>
        <w:ind w:left="360"/>
        <w:jc w:val="both"/>
        <w:rPr>
          <w:rFonts w:asciiTheme="minorHAnsi" w:eastAsia="SimSun" w:hAnsiTheme="minorHAnsi" w:cstheme="minorHAnsi"/>
          <w:sz w:val="20"/>
          <w:szCs w:val="20"/>
        </w:rPr>
      </w:pPr>
    </w:p>
    <w:p w14:paraId="706A0460" w14:textId="77777777" w:rsidR="00966EF0" w:rsidRPr="00F150D5" w:rsidRDefault="00966EF0" w:rsidP="005E0D3D">
      <w:pPr>
        <w:numPr>
          <w:ilvl w:val="1"/>
          <w:numId w:val="18"/>
        </w:numPr>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2E36DAE6" w14:textId="77777777" w:rsidR="00966EF0" w:rsidRPr="00F150D5" w:rsidRDefault="00966EF0" w:rsidP="00966EF0">
      <w:pPr>
        <w:ind w:left="360"/>
        <w:jc w:val="both"/>
        <w:rPr>
          <w:rFonts w:asciiTheme="minorHAnsi" w:eastAsia="SimSun" w:hAnsiTheme="minorHAnsi" w:cstheme="minorHAnsi"/>
          <w:sz w:val="20"/>
          <w:szCs w:val="20"/>
        </w:rPr>
      </w:pPr>
    </w:p>
    <w:p w14:paraId="0978857F" w14:textId="77777777" w:rsidR="00966EF0" w:rsidRPr="00F150D5" w:rsidRDefault="00966EF0" w:rsidP="005E0D3D">
      <w:pPr>
        <w:numPr>
          <w:ilvl w:val="1"/>
          <w:numId w:val="18"/>
        </w:numPr>
        <w:jc w:val="both"/>
        <w:rPr>
          <w:rFonts w:asciiTheme="minorHAnsi" w:eastAsia="SimSun" w:hAnsiTheme="minorHAnsi" w:cstheme="minorHAnsi"/>
          <w:sz w:val="20"/>
          <w:szCs w:val="20"/>
        </w:rPr>
      </w:pPr>
      <w:r w:rsidRPr="00F150D5">
        <w:rPr>
          <w:rFonts w:asciiTheme="minorHAnsi" w:eastAsia="SimSun" w:hAnsiTheme="minorHAnsi" w:cstheme="minorHAnsi"/>
          <w:sz w:val="20"/>
          <w:szCs w:val="20"/>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F150D5">
        <w:rPr>
          <w:rFonts w:asciiTheme="minorHAnsi" w:eastAsia="SimSun" w:hAnsiTheme="minorHAnsi" w:cstheme="minorHAnsi"/>
          <w:i/>
          <w:sz w:val="20"/>
          <w:szCs w:val="20"/>
        </w:rPr>
        <w:t>mutatis mutandis</w:t>
      </w:r>
      <w:r w:rsidRPr="00F150D5">
        <w:rPr>
          <w:rFonts w:asciiTheme="minorHAnsi" w:eastAsia="SimSun" w:hAnsiTheme="minorHAnsi" w:cstheme="minorHAnsi"/>
          <w:sz w:val="20"/>
          <w:szCs w:val="20"/>
        </w:rPr>
        <w:t>, in all its sub-contracts or sub-agreements entered into further to this Project Document.</w:t>
      </w:r>
    </w:p>
    <w:p w14:paraId="49FCC048" w14:textId="77777777" w:rsidR="00966EF0" w:rsidRPr="00F150D5" w:rsidRDefault="00966EF0" w:rsidP="00966EF0">
      <w:pPr>
        <w:spacing w:after="60"/>
        <w:jc w:val="both"/>
        <w:rPr>
          <w:rFonts w:ascii="Calibri" w:eastAsia="SimSun" w:hAnsi="Calibri" w:cs="Arial"/>
          <w:sz w:val="20"/>
          <w:szCs w:val="20"/>
        </w:rPr>
      </w:pPr>
      <w:r w:rsidRPr="00F150D5">
        <w:rPr>
          <w:rFonts w:ascii="Calibri" w:eastAsia="SimSun" w:hAnsi="Calibri"/>
          <w:sz w:val="20"/>
        </w:rPr>
        <w:br w:type="page"/>
      </w:r>
    </w:p>
    <w:p w14:paraId="00695C0F" w14:textId="285C6BED" w:rsidR="00966EF0" w:rsidRPr="00F150D5" w:rsidRDefault="003D4BF1" w:rsidP="00FB025D">
      <w:pPr>
        <w:pStyle w:val="Heading1"/>
      </w:pPr>
      <w:bookmarkStart w:id="50" w:name="_Toc135315139"/>
      <w:r w:rsidRPr="00F150D5">
        <w:t xml:space="preserve">XII. </w:t>
      </w:r>
      <w:r w:rsidR="00966EF0" w:rsidRPr="00F150D5">
        <w:t>Mandatory Annexes</w:t>
      </w:r>
      <w:bookmarkEnd w:id="50"/>
    </w:p>
    <w:p w14:paraId="2EE4610B" w14:textId="531C73C7" w:rsidR="00E91B70" w:rsidRPr="00F150D5" w:rsidRDefault="00A40E9D" w:rsidP="0065612D">
      <w:pPr>
        <w:spacing w:after="120"/>
        <w:jc w:val="both"/>
        <w:rPr>
          <w:rFonts w:ascii="Calibri" w:eastAsia="SimSun" w:hAnsi="Calibri"/>
          <w:sz w:val="20"/>
          <w:szCs w:val="20"/>
        </w:rPr>
      </w:pPr>
      <w:hyperlink w:anchor="Annex1" w:history="1">
        <w:r w:rsidR="00E91B70" w:rsidRPr="00F150D5">
          <w:rPr>
            <w:rStyle w:val="Hyperlink"/>
            <w:rFonts w:ascii="Calibri" w:eastAsia="SimSun" w:hAnsi="Calibri"/>
            <w:sz w:val="20"/>
            <w:szCs w:val="20"/>
          </w:rPr>
          <w:t>GEF Budget Template</w:t>
        </w:r>
      </w:hyperlink>
    </w:p>
    <w:p w14:paraId="059271CA" w14:textId="677186A9" w:rsidR="00E91B70" w:rsidRPr="00F150D5" w:rsidRDefault="00A40E9D" w:rsidP="0065612D">
      <w:pPr>
        <w:spacing w:after="120"/>
        <w:jc w:val="both"/>
        <w:rPr>
          <w:rFonts w:ascii="Calibri" w:eastAsia="SimSun" w:hAnsi="Calibri"/>
          <w:sz w:val="20"/>
          <w:szCs w:val="20"/>
        </w:rPr>
      </w:pPr>
      <w:hyperlink w:anchor="_Annex__GEF_1" w:history="1">
        <w:r w:rsidR="001D6A0C" w:rsidRPr="00F150D5">
          <w:rPr>
            <w:rStyle w:val="Hyperlink"/>
            <w:rFonts w:ascii="Calibri" w:eastAsia="SimSun" w:hAnsi="Calibri"/>
            <w:sz w:val="20"/>
            <w:szCs w:val="20"/>
          </w:rPr>
          <w:t>GEF execution support letter</w:t>
        </w:r>
      </w:hyperlink>
    </w:p>
    <w:p w14:paraId="0947EDBF" w14:textId="0CD0B6C7" w:rsidR="001D6A0C" w:rsidRPr="00F150D5" w:rsidRDefault="00A40E9D" w:rsidP="0065612D">
      <w:pPr>
        <w:spacing w:after="120"/>
        <w:jc w:val="both"/>
        <w:rPr>
          <w:rFonts w:ascii="Calibri" w:eastAsia="SimSun" w:hAnsi="Calibri"/>
          <w:sz w:val="20"/>
          <w:szCs w:val="20"/>
        </w:rPr>
      </w:pPr>
      <w:hyperlink w:anchor="_Annex__Multi" w:history="1">
        <w:r w:rsidR="001D6A0C" w:rsidRPr="00F150D5">
          <w:rPr>
            <w:rStyle w:val="Hyperlink"/>
            <w:rFonts w:ascii="Calibri" w:eastAsia="SimSun" w:hAnsi="Calibri"/>
            <w:sz w:val="20"/>
            <w:szCs w:val="20"/>
          </w:rPr>
          <w:t>Multi Year Work Plan</w:t>
        </w:r>
      </w:hyperlink>
    </w:p>
    <w:p w14:paraId="3E00989B" w14:textId="36B63A27" w:rsidR="001D6A0C" w:rsidRPr="00F150D5" w:rsidRDefault="00A40E9D" w:rsidP="0065612D">
      <w:pPr>
        <w:spacing w:after="120"/>
        <w:jc w:val="both"/>
        <w:rPr>
          <w:rFonts w:ascii="Calibri" w:eastAsia="SimSun" w:hAnsi="Calibri"/>
          <w:sz w:val="20"/>
          <w:szCs w:val="20"/>
        </w:rPr>
      </w:pPr>
      <w:hyperlink w:anchor="_Annex__UNDP" w:history="1">
        <w:r w:rsidR="001D6A0C" w:rsidRPr="00F150D5">
          <w:rPr>
            <w:rStyle w:val="Hyperlink"/>
            <w:rFonts w:ascii="Calibri" w:eastAsia="SimSun" w:hAnsi="Calibri"/>
            <w:sz w:val="20"/>
            <w:szCs w:val="20"/>
          </w:rPr>
          <w:t>UNDP Social and Environmental Screening Procedure (SESP)</w:t>
        </w:r>
      </w:hyperlink>
    </w:p>
    <w:p w14:paraId="07E1AF85" w14:textId="1E69C607" w:rsidR="001D6A0C" w:rsidRPr="00F150D5" w:rsidRDefault="00A40E9D" w:rsidP="0065612D">
      <w:pPr>
        <w:spacing w:after="120"/>
        <w:jc w:val="both"/>
        <w:rPr>
          <w:rFonts w:ascii="Calibri" w:eastAsia="SimSun" w:hAnsi="Calibri"/>
          <w:sz w:val="20"/>
          <w:szCs w:val="20"/>
        </w:rPr>
      </w:pPr>
      <w:hyperlink w:anchor="_Annex__UNDP_1" w:history="1">
        <w:r w:rsidR="001D6A0C" w:rsidRPr="00F150D5">
          <w:rPr>
            <w:rStyle w:val="Hyperlink"/>
            <w:rFonts w:ascii="Calibri" w:eastAsia="SimSun" w:hAnsi="Calibri"/>
            <w:sz w:val="20"/>
            <w:szCs w:val="20"/>
          </w:rPr>
          <w:t>UNDP Risk Register</w:t>
        </w:r>
      </w:hyperlink>
    </w:p>
    <w:p w14:paraId="5ADEC864" w14:textId="5CE12F14" w:rsidR="001D6A0C" w:rsidRPr="00F150D5" w:rsidRDefault="00A40E9D" w:rsidP="0065612D">
      <w:pPr>
        <w:spacing w:after="120"/>
        <w:jc w:val="both"/>
        <w:rPr>
          <w:rFonts w:ascii="Calibri" w:eastAsia="SimSun" w:hAnsi="Calibri"/>
          <w:sz w:val="20"/>
          <w:szCs w:val="20"/>
        </w:rPr>
      </w:pPr>
      <w:hyperlink w:anchor="_Annex__Overview" w:history="1">
        <w:r w:rsidR="001D6A0C" w:rsidRPr="00F150D5">
          <w:rPr>
            <w:rStyle w:val="Hyperlink"/>
            <w:rFonts w:ascii="Calibri" w:eastAsia="SimSun" w:hAnsi="Calibri"/>
            <w:sz w:val="20"/>
            <w:szCs w:val="20"/>
          </w:rPr>
          <w:t>Overview of project staff and technical consultancies</w:t>
        </w:r>
      </w:hyperlink>
    </w:p>
    <w:p w14:paraId="45D80B80" w14:textId="576BED1E" w:rsidR="001D6A0C" w:rsidRPr="00F150D5" w:rsidRDefault="00A40E9D" w:rsidP="0065612D">
      <w:pPr>
        <w:spacing w:after="120"/>
        <w:jc w:val="both"/>
        <w:rPr>
          <w:rFonts w:ascii="Calibri" w:eastAsia="SimSun" w:hAnsi="Calibri"/>
          <w:sz w:val="20"/>
          <w:szCs w:val="20"/>
        </w:rPr>
      </w:pPr>
      <w:hyperlink w:anchor="_Annex__TORs" w:history="1">
        <w:r w:rsidR="001D6A0C" w:rsidRPr="00F150D5">
          <w:rPr>
            <w:rStyle w:val="Hyperlink"/>
            <w:rFonts w:ascii="Calibri" w:eastAsia="SimSun" w:hAnsi="Calibri"/>
            <w:sz w:val="20"/>
            <w:szCs w:val="20"/>
          </w:rPr>
          <w:t>TORs of Project Board</w:t>
        </w:r>
      </w:hyperlink>
    </w:p>
    <w:p w14:paraId="62747987" w14:textId="06337AEF" w:rsidR="001D6A0C" w:rsidRPr="00F150D5" w:rsidRDefault="00A40E9D" w:rsidP="0065612D">
      <w:pPr>
        <w:spacing w:after="120"/>
        <w:jc w:val="both"/>
        <w:rPr>
          <w:rFonts w:ascii="Calibri" w:eastAsia="SimSun" w:hAnsi="Calibri"/>
          <w:sz w:val="20"/>
          <w:szCs w:val="20"/>
        </w:rPr>
      </w:pPr>
      <w:hyperlink w:anchor="_Annex__Procurement" w:history="1">
        <w:r w:rsidR="001D6A0C" w:rsidRPr="00F150D5">
          <w:rPr>
            <w:rStyle w:val="Hyperlink"/>
            <w:rFonts w:ascii="Calibri" w:eastAsia="SimSun" w:hAnsi="Calibri"/>
            <w:sz w:val="20"/>
            <w:szCs w:val="20"/>
          </w:rPr>
          <w:t>Procurement Plan</w:t>
        </w:r>
      </w:hyperlink>
    </w:p>
    <w:p w14:paraId="1802E32D" w14:textId="59F33C8F" w:rsidR="001D6A0C" w:rsidRPr="00F150D5" w:rsidRDefault="00A40E9D" w:rsidP="0065612D">
      <w:pPr>
        <w:spacing w:after="120"/>
        <w:jc w:val="both"/>
        <w:rPr>
          <w:rFonts w:ascii="Calibri" w:eastAsia="SimSun" w:hAnsi="Calibri"/>
          <w:sz w:val="20"/>
          <w:szCs w:val="20"/>
        </w:rPr>
      </w:pPr>
      <w:hyperlink w:anchor="_Annex__GEF_2" w:history="1">
        <w:r w:rsidR="001D6A0C" w:rsidRPr="00F150D5">
          <w:rPr>
            <w:rStyle w:val="Hyperlink"/>
            <w:rFonts w:ascii="Calibri" w:eastAsia="SimSun" w:hAnsi="Calibri"/>
            <w:sz w:val="20"/>
            <w:szCs w:val="20"/>
          </w:rPr>
          <w:t>GEF 7 Taxonomy</w:t>
        </w:r>
      </w:hyperlink>
    </w:p>
    <w:p w14:paraId="52A044DE" w14:textId="617BA94A" w:rsidR="005F670B" w:rsidRPr="00F150D5" w:rsidRDefault="00A40E9D" w:rsidP="0065612D">
      <w:pPr>
        <w:spacing w:after="120"/>
        <w:jc w:val="both"/>
        <w:rPr>
          <w:rStyle w:val="Hyperlink"/>
          <w:rFonts w:ascii="Calibri" w:eastAsia="SimSun" w:hAnsi="Calibri"/>
          <w:sz w:val="20"/>
          <w:szCs w:val="20"/>
        </w:rPr>
      </w:pPr>
      <w:hyperlink w:anchor="_Annex__UNDP_2" w:history="1">
        <w:r w:rsidR="005F670B" w:rsidRPr="00F150D5">
          <w:rPr>
            <w:rStyle w:val="Hyperlink"/>
            <w:rFonts w:ascii="Calibri" w:eastAsia="SimSun" w:hAnsi="Calibri"/>
            <w:sz w:val="20"/>
            <w:szCs w:val="20"/>
          </w:rPr>
          <w:t>UNDP Project Quality Assurance Report</w:t>
        </w:r>
      </w:hyperlink>
    </w:p>
    <w:p w14:paraId="4DDB5EEA" w14:textId="5F6D8B36" w:rsidR="00966EF0" w:rsidRPr="00F150D5" w:rsidRDefault="00966EF0" w:rsidP="00883E94">
      <w:pPr>
        <w:rPr>
          <w:rFonts w:eastAsia="SimSun"/>
        </w:rPr>
      </w:pPr>
    </w:p>
    <w:p w14:paraId="083B0FD5" w14:textId="77777777" w:rsidR="00D341C5" w:rsidRPr="00F150D5" w:rsidRDefault="00D341C5" w:rsidP="00883E94">
      <w:pPr>
        <w:sectPr w:rsidR="00D341C5" w:rsidRPr="00F150D5" w:rsidSect="00327685">
          <w:pgSz w:w="12240" w:h="15840" w:code="1"/>
          <w:pgMar w:top="1440" w:right="1440" w:bottom="1440" w:left="1440" w:header="720" w:footer="720" w:gutter="0"/>
          <w:cols w:space="720"/>
          <w:docGrid w:linePitch="360"/>
        </w:sectPr>
      </w:pPr>
    </w:p>
    <w:p w14:paraId="7C8AC06B" w14:textId="48471BBC" w:rsidR="0065612D" w:rsidRPr="00F150D5" w:rsidRDefault="0065612D" w:rsidP="0045615D">
      <w:pPr>
        <w:pStyle w:val="Heading3"/>
      </w:pPr>
      <w:bookmarkStart w:id="51" w:name="Annex1"/>
      <w:bookmarkStart w:id="52" w:name="_Annex__GEF"/>
      <w:bookmarkStart w:id="53" w:name="_Toc135315140"/>
      <w:bookmarkEnd w:id="51"/>
      <w:bookmarkEnd w:id="52"/>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GEF Budget Template</w:t>
      </w:r>
      <w:bookmarkEnd w:id="53"/>
      <w:r w:rsidRPr="00F150D5">
        <w:t xml:space="preserve"> </w:t>
      </w:r>
    </w:p>
    <w:p w14:paraId="69E4EB1E" w14:textId="0F59A252" w:rsidR="0065612D" w:rsidRPr="00F150D5" w:rsidRDefault="0065612D" w:rsidP="00966EF0">
      <w:pPr>
        <w:spacing w:after="60"/>
        <w:jc w:val="both"/>
        <w:rPr>
          <w:rFonts w:ascii="Calibri" w:eastAsia="SimSun" w:hAnsi="Calibri"/>
          <w:sz w:val="20"/>
        </w:rPr>
      </w:pPr>
    </w:p>
    <w:tbl>
      <w:tblPr>
        <w:tblW w:w="15173" w:type="dxa"/>
        <w:tblInd w:w="-1000" w:type="dxa"/>
        <w:tblLook w:val="04A0" w:firstRow="1" w:lastRow="0" w:firstColumn="1" w:lastColumn="0" w:noHBand="0" w:noVBand="1"/>
      </w:tblPr>
      <w:tblGrid>
        <w:gridCol w:w="1350"/>
        <w:gridCol w:w="2970"/>
        <w:gridCol w:w="1080"/>
        <w:gridCol w:w="990"/>
        <w:gridCol w:w="1050"/>
        <w:gridCol w:w="990"/>
        <w:gridCol w:w="990"/>
        <w:gridCol w:w="990"/>
        <w:gridCol w:w="948"/>
        <w:gridCol w:w="852"/>
        <w:gridCol w:w="997"/>
        <w:gridCol w:w="948"/>
        <w:gridCol w:w="1018"/>
      </w:tblGrid>
      <w:tr w:rsidR="002124AF" w:rsidRPr="00F150D5" w14:paraId="65B0DC20" w14:textId="77777777">
        <w:trPr>
          <w:trHeight w:val="430"/>
        </w:trPr>
        <w:tc>
          <w:tcPr>
            <w:tcW w:w="1350" w:type="dxa"/>
            <w:vMerge w:val="restart"/>
            <w:tcBorders>
              <w:top w:val="single" w:sz="8" w:space="0" w:color="auto"/>
              <w:left w:val="single" w:sz="8" w:space="0" w:color="auto"/>
              <w:bottom w:val="single" w:sz="8" w:space="0" w:color="000000"/>
              <w:right w:val="single" w:sz="8" w:space="0" w:color="auto"/>
            </w:tcBorders>
            <w:shd w:val="clear" w:color="000000" w:fill="D9E1F2"/>
            <w:vAlign w:val="center"/>
            <w:hideMark/>
          </w:tcPr>
          <w:p w14:paraId="15F8E449" w14:textId="77777777" w:rsidR="002124AF" w:rsidRPr="00F150D5" w:rsidRDefault="002124AF">
            <w:pPr>
              <w:jc w:val="center"/>
              <w:rPr>
                <w:rFonts w:ascii="Calibri" w:hAnsi="Calibri" w:cs="Calibri"/>
                <w:b/>
                <w:bCs/>
                <w:color w:val="000000"/>
                <w:sz w:val="16"/>
                <w:szCs w:val="16"/>
              </w:rPr>
            </w:pPr>
            <w:r w:rsidRPr="00F150D5">
              <w:rPr>
                <w:rFonts w:ascii="Calibri" w:hAnsi="Calibri" w:cs="Calibri"/>
                <w:b/>
                <w:bCs/>
                <w:color w:val="000000"/>
                <w:sz w:val="16"/>
                <w:szCs w:val="16"/>
              </w:rPr>
              <w:t>Expenditure Category</w:t>
            </w:r>
          </w:p>
        </w:tc>
        <w:tc>
          <w:tcPr>
            <w:tcW w:w="2970" w:type="dxa"/>
            <w:vMerge w:val="restart"/>
            <w:tcBorders>
              <w:top w:val="single" w:sz="8" w:space="0" w:color="auto"/>
              <w:left w:val="single" w:sz="8" w:space="0" w:color="auto"/>
              <w:bottom w:val="single" w:sz="8" w:space="0" w:color="000000"/>
              <w:right w:val="single" w:sz="8" w:space="0" w:color="auto"/>
            </w:tcBorders>
            <w:shd w:val="clear" w:color="000000" w:fill="D9E1F2"/>
            <w:vAlign w:val="center"/>
            <w:hideMark/>
          </w:tcPr>
          <w:p w14:paraId="085A9106" w14:textId="77777777" w:rsidR="002124AF" w:rsidRPr="00F150D5" w:rsidRDefault="002124AF">
            <w:pPr>
              <w:jc w:val="center"/>
              <w:rPr>
                <w:rFonts w:ascii="Calibri" w:hAnsi="Calibri" w:cs="Calibri"/>
                <w:b/>
                <w:bCs/>
                <w:color w:val="000000"/>
                <w:sz w:val="16"/>
                <w:szCs w:val="16"/>
              </w:rPr>
            </w:pPr>
            <w:r w:rsidRPr="00F150D5">
              <w:rPr>
                <w:rFonts w:ascii="Calibri" w:hAnsi="Calibri" w:cs="Calibri"/>
                <w:b/>
                <w:bCs/>
                <w:color w:val="000000"/>
                <w:sz w:val="16"/>
                <w:szCs w:val="16"/>
              </w:rPr>
              <w:t>Detailed Description</w:t>
            </w:r>
          </w:p>
        </w:tc>
        <w:tc>
          <w:tcPr>
            <w:tcW w:w="8887" w:type="dxa"/>
            <w:gridSpan w:val="9"/>
            <w:tcBorders>
              <w:top w:val="single" w:sz="8" w:space="0" w:color="auto"/>
              <w:left w:val="nil"/>
              <w:bottom w:val="single" w:sz="8" w:space="0" w:color="auto"/>
              <w:right w:val="single" w:sz="8" w:space="0" w:color="000000"/>
            </w:tcBorders>
            <w:shd w:val="clear" w:color="000000" w:fill="D9E1F2"/>
            <w:vAlign w:val="center"/>
            <w:hideMark/>
          </w:tcPr>
          <w:p w14:paraId="157A581E" w14:textId="77777777" w:rsidR="002124AF" w:rsidRPr="00F150D5" w:rsidRDefault="002124AF">
            <w:pPr>
              <w:jc w:val="center"/>
              <w:rPr>
                <w:rFonts w:ascii="Calibri" w:hAnsi="Calibri" w:cs="Calibri"/>
                <w:b/>
                <w:bCs/>
                <w:color w:val="000000"/>
                <w:sz w:val="16"/>
                <w:szCs w:val="16"/>
              </w:rPr>
            </w:pPr>
            <w:r w:rsidRPr="00F150D5">
              <w:rPr>
                <w:rFonts w:ascii="Calibri" w:hAnsi="Calibri" w:cs="Calibri"/>
                <w:b/>
                <w:bCs/>
                <w:color w:val="000000"/>
                <w:sz w:val="16"/>
                <w:szCs w:val="16"/>
              </w:rPr>
              <w:t>Component (USDeq.)</w:t>
            </w:r>
          </w:p>
        </w:tc>
        <w:tc>
          <w:tcPr>
            <w:tcW w:w="948" w:type="dxa"/>
            <w:vMerge w:val="restart"/>
            <w:tcBorders>
              <w:top w:val="single" w:sz="8" w:space="0" w:color="auto"/>
              <w:left w:val="single" w:sz="8" w:space="0" w:color="auto"/>
              <w:bottom w:val="nil"/>
              <w:right w:val="single" w:sz="8" w:space="0" w:color="auto"/>
            </w:tcBorders>
            <w:shd w:val="clear" w:color="000000" w:fill="D9E1F2"/>
            <w:vAlign w:val="center"/>
            <w:hideMark/>
          </w:tcPr>
          <w:p w14:paraId="11932E93" w14:textId="77777777" w:rsidR="002124AF" w:rsidRPr="00F150D5" w:rsidRDefault="002124AF">
            <w:pPr>
              <w:jc w:val="center"/>
              <w:rPr>
                <w:rFonts w:ascii="Calibri" w:hAnsi="Calibri" w:cs="Calibri"/>
                <w:b/>
                <w:bCs/>
                <w:color w:val="000000"/>
                <w:sz w:val="16"/>
                <w:szCs w:val="16"/>
              </w:rPr>
            </w:pPr>
            <w:r w:rsidRPr="00F150D5">
              <w:rPr>
                <w:rFonts w:ascii="Calibri" w:hAnsi="Calibri" w:cs="Calibri"/>
                <w:b/>
                <w:bCs/>
                <w:color w:val="000000"/>
                <w:sz w:val="16"/>
                <w:szCs w:val="16"/>
              </w:rPr>
              <w:t>Total (USDeq.)</w:t>
            </w:r>
          </w:p>
        </w:tc>
        <w:tc>
          <w:tcPr>
            <w:tcW w:w="1018" w:type="dxa"/>
            <w:tcBorders>
              <w:top w:val="single" w:sz="8" w:space="0" w:color="auto"/>
              <w:left w:val="nil"/>
              <w:bottom w:val="nil"/>
              <w:right w:val="single" w:sz="8" w:space="0" w:color="auto"/>
            </w:tcBorders>
            <w:shd w:val="clear" w:color="000000" w:fill="D9E1F2"/>
            <w:vAlign w:val="center"/>
            <w:hideMark/>
          </w:tcPr>
          <w:p w14:paraId="566E6F4E" w14:textId="77777777" w:rsidR="002124AF" w:rsidRPr="00F150D5" w:rsidRDefault="002124AF">
            <w:pPr>
              <w:jc w:val="center"/>
              <w:rPr>
                <w:rFonts w:ascii="Calibri" w:hAnsi="Calibri" w:cs="Calibri"/>
                <w:b/>
                <w:bCs/>
                <w:color w:val="000000"/>
                <w:sz w:val="16"/>
                <w:szCs w:val="16"/>
              </w:rPr>
            </w:pPr>
            <w:r w:rsidRPr="00F150D5">
              <w:rPr>
                <w:rFonts w:ascii="Calibri" w:hAnsi="Calibri" w:cs="Calibri"/>
                <w:b/>
                <w:bCs/>
                <w:color w:val="000000"/>
                <w:sz w:val="16"/>
                <w:szCs w:val="16"/>
              </w:rPr>
              <w:t>Responsible Entity</w:t>
            </w:r>
          </w:p>
        </w:tc>
      </w:tr>
      <w:tr w:rsidR="002124AF" w:rsidRPr="00F150D5" w14:paraId="7B6D3752" w14:textId="77777777">
        <w:trPr>
          <w:trHeight w:val="1273"/>
        </w:trPr>
        <w:tc>
          <w:tcPr>
            <w:tcW w:w="1350" w:type="dxa"/>
            <w:vMerge/>
            <w:tcBorders>
              <w:top w:val="single" w:sz="8" w:space="0" w:color="auto"/>
              <w:left w:val="single" w:sz="8" w:space="0" w:color="auto"/>
              <w:bottom w:val="single" w:sz="8" w:space="0" w:color="000000"/>
              <w:right w:val="single" w:sz="8" w:space="0" w:color="auto"/>
            </w:tcBorders>
            <w:vAlign w:val="center"/>
            <w:hideMark/>
          </w:tcPr>
          <w:p w14:paraId="4CF99AD4" w14:textId="77777777" w:rsidR="002124AF" w:rsidRPr="00F150D5" w:rsidRDefault="002124AF">
            <w:pPr>
              <w:rPr>
                <w:rFonts w:ascii="Calibri" w:hAnsi="Calibri" w:cs="Calibri"/>
                <w:b/>
                <w:bCs/>
                <w:color w:val="000000"/>
                <w:sz w:val="16"/>
                <w:szCs w:val="16"/>
              </w:rPr>
            </w:pPr>
          </w:p>
        </w:tc>
        <w:tc>
          <w:tcPr>
            <w:tcW w:w="2970" w:type="dxa"/>
            <w:vMerge/>
            <w:tcBorders>
              <w:top w:val="single" w:sz="8" w:space="0" w:color="auto"/>
              <w:left w:val="single" w:sz="8" w:space="0" w:color="auto"/>
              <w:bottom w:val="single" w:sz="8" w:space="0" w:color="000000"/>
              <w:right w:val="single" w:sz="8" w:space="0" w:color="auto"/>
            </w:tcBorders>
            <w:vAlign w:val="center"/>
            <w:hideMark/>
          </w:tcPr>
          <w:p w14:paraId="1EB5A3BD" w14:textId="77777777" w:rsidR="002124AF" w:rsidRPr="00F150D5" w:rsidRDefault="002124AF">
            <w:pPr>
              <w:rPr>
                <w:rFonts w:ascii="Calibri" w:hAnsi="Calibri" w:cs="Calibri"/>
                <w:b/>
                <w:bCs/>
                <w:color w:val="000000"/>
                <w:sz w:val="16"/>
                <w:szCs w:val="16"/>
              </w:rPr>
            </w:pPr>
          </w:p>
        </w:tc>
        <w:tc>
          <w:tcPr>
            <w:tcW w:w="2070" w:type="dxa"/>
            <w:gridSpan w:val="2"/>
            <w:tcBorders>
              <w:top w:val="single" w:sz="8" w:space="0" w:color="auto"/>
              <w:left w:val="nil"/>
              <w:bottom w:val="single" w:sz="8" w:space="0" w:color="auto"/>
              <w:right w:val="nil"/>
            </w:tcBorders>
            <w:shd w:val="clear" w:color="000000" w:fill="D9E1F2"/>
            <w:vAlign w:val="center"/>
            <w:hideMark/>
          </w:tcPr>
          <w:p w14:paraId="395752A4"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Component 1</w:t>
            </w:r>
          </w:p>
        </w:tc>
        <w:tc>
          <w:tcPr>
            <w:tcW w:w="1050" w:type="dxa"/>
            <w:vMerge w:val="restart"/>
            <w:tcBorders>
              <w:top w:val="nil"/>
              <w:left w:val="single" w:sz="8" w:space="0" w:color="auto"/>
              <w:bottom w:val="single" w:sz="8" w:space="0" w:color="000000"/>
              <w:right w:val="single" w:sz="8" w:space="0" w:color="auto"/>
            </w:tcBorders>
            <w:shd w:val="clear" w:color="000000" w:fill="D9E1F2"/>
            <w:vAlign w:val="center"/>
            <w:hideMark/>
          </w:tcPr>
          <w:p w14:paraId="660A3445"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Component 2</w:t>
            </w:r>
          </w:p>
        </w:tc>
        <w:tc>
          <w:tcPr>
            <w:tcW w:w="990" w:type="dxa"/>
            <w:vMerge w:val="restart"/>
            <w:tcBorders>
              <w:top w:val="nil"/>
              <w:left w:val="nil"/>
              <w:bottom w:val="single" w:sz="8" w:space="0" w:color="000000"/>
              <w:right w:val="nil"/>
            </w:tcBorders>
            <w:shd w:val="clear" w:color="000000" w:fill="D9E1F2"/>
            <w:vAlign w:val="center"/>
            <w:hideMark/>
          </w:tcPr>
          <w:p w14:paraId="30841AFA"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Component 3</w:t>
            </w:r>
          </w:p>
        </w:tc>
        <w:tc>
          <w:tcPr>
            <w:tcW w:w="990" w:type="dxa"/>
            <w:vMerge w:val="restart"/>
            <w:tcBorders>
              <w:top w:val="nil"/>
              <w:left w:val="single" w:sz="8" w:space="0" w:color="auto"/>
              <w:bottom w:val="single" w:sz="8" w:space="0" w:color="000000"/>
              <w:right w:val="single" w:sz="8" w:space="0" w:color="auto"/>
            </w:tcBorders>
            <w:shd w:val="clear" w:color="000000" w:fill="D9E1F2"/>
            <w:vAlign w:val="center"/>
            <w:hideMark/>
          </w:tcPr>
          <w:p w14:paraId="570BAF7A"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Component 4</w:t>
            </w:r>
          </w:p>
        </w:tc>
        <w:tc>
          <w:tcPr>
            <w:tcW w:w="990" w:type="dxa"/>
            <w:vMerge w:val="restart"/>
            <w:tcBorders>
              <w:top w:val="nil"/>
              <w:left w:val="single" w:sz="8" w:space="0" w:color="auto"/>
              <w:bottom w:val="single" w:sz="8" w:space="0" w:color="000000"/>
              <w:right w:val="single" w:sz="8" w:space="0" w:color="auto"/>
            </w:tcBorders>
            <w:shd w:val="clear" w:color="000000" w:fill="D9E1F2"/>
            <w:vAlign w:val="center"/>
            <w:hideMark/>
          </w:tcPr>
          <w:p w14:paraId="7657C02C"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Component 5</w:t>
            </w:r>
          </w:p>
        </w:tc>
        <w:tc>
          <w:tcPr>
            <w:tcW w:w="948" w:type="dxa"/>
            <w:vMerge w:val="restart"/>
            <w:tcBorders>
              <w:top w:val="nil"/>
              <w:left w:val="single" w:sz="8" w:space="0" w:color="auto"/>
              <w:bottom w:val="single" w:sz="8" w:space="0" w:color="000000"/>
              <w:right w:val="single" w:sz="8" w:space="0" w:color="auto"/>
            </w:tcBorders>
            <w:shd w:val="clear" w:color="000000" w:fill="D9E1F2"/>
            <w:vAlign w:val="center"/>
            <w:hideMark/>
          </w:tcPr>
          <w:p w14:paraId="1F74448F"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Sub-total</w:t>
            </w:r>
          </w:p>
        </w:tc>
        <w:tc>
          <w:tcPr>
            <w:tcW w:w="852" w:type="dxa"/>
            <w:vMerge w:val="restart"/>
            <w:tcBorders>
              <w:top w:val="nil"/>
              <w:left w:val="single" w:sz="8" w:space="0" w:color="auto"/>
              <w:bottom w:val="nil"/>
              <w:right w:val="single" w:sz="8" w:space="0" w:color="auto"/>
            </w:tcBorders>
            <w:shd w:val="clear" w:color="000000" w:fill="D9E1F2"/>
            <w:vAlign w:val="center"/>
            <w:hideMark/>
          </w:tcPr>
          <w:p w14:paraId="4A76DD11"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M&amp;E</w:t>
            </w:r>
          </w:p>
        </w:tc>
        <w:tc>
          <w:tcPr>
            <w:tcW w:w="997" w:type="dxa"/>
            <w:vMerge w:val="restart"/>
            <w:tcBorders>
              <w:top w:val="nil"/>
              <w:left w:val="single" w:sz="8" w:space="0" w:color="auto"/>
              <w:bottom w:val="nil"/>
              <w:right w:val="single" w:sz="8" w:space="0" w:color="auto"/>
            </w:tcBorders>
            <w:shd w:val="clear" w:color="000000" w:fill="D9E1F2"/>
            <w:vAlign w:val="center"/>
            <w:hideMark/>
          </w:tcPr>
          <w:p w14:paraId="4D0BBB14"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PMC</w:t>
            </w:r>
          </w:p>
        </w:tc>
        <w:tc>
          <w:tcPr>
            <w:tcW w:w="948" w:type="dxa"/>
            <w:vMerge/>
            <w:tcBorders>
              <w:top w:val="single" w:sz="8" w:space="0" w:color="auto"/>
              <w:left w:val="single" w:sz="8" w:space="0" w:color="auto"/>
              <w:bottom w:val="nil"/>
              <w:right w:val="single" w:sz="8" w:space="0" w:color="auto"/>
            </w:tcBorders>
            <w:vAlign w:val="center"/>
            <w:hideMark/>
          </w:tcPr>
          <w:p w14:paraId="5614C94D" w14:textId="77777777" w:rsidR="002124AF" w:rsidRPr="00F150D5" w:rsidRDefault="002124AF">
            <w:pPr>
              <w:rPr>
                <w:rFonts w:ascii="Calibri" w:hAnsi="Calibri" w:cs="Calibri"/>
                <w:b/>
                <w:bCs/>
                <w:color w:val="000000"/>
                <w:sz w:val="16"/>
                <w:szCs w:val="16"/>
              </w:rPr>
            </w:pPr>
          </w:p>
        </w:tc>
        <w:tc>
          <w:tcPr>
            <w:tcW w:w="1018" w:type="dxa"/>
            <w:vMerge w:val="restart"/>
            <w:tcBorders>
              <w:top w:val="single" w:sz="8" w:space="0" w:color="auto"/>
              <w:left w:val="single" w:sz="8" w:space="0" w:color="auto"/>
              <w:bottom w:val="nil"/>
              <w:right w:val="single" w:sz="8" w:space="0" w:color="auto"/>
            </w:tcBorders>
            <w:shd w:val="clear" w:color="000000" w:fill="D9E1F2"/>
            <w:vAlign w:val="center"/>
            <w:hideMark/>
          </w:tcPr>
          <w:p w14:paraId="767B8369" w14:textId="77777777" w:rsidR="002124AF" w:rsidRPr="00F150D5" w:rsidRDefault="00A40E9D">
            <w:pPr>
              <w:jc w:val="center"/>
              <w:rPr>
                <w:rFonts w:ascii="Calibri" w:hAnsi="Calibri" w:cs="Calibri"/>
                <w:b/>
                <w:bCs/>
                <w:color w:val="000000"/>
                <w:sz w:val="16"/>
                <w:szCs w:val="16"/>
              </w:rPr>
            </w:pPr>
            <w:hyperlink r:id="rId38" w:anchor="RANGE!_ftn1" w:history="1">
              <w:r w:rsidR="002124AF" w:rsidRPr="00F150D5">
                <w:rPr>
                  <w:rFonts w:ascii="Calibri" w:hAnsi="Calibri" w:cs="Calibri"/>
                  <w:b/>
                  <w:bCs/>
                  <w:color w:val="000000"/>
                  <w:sz w:val="16"/>
                  <w:szCs w:val="16"/>
                </w:rPr>
                <w:t>(Executing Entity receiving funds from the GEF Agency)[1]</w:t>
              </w:r>
            </w:hyperlink>
          </w:p>
        </w:tc>
      </w:tr>
      <w:tr w:rsidR="002124AF" w:rsidRPr="00F150D5" w14:paraId="1F09615B" w14:textId="77777777">
        <w:trPr>
          <w:trHeight w:val="430"/>
        </w:trPr>
        <w:tc>
          <w:tcPr>
            <w:tcW w:w="1350" w:type="dxa"/>
            <w:vMerge/>
            <w:tcBorders>
              <w:top w:val="single" w:sz="8" w:space="0" w:color="auto"/>
              <w:left w:val="single" w:sz="8" w:space="0" w:color="auto"/>
              <w:bottom w:val="single" w:sz="8" w:space="0" w:color="000000"/>
              <w:right w:val="single" w:sz="8" w:space="0" w:color="auto"/>
            </w:tcBorders>
            <w:vAlign w:val="center"/>
            <w:hideMark/>
          </w:tcPr>
          <w:p w14:paraId="27F03F73" w14:textId="77777777" w:rsidR="002124AF" w:rsidRPr="00F150D5" w:rsidRDefault="002124AF">
            <w:pPr>
              <w:rPr>
                <w:rFonts w:ascii="Calibri" w:hAnsi="Calibri" w:cs="Calibri"/>
                <w:b/>
                <w:bCs/>
                <w:color w:val="000000"/>
                <w:sz w:val="16"/>
                <w:szCs w:val="16"/>
              </w:rPr>
            </w:pPr>
          </w:p>
        </w:tc>
        <w:tc>
          <w:tcPr>
            <w:tcW w:w="2970" w:type="dxa"/>
            <w:vMerge/>
            <w:tcBorders>
              <w:top w:val="single" w:sz="8" w:space="0" w:color="auto"/>
              <w:left w:val="single" w:sz="8" w:space="0" w:color="auto"/>
              <w:bottom w:val="single" w:sz="8" w:space="0" w:color="000000"/>
              <w:right w:val="single" w:sz="8" w:space="0" w:color="auto"/>
            </w:tcBorders>
            <w:vAlign w:val="center"/>
            <w:hideMark/>
          </w:tcPr>
          <w:p w14:paraId="46BEDF97" w14:textId="77777777" w:rsidR="002124AF" w:rsidRPr="00F150D5" w:rsidRDefault="002124AF">
            <w:pPr>
              <w:rPr>
                <w:rFonts w:ascii="Calibri" w:hAnsi="Calibri" w:cs="Calibri"/>
                <w:b/>
                <w:bCs/>
                <w:color w:val="000000"/>
                <w:sz w:val="16"/>
                <w:szCs w:val="16"/>
              </w:rPr>
            </w:pPr>
          </w:p>
        </w:tc>
        <w:tc>
          <w:tcPr>
            <w:tcW w:w="1080" w:type="dxa"/>
            <w:tcBorders>
              <w:top w:val="nil"/>
              <w:left w:val="nil"/>
              <w:bottom w:val="nil"/>
              <w:right w:val="nil"/>
            </w:tcBorders>
            <w:shd w:val="clear" w:color="000000" w:fill="D9E1F2"/>
            <w:vAlign w:val="center"/>
            <w:hideMark/>
          </w:tcPr>
          <w:p w14:paraId="23948244"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Sub-components 1.1</w:t>
            </w:r>
          </w:p>
        </w:tc>
        <w:tc>
          <w:tcPr>
            <w:tcW w:w="990" w:type="dxa"/>
            <w:tcBorders>
              <w:top w:val="nil"/>
              <w:left w:val="single" w:sz="8" w:space="0" w:color="auto"/>
              <w:bottom w:val="single" w:sz="8" w:space="0" w:color="auto"/>
              <w:right w:val="nil"/>
            </w:tcBorders>
            <w:shd w:val="clear" w:color="000000" w:fill="D9E1F2"/>
            <w:vAlign w:val="center"/>
            <w:hideMark/>
          </w:tcPr>
          <w:p w14:paraId="13563F73" w14:textId="77777777" w:rsidR="002124AF" w:rsidRPr="00F150D5" w:rsidRDefault="002124AF">
            <w:pPr>
              <w:jc w:val="center"/>
              <w:rPr>
                <w:rFonts w:ascii="Calibri" w:hAnsi="Calibri" w:cs="Calibri"/>
                <w:b/>
                <w:bCs/>
                <w:i/>
                <w:iCs/>
                <w:color w:val="000000"/>
                <w:sz w:val="16"/>
                <w:szCs w:val="16"/>
              </w:rPr>
            </w:pPr>
            <w:r w:rsidRPr="00F150D5">
              <w:rPr>
                <w:rFonts w:ascii="Calibri" w:hAnsi="Calibri" w:cs="Calibri"/>
                <w:b/>
                <w:bCs/>
                <w:i/>
                <w:iCs/>
                <w:color w:val="000000"/>
                <w:sz w:val="16"/>
                <w:szCs w:val="16"/>
              </w:rPr>
              <w:t>Sub-component 1.2</w:t>
            </w:r>
          </w:p>
        </w:tc>
        <w:tc>
          <w:tcPr>
            <w:tcW w:w="1050" w:type="dxa"/>
            <w:vMerge/>
            <w:tcBorders>
              <w:top w:val="nil"/>
              <w:left w:val="single" w:sz="8" w:space="0" w:color="auto"/>
              <w:bottom w:val="single" w:sz="8" w:space="0" w:color="000000"/>
              <w:right w:val="single" w:sz="8" w:space="0" w:color="auto"/>
            </w:tcBorders>
            <w:vAlign w:val="center"/>
            <w:hideMark/>
          </w:tcPr>
          <w:p w14:paraId="6ECCE2F6" w14:textId="77777777" w:rsidR="002124AF" w:rsidRPr="00F150D5" w:rsidRDefault="002124AF">
            <w:pPr>
              <w:rPr>
                <w:rFonts w:ascii="Calibri" w:hAnsi="Calibri" w:cs="Calibri"/>
                <w:b/>
                <w:bCs/>
                <w:i/>
                <w:iCs/>
                <w:color w:val="000000"/>
                <w:sz w:val="16"/>
                <w:szCs w:val="16"/>
              </w:rPr>
            </w:pPr>
          </w:p>
        </w:tc>
        <w:tc>
          <w:tcPr>
            <w:tcW w:w="990" w:type="dxa"/>
            <w:vMerge/>
            <w:tcBorders>
              <w:top w:val="nil"/>
              <w:left w:val="nil"/>
              <w:bottom w:val="single" w:sz="8" w:space="0" w:color="000000"/>
              <w:right w:val="nil"/>
            </w:tcBorders>
            <w:vAlign w:val="center"/>
            <w:hideMark/>
          </w:tcPr>
          <w:p w14:paraId="452BDC72" w14:textId="77777777" w:rsidR="002124AF" w:rsidRPr="00F150D5" w:rsidRDefault="002124AF">
            <w:pPr>
              <w:rPr>
                <w:rFonts w:ascii="Calibri" w:hAnsi="Calibri" w:cs="Calibri"/>
                <w:b/>
                <w:bCs/>
                <w:i/>
                <w:iCs/>
                <w:color w:val="000000"/>
                <w:sz w:val="16"/>
                <w:szCs w:val="16"/>
              </w:rPr>
            </w:pPr>
          </w:p>
        </w:tc>
        <w:tc>
          <w:tcPr>
            <w:tcW w:w="990" w:type="dxa"/>
            <w:vMerge/>
            <w:tcBorders>
              <w:top w:val="nil"/>
              <w:left w:val="single" w:sz="8" w:space="0" w:color="auto"/>
              <w:bottom w:val="single" w:sz="8" w:space="0" w:color="000000"/>
              <w:right w:val="single" w:sz="8" w:space="0" w:color="auto"/>
            </w:tcBorders>
            <w:vAlign w:val="center"/>
            <w:hideMark/>
          </w:tcPr>
          <w:p w14:paraId="3EB4DC9A" w14:textId="77777777" w:rsidR="002124AF" w:rsidRPr="00F150D5" w:rsidRDefault="002124AF">
            <w:pPr>
              <w:rPr>
                <w:rFonts w:ascii="Calibri" w:hAnsi="Calibri" w:cs="Calibri"/>
                <w:b/>
                <w:bCs/>
                <w:i/>
                <w:iCs/>
                <w:color w:val="000000"/>
                <w:sz w:val="16"/>
                <w:szCs w:val="16"/>
              </w:rPr>
            </w:pPr>
          </w:p>
        </w:tc>
        <w:tc>
          <w:tcPr>
            <w:tcW w:w="990" w:type="dxa"/>
            <w:vMerge/>
            <w:tcBorders>
              <w:top w:val="nil"/>
              <w:left w:val="single" w:sz="8" w:space="0" w:color="auto"/>
              <w:bottom w:val="single" w:sz="8" w:space="0" w:color="000000"/>
              <w:right w:val="single" w:sz="8" w:space="0" w:color="auto"/>
            </w:tcBorders>
            <w:vAlign w:val="center"/>
            <w:hideMark/>
          </w:tcPr>
          <w:p w14:paraId="3B7FDBF5" w14:textId="77777777" w:rsidR="002124AF" w:rsidRPr="00F150D5" w:rsidRDefault="002124AF">
            <w:pPr>
              <w:rPr>
                <w:rFonts w:ascii="Calibri" w:hAnsi="Calibri" w:cs="Calibri"/>
                <w:b/>
                <w:bCs/>
                <w:i/>
                <w:iCs/>
                <w:color w:val="000000"/>
                <w:sz w:val="16"/>
                <w:szCs w:val="16"/>
              </w:rPr>
            </w:pPr>
          </w:p>
        </w:tc>
        <w:tc>
          <w:tcPr>
            <w:tcW w:w="948" w:type="dxa"/>
            <w:vMerge/>
            <w:tcBorders>
              <w:top w:val="nil"/>
              <w:left w:val="single" w:sz="8" w:space="0" w:color="auto"/>
              <w:bottom w:val="single" w:sz="8" w:space="0" w:color="000000"/>
              <w:right w:val="single" w:sz="8" w:space="0" w:color="auto"/>
            </w:tcBorders>
            <w:vAlign w:val="center"/>
            <w:hideMark/>
          </w:tcPr>
          <w:p w14:paraId="332621F1" w14:textId="77777777" w:rsidR="002124AF" w:rsidRPr="00F150D5" w:rsidRDefault="002124AF">
            <w:pPr>
              <w:rPr>
                <w:rFonts w:ascii="Calibri" w:hAnsi="Calibri" w:cs="Calibri"/>
                <w:b/>
                <w:bCs/>
                <w:i/>
                <w:iCs/>
                <w:color w:val="000000"/>
                <w:sz w:val="16"/>
                <w:szCs w:val="16"/>
              </w:rPr>
            </w:pPr>
          </w:p>
        </w:tc>
        <w:tc>
          <w:tcPr>
            <w:tcW w:w="852" w:type="dxa"/>
            <w:vMerge/>
            <w:tcBorders>
              <w:top w:val="nil"/>
              <w:left w:val="single" w:sz="8" w:space="0" w:color="auto"/>
              <w:bottom w:val="nil"/>
              <w:right w:val="single" w:sz="8" w:space="0" w:color="auto"/>
            </w:tcBorders>
            <w:vAlign w:val="center"/>
            <w:hideMark/>
          </w:tcPr>
          <w:p w14:paraId="58F0EF85" w14:textId="77777777" w:rsidR="002124AF" w:rsidRPr="00F150D5" w:rsidRDefault="002124AF">
            <w:pPr>
              <w:rPr>
                <w:rFonts w:ascii="Calibri" w:hAnsi="Calibri" w:cs="Calibri"/>
                <w:b/>
                <w:bCs/>
                <w:i/>
                <w:iCs/>
                <w:color w:val="000000"/>
                <w:sz w:val="16"/>
                <w:szCs w:val="16"/>
              </w:rPr>
            </w:pPr>
          </w:p>
        </w:tc>
        <w:tc>
          <w:tcPr>
            <w:tcW w:w="997" w:type="dxa"/>
            <w:vMerge/>
            <w:tcBorders>
              <w:top w:val="nil"/>
              <w:left w:val="single" w:sz="8" w:space="0" w:color="auto"/>
              <w:bottom w:val="nil"/>
              <w:right w:val="single" w:sz="8" w:space="0" w:color="auto"/>
            </w:tcBorders>
            <w:vAlign w:val="center"/>
            <w:hideMark/>
          </w:tcPr>
          <w:p w14:paraId="2E219A68" w14:textId="77777777" w:rsidR="002124AF" w:rsidRPr="00F150D5" w:rsidRDefault="002124AF">
            <w:pPr>
              <w:rPr>
                <w:rFonts w:ascii="Calibri" w:hAnsi="Calibri" w:cs="Calibri"/>
                <w:b/>
                <w:bCs/>
                <w:i/>
                <w:iCs/>
                <w:color w:val="000000"/>
                <w:sz w:val="16"/>
                <w:szCs w:val="16"/>
              </w:rPr>
            </w:pPr>
          </w:p>
        </w:tc>
        <w:tc>
          <w:tcPr>
            <w:tcW w:w="948" w:type="dxa"/>
            <w:vMerge/>
            <w:tcBorders>
              <w:top w:val="single" w:sz="8" w:space="0" w:color="auto"/>
              <w:left w:val="single" w:sz="8" w:space="0" w:color="auto"/>
              <w:bottom w:val="nil"/>
              <w:right w:val="single" w:sz="8" w:space="0" w:color="auto"/>
            </w:tcBorders>
            <w:vAlign w:val="center"/>
            <w:hideMark/>
          </w:tcPr>
          <w:p w14:paraId="5A2D607F" w14:textId="77777777" w:rsidR="002124AF" w:rsidRPr="00F150D5" w:rsidRDefault="002124AF">
            <w:pPr>
              <w:rPr>
                <w:rFonts w:ascii="Calibri" w:hAnsi="Calibri" w:cs="Calibri"/>
                <w:b/>
                <w:bCs/>
                <w:color w:val="000000"/>
                <w:sz w:val="16"/>
                <w:szCs w:val="16"/>
              </w:rPr>
            </w:pPr>
          </w:p>
        </w:tc>
        <w:tc>
          <w:tcPr>
            <w:tcW w:w="1018" w:type="dxa"/>
            <w:vMerge/>
            <w:tcBorders>
              <w:top w:val="single" w:sz="8" w:space="0" w:color="auto"/>
              <w:left w:val="single" w:sz="8" w:space="0" w:color="auto"/>
              <w:bottom w:val="nil"/>
              <w:right w:val="single" w:sz="8" w:space="0" w:color="auto"/>
            </w:tcBorders>
            <w:vAlign w:val="center"/>
            <w:hideMark/>
          </w:tcPr>
          <w:p w14:paraId="19DBC460" w14:textId="77777777" w:rsidR="002124AF" w:rsidRPr="00F150D5" w:rsidRDefault="002124AF">
            <w:pPr>
              <w:rPr>
                <w:rFonts w:ascii="Calibri" w:hAnsi="Calibri" w:cs="Calibri"/>
                <w:b/>
                <w:bCs/>
                <w:color w:val="000000"/>
                <w:sz w:val="16"/>
                <w:szCs w:val="16"/>
              </w:rPr>
            </w:pPr>
          </w:p>
        </w:tc>
      </w:tr>
      <w:tr w:rsidR="002124AF" w:rsidRPr="00F150D5" w14:paraId="413671D7" w14:textId="77777777">
        <w:trPr>
          <w:trHeight w:val="64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45E8A8A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Equipment</w:t>
            </w:r>
          </w:p>
        </w:tc>
        <w:tc>
          <w:tcPr>
            <w:tcW w:w="2970" w:type="dxa"/>
            <w:tcBorders>
              <w:top w:val="nil"/>
              <w:left w:val="nil"/>
              <w:bottom w:val="single" w:sz="8" w:space="0" w:color="auto"/>
              <w:right w:val="single" w:sz="8" w:space="0" w:color="auto"/>
            </w:tcBorders>
            <w:shd w:val="clear" w:color="auto" w:fill="auto"/>
            <w:vAlign w:val="center"/>
            <w:hideMark/>
          </w:tcPr>
          <w:p w14:paraId="099B5BF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Total cost for laptops: US$ 7,500. (3 laptops in total at 2,500 each) </w:t>
            </w:r>
            <w:r w:rsidRPr="00F150D5">
              <w:rPr>
                <w:rFonts w:ascii="Calibri" w:hAnsi="Calibri" w:cs="Calibri"/>
                <w:color w:val="000000"/>
                <w:sz w:val="16"/>
                <w:szCs w:val="16"/>
              </w:rPr>
              <w:br/>
              <w:t xml:space="preserve"> 1 laptop for the Global Finance Specialist and 2 laptops for the Programme Associates</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28242D9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EF67E7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215E1E9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2C8DA7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E716C2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0500AF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7,500 </w:t>
            </w:r>
          </w:p>
        </w:tc>
        <w:tc>
          <w:tcPr>
            <w:tcW w:w="948" w:type="dxa"/>
            <w:tcBorders>
              <w:top w:val="nil"/>
              <w:left w:val="nil"/>
              <w:bottom w:val="single" w:sz="8" w:space="0" w:color="auto"/>
              <w:right w:val="single" w:sz="8" w:space="0" w:color="auto"/>
            </w:tcBorders>
            <w:shd w:val="clear" w:color="auto" w:fill="auto"/>
            <w:noWrap/>
            <w:vAlign w:val="center"/>
            <w:hideMark/>
          </w:tcPr>
          <w:p w14:paraId="59C1489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7,500 </w:t>
            </w:r>
          </w:p>
        </w:tc>
        <w:tc>
          <w:tcPr>
            <w:tcW w:w="852" w:type="dxa"/>
            <w:tcBorders>
              <w:top w:val="single" w:sz="8" w:space="0" w:color="auto"/>
              <w:left w:val="nil"/>
              <w:bottom w:val="single" w:sz="8" w:space="0" w:color="auto"/>
              <w:right w:val="single" w:sz="8" w:space="0" w:color="auto"/>
            </w:tcBorders>
            <w:shd w:val="clear" w:color="auto" w:fill="auto"/>
            <w:noWrap/>
            <w:vAlign w:val="center"/>
            <w:hideMark/>
          </w:tcPr>
          <w:p w14:paraId="6709F4A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single" w:sz="8" w:space="0" w:color="auto"/>
              <w:left w:val="nil"/>
              <w:bottom w:val="single" w:sz="8" w:space="0" w:color="auto"/>
              <w:right w:val="single" w:sz="8" w:space="0" w:color="auto"/>
            </w:tcBorders>
            <w:shd w:val="clear" w:color="auto" w:fill="auto"/>
            <w:noWrap/>
            <w:vAlign w:val="center"/>
            <w:hideMark/>
          </w:tcPr>
          <w:p w14:paraId="03FAE4C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single" w:sz="8" w:space="0" w:color="auto"/>
              <w:left w:val="nil"/>
              <w:bottom w:val="single" w:sz="8" w:space="0" w:color="auto"/>
              <w:right w:val="single" w:sz="8" w:space="0" w:color="auto"/>
            </w:tcBorders>
            <w:shd w:val="clear" w:color="auto" w:fill="auto"/>
            <w:vAlign w:val="center"/>
            <w:hideMark/>
          </w:tcPr>
          <w:p w14:paraId="4B26D49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7,500 </w:t>
            </w:r>
          </w:p>
        </w:tc>
        <w:tc>
          <w:tcPr>
            <w:tcW w:w="1018" w:type="dxa"/>
            <w:tcBorders>
              <w:top w:val="single" w:sz="8" w:space="0" w:color="auto"/>
              <w:left w:val="nil"/>
              <w:bottom w:val="single" w:sz="8" w:space="0" w:color="auto"/>
              <w:right w:val="single" w:sz="8" w:space="0" w:color="auto"/>
            </w:tcBorders>
            <w:shd w:val="clear" w:color="auto" w:fill="auto"/>
            <w:vAlign w:val="center"/>
            <w:hideMark/>
          </w:tcPr>
          <w:p w14:paraId="2BB7B20D"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32459CC7" w14:textId="77777777">
        <w:trPr>
          <w:trHeight w:val="10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60BA2C2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Sub-contract to executing partner</w:t>
            </w:r>
          </w:p>
        </w:tc>
        <w:tc>
          <w:tcPr>
            <w:tcW w:w="2970" w:type="dxa"/>
            <w:tcBorders>
              <w:top w:val="nil"/>
              <w:left w:val="nil"/>
              <w:bottom w:val="single" w:sz="8" w:space="0" w:color="auto"/>
              <w:right w:val="single" w:sz="8" w:space="0" w:color="auto"/>
            </w:tcBorders>
            <w:shd w:val="clear" w:color="auto" w:fill="auto"/>
            <w:vAlign w:val="center"/>
            <w:hideMark/>
          </w:tcPr>
          <w:p w14:paraId="613BE4D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Cost of direct project services provided by UNDP country offices. US$ 1,2674,000 Average US$14,000 per CO for 91 countries</w:t>
            </w:r>
            <w:r w:rsidRPr="00F150D5">
              <w:rPr>
                <w:rFonts w:ascii="Calibri" w:hAnsi="Calibri" w:cs="Calibri"/>
                <w:color w:val="000000"/>
                <w:sz w:val="16"/>
                <w:szCs w:val="16"/>
              </w:rPr>
              <w:br/>
              <w:t>Cost of direct project services provided by the Global support team: US$114,000</w:t>
            </w:r>
            <w:r w:rsidRPr="00F150D5">
              <w:rPr>
                <w:rFonts w:ascii="Calibri" w:hAnsi="Calibri" w:cs="Calibri"/>
                <w:color w:val="000000"/>
                <w:sz w:val="16"/>
                <w:szCs w:val="16"/>
              </w:rPr>
              <w:br/>
              <w:t>Total cost: US$ 1,388,000</w:t>
            </w:r>
          </w:p>
        </w:tc>
        <w:tc>
          <w:tcPr>
            <w:tcW w:w="1080" w:type="dxa"/>
            <w:tcBorders>
              <w:top w:val="nil"/>
              <w:left w:val="nil"/>
              <w:bottom w:val="single" w:sz="8" w:space="0" w:color="auto"/>
              <w:right w:val="single" w:sz="8" w:space="0" w:color="auto"/>
            </w:tcBorders>
            <w:shd w:val="clear" w:color="auto" w:fill="auto"/>
            <w:noWrap/>
            <w:vAlign w:val="center"/>
            <w:hideMark/>
          </w:tcPr>
          <w:p w14:paraId="51C64FA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FEA0A0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08F013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92E529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122C91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E8847B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1D34670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7E61B48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0556E32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1,388,000</w:t>
            </w:r>
          </w:p>
        </w:tc>
        <w:tc>
          <w:tcPr>
            <w:tcW w:w="948" w:type="dxa"/>
            <w:tcBorders>
              <w:top w:val="nil"/>
              <w:left w:val="nil"/>
              <w:bottom w:val="single" w:sz="8" w:space="0" w:color="auto"/>
              <w:right w:val="single" w:sz="8" w:space="0" w:color="auto"/>
            </w:tcBorders>
            <w:shd w:val="clear" w:color="auto" w:fill="auto"/>
            <w:vAlign w:val="center"/>
            <w:hideMark/>
          </w:tcPr>
          <w:p w14:paraId="71560A3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1,388,000 </w:t>
            </w:r>
          </w:p>
        </w:tc>
        <w:tc>
          <w:tcPr>
            <w:tcW w:w="1018" w:type="dxa"/>
            <w:tcBorders>
              <w:top w:val="nil"/>
              <w:left w:val="nil"/>
              <w:bottom w:val="single" w:sz="8" w:space="0" w:color="auto"/>
              <w:right w:val="single" w:sz="8" w:space="0" w:color="auto"/>
            </w:tcBorders>
            <w:shd w:val="clear" w:color="auto" w:fill="auto"/>
            <w:vAlign w:val="center"/>
            <w:hideMark/>
          </w:tcPr>
          <w:p w14:paraId="0CD3BEA6"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9B949BB" w14:textId="77777777">
        <w:trPr>
          <w:trHeight w:val="169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339C5A2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103B7E8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Biodiversity Finance Expert: to lead on the assessments of national financial needs required to achieve national biodiversity targets as well as achieving delivering outputs 3.1.1 to 3.1.3 of US$ </w:t>
            </w:r>
            <w:r w:rsidRPr="00276F10">
              <w:rPr>
                <w:rFonts w:ascii="Calibri" w:hAnsi="Calibri" w:cs="Calibri"/>
                <w:color w:val="000000"/>
                <w:sz w:val="16"/>
                <w:szCs w:val="16"/>
                <w:highlight w:val="yellow"/>
              </w:rPr>
              <w:t>1,820,000 (Estimated total for 91 countries. $20,000 per country),</w:t>
            </w:r>
            <w:r w:rsidRPr="00F150D5">
              <w:rPr>
                <w:rFonts w:ascii="Calibri" w:hAnsi="Calibri" w:cs="Calibri"/>
                <w:color w:val="000000"/>
                <w:sz w:val="16"/>
                <w:szCs w:val="16"/>
              </w:rPr>
              <w:t xml:space="preserve"> </w:t>
            </w:r>
            <w:r w:rsidRPr="00F150D5">
              <w:rPr>
                <w:rFonts w:ascii="Calibri" w:hAnsi="Calibri" w:cs="Calibri"/>
                <w:color w:val="000000"/>
                <w:sz w:val="16"/>
                <w:szCs w:val="16"/>
              </w:rPr>
              <w:br/>
              <w:t>Cost for Research and general support associate to support Biodiversity Finance Expert in the delivery of outcome and outputs under component 3 in the: US$ 364,000 (Estimated total for 91 countries. $4,000 per country)</w:t>
            </w:r>
            <w:r w:rsidRPr="00F150D5">
              <w:rPr>
                <w:rFonts w:ascii="Calibri" w:hAnsi="Calibri" w:cs="Calibri"/>
                <w:color w:val="000000"/>
                <w:sz w:val="16"/>
                <w:szCs w:val="16"/>
              </w:rPr>
              <w:br/>
              <w:t xml:space="preserve">Total Cost: US$ </w:t>
            </w:r>
            <w:r w:rsidRPr="006B5FC7">
              <w:rPr>
                <w:rFonts w:ascii="Calibri" w:hAnsi="Calibri" w:cs="Calibri"/>
                <w:color w:val="000000"/>
                <w:sz w:val="16"/>
                <w:szCs w:val="16"/>
                <w:highlight w:val="yellow"/>
              </w:rPr>
              <w:t>2,184,000</w:t>
            </w:r>
          </w:p>
        </w:tc>
        <w:tc>
          <w:tcPr>
            <w:tcW w:w="1080" w:type="dxa"/>
            <w:tcBorders>
              <w:top w:val="nil"/>
              <w:left w:val="nil"/>
              <w:bottom w:val="single" w:sz="8" w:space="0" w:color="auto"/>
              <w:right w:val="single" w:sz="8" w:space="0" w:color="auto"/>
            </w:tcBorders>
            <w:shd w:val="clear" w:color="auto" w:fill="auto"/>
            <w:noWrap/>
            <w:vAlign w:val="center"/>
            <w:hideMark/>
          </w:tcPr>
          <w:p w14:paraId="5572049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227F9B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22A4A76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1B792F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6B5FC7">
              <w:rPr>
                <w:rFonts w:ascii="Calibri" w:hAnsi="Calibri" w:cs="Calibri"/>
                <w:color w:val="000000"/>
                <w:sz w:val="16"/>
                <w:szCs w:val="16"/>
                <w:highlight w:val="yellow"/>
              </w:rPr>
              <w:t>2,184,000</w:t>
            </w:r>
            <w:r w:rsidRPr="00F150D5">
              <w:rPr>
                <w:rFonts w:ascii="Calibri" w:hAnsi="Calibri" w:cs="Calibri"/>
                <w:color w:val="000000"/>
                <w:sz w:val="16"/>
                <w:szCs w:val="16"/>
              </w:rPr>
              <w:t xml:space="preserve"> </w:t>
            </w:r>
          </w:p>
        </w:tc>
        <w:tc>
          <w:tcPr>
            <w:tcW w:w="990" w:type="dxa"/>
            <w:tcBorders>
              <w:top w:val="nil"/>
              <w:left w:val="nil"/>
              <w:bottom w:val="single" w:sz="8" w:space="0" w:color="auto"/>
              <w:right w:val="single" w:sz="8" w:space="0" w:color="auto"/>
            </w:tcBorders>
            <w:shd w:val="clear" w:color="auto" w:fill="auto"/>
            <w:noWrap/>
            <w:vAlign w:val="center"/>
            <w:hideMark/>
          </w:tcPr>
          <w:p w14:paraId="1A8D87B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29D231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21591E5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6B5FC7">
              <w:rPr>
                <w:rFonts w:ascii="Calibri" w:hAnsi="Calibri" w:cs="Calibri"/>
                <w:color w:val="000000"/>
                <w:sz w:val="16"/>
                <w:szCs w:val="16"/>
                <w:highlight w:val="yellow"/>
              </w:rPr>
              <w:t>2,184,000</w:t>
            </w:r>
          </w:p>
        </w:tc>
        <w:tc>
          <w:tcPr>
            <w:tcW w:w="852" w:type="dxa"/>
            <w:tcBorders>
              <w:top w:val="nil"/>
              <w:left w:val="nil"/>
              <w:bottom w:val="single" w:sz="8" w:space="0" w:color="auto"/>
              <w:right w:val="single" w:sz="8" w:space="0" w:color="auto"/>
            </w:tcBorders>
            <w:shd w:val="clear" w:color="auto" w:fill="auto"/>
            <w:noWrap/>
            <w:vAlign w:val="center"/>
            <w:hideMark/>
          </w:tcPr>
          <w:p w14:paraId="72EE1E1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340619F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691E49D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6B5FC7">
              <w:rPr>
                <w:rFonts w:ascii="Calibri" w:hAnsi="Calibri" w:cs="Calibri"/>
                <w:color w:val="000000"/>
                <w:sz w:val="16"/>
                <w:szCs w:val="16"/>
                <w:highlight w:val="yellow"/>
              </w:rPr>
              <w:t>2,184,000</w:t>
            </w:r>
          </w:p>
        </w:tc>
        <w:tc>
          <w:tcPr>
            <w:tcW w:w="1018" w:type="dxa"/>
            <w:tcBorders>
              <w:top w:val="nil"/>
              <w:left w:val="nil"/>
              <w:bottom w:val="single" w:sz="8" w:space="0" w:color="auto"/>
              <w:right w:val="single" w:sz="8" w:space="0" w:color="auto"/>
            </w:tcBorders>
            <w:shd w:val="clear" w:color="auto" w:fill="auto"/>
            <w:vAlign w:val="center"/>
            <w:hideMark/>
          </w:tcPr>
          <w:p w14:paraId="4A033FF4"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5D662B6" w14:textId="77777777">
        <w:trPr>
          <w:trHeight w:val="421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44E7FD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628A82E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Knowledge Management Specialist IPSA 10: US$ 468,000 ($117,000 per year); </w:t>
            </w:r>
            <w:r w:rsidRPr="00F150D5">
              <w:rPr>
                <w:rFonts w:ascii="Calibri" w:hAnsi="Calibri" w:cs="Calibri"/>
                <w:color w:val="000000"/>
                <w:sz w:val="16"/>
                <w:szCs w:val="16"/>
              </w:rPr>
              <w:br/>
              <w:t xml:space="preserve">Knowledge management function, including developing knowledge products, analyze results to date, and assist with the implementation of the Monitoring and Evaluation Plan among. </w:t>
            </w:r>
            <w:r w:rsidRPr="00F150D5">
              <w:rPr>
                <w:rFonts w:ascii="Calibri" w:hAnsi="Calibri" w:cs="Calibri"/>
                <w:color w:val="000000"/>
                <w:sz w:val="16"/>
                <w:szCs w:val="16"/>
              </w:rPr>
              <w:br/>
              <w:t xml:space="preserve">Cost for Private Sector Advisor IPSA 11 US$ 540,000 ($135,000 per year); </w:t>
            </w:r>
            <w:r w:rsidRPr="00F150D5">
              <w:rPr>
                <w:rFonts w:ascii="Calibri" w:hAnsi="Calibri" w:cs="Calibri"/>
                <w:color w:val="000000"/>
                <w:sz w:val="16"/>
                <w:szCs w:val="16"/>
              </w:rPr>
              <w:br/>
              <w:t>Support Private Sector partnerships to increase nature-positive investments and finance solutions.</w:t>
            </w:r>
            <w:r w:rsidRPr="00F150D5">
              <w:rPr>
                <w:rFonts w:ascii="Calibri" w:hAnsi="Calibri" w:cs="Calibri"/>
                <w:color w:val="000000"/>
                <w:sz w:val="16"/>
                <w:szCs w:val="16"/>
              </w:rPr>
              <w:br/>
              <w:t xml:space="preserve">Cost for Technical advisors: </w:t>
            </w:r>
            <w:r w:rsidRPr="00F150D5">
              <w:rPr>
                <w:rFonts w:ascii="Calibri" w:hAnsi="Calibri" w:cs="Calibri"/>
                <w:color w:val="000000"/>
                <w:sz w:val="16"/>
                <w:szCs w:val="16"/>
              </w:rPr>
              <w:br/>
              <w:t xml:space="preserve">6 IPSA 10: US$ 2,808,000 ($117,000 per year per advisor) </w:t>
            </w:r>
            <w:r w:rsidRPr="00F150D5">
              <w:rPr>
                <w:rFonts w:ascii="Calibri" w:hAnsi="Calibri" w:cs="Calibri"/>
                <w:color w:val="000000"/>
                <w:sz w:val="16"/>
                <w:szCs w:val="16"/>
              </w:rPr>
              <w:br/>
              <w:t xml:space="preserve">2 IPSA 9: US$ 728,000 ($91,000 per year per advisor); </w:t>
            </w:r>
            <w:r w:rsidRPr="00F150D5">
              <w:rPr>
                <w:rFonts w:ascii="Calibri" w:hAnsi="Calibri" w:cs="Calibri"/>
                <w:color w:val="000000"/>
                <w:sz w:val="16"/>
                <w:szCs w:val="16"/>
              </w:rPr>
              <w:br/>
              <w:t>Technical advisors will Provide technical guidance and feedback on draft and final assessments of Component 1-4 and support to the development of tailored guidance materials or other knowledge products on selected finance solutions and provide inputs into project proposals for resource mobilisation as required.</w:t>
            </w:r>
            <w:r w:rsidRPr="00F150D5">
              <w:rPr>
                <w:rFonts w:ascii="Calibri" w:hAnsi="Calibri" w:cs="Calibri"/>
                <w:color w:val="000000"/>
                <w:sz w:val="16"/>
                <w:szCs w:val="16"/>
              </w:rPr>
              <w:br/>
              <w:t xml:space="preserve">Cost for Communications Analyst IPSA 9: US$ 364,000 ($91,000 per year) </w:t>
            </w:r>
            <w:r w:rsidRPr="00F150D5">
              <w:rPr>
                <w:rFonts w:ascii="Calibri" w:hAnsi="Calibri" w:cs="Calibri"/>
                <w:color w:val="000000"/>
                <w:sz w:val="16"/>
                <w:szCs w:val="16"/>
              </w:rPr>
              <w:br/>
              <w:t>Support communication and outreach activities to facilitate exchange of experiences and best practices among countries.</w:t>
            </w:r>
            <w:r w:rsidRPr="00F150D5">
              <w:rPr>
                <w:rFonts w:ascii="Calibri" w:hAnsi="Calibri" w:cs="Calibri"/>
                <w:color w:val="000000"/>
                <w:sz w:val="16"/>
                <w:szCs w:val="16"/>
              </w:rPr>
              <w:br/>
              <w:t>Total cost: US$ 4,908,000</w:t>
            </w:r>
          </w:p>
        </w:tc>
        <w:tc>
          <w:tcPr>
            <w:tcW w:w="1080" w:type="dxa"/>
            <w:tcBorders>
              <w:top w:val="nil"/>
              <w:left w:val="nil"/>
              <w:bottom w:val="single" w:sz="8" w:space="0" w:color="auto"/>
              <w:right w:val="single" w:sz="8" w:space="0" w:color="auto"/>
            </w:tcBorders>
            <w:shd w:val="clear" w:color="auto" w:fill="auto"/>
            <w:noWrap/>
            <w:vAlign w:val="center"/>
            <w:hideMark/>
          </w:tcPr>
          <w:p w14:paraId="76CD2CD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83EFCA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636FF2A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8BBE16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AC3213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ADEB51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4,908,000 </w:t>
            </w:r>
          </w:p>
        </w:tc>
        <w:tc>
          <w:tcPr>
            <w:tcW w:w="948" w:type="dxa"/>
            <w:tcBorders>
              <w:top w:val="nil"/>
              <w:left w:val="nil"/>
              <w:bottom w:val="single" w:sz="8" w:space="0" w:color="auto"/>
              <w:right w:val="single" w:sz="8" w:space="0" w:color="auto"/>
            </w:tcBorders>
            <w:shd w:val="clear" w:color="auto" w:fill="auto"/>
            <w:noWrap/>
            <w:vAlign w:val="center"/>
            <w:hideMark/>
          </w:tcPr>
          <w:p w14:paraId="7CD6195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4,908,000 </w:t>
            </w:r>
          </w:p>
        </w:tc>
        <w:tc>
          <w:tcPr>
            <w:tcW w:w="852" w:type="dxa"/>
            <w:tcBorders>
              <w:top w:val="nil"/>
              <w:left w:val="nil"/>
              <w:bottom w:val="single" w:sz="8" w:space="0" w:color="auto"/>
              <w:right w:val="single" w:sz="8" w:space="0" w:color="auto"/>
            </w:tcBorders>
            <w:shd w:val="clear" w:color="auto" w:fill="auto"/>
            <w:noWrap/>
            <w:vAlign w:val="center"/>
            <w:hideMark/>
          </w:tcPr>
          <w:p w14:paraId="3C96B3F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7C82B55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3D74983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4,908,000 </w:t>
            </w:r>
          </w:p>
        </w:tc>
        <w:tc>
          <w:tcPr>
            <w:tcW w:w="1018" w:type="dxa"/>
            <w:tcBorders>
              <w:top w:val="nil"/>
              <w:left w:val="nil"/>
              <w:bottom w:val="single" w:sz="8" w:space="0" w:color="auto"/>
              <w:right w:val="single" w:sz="8" w:space="0" w:color="auto"/>
            </w:tcBorders>
            <w:shd w:val="clear" w:color="auto" w:fill="auto"/>
            <w:vAlign w:val="center"/>
            <w:hideMark/>
          </w:tcPr>
          <w:p w14:paraId="3CFF3664"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18CD3035" w14:textId="77777777">
        <w:trPr>
          <w:trHeight w:val="169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2C95A56D"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03F8211D"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Senior Finance Expert – to lead on national biodiversity finance policies and institutional reviews as well as achieving outputs 1.1.1 to 1.2.1 under Component 1 – Estimated total for 91 countries: US$ 455,000 ($5,000 per country) </w:t>
            </w:r>
            <w:r w:rsidRPr="00F150D5">
              <w:rPr>
                <w:rFonts w:ascii="Calibri" w:hAnsi="Calibri" w:cs="Calibri"/>
                <w:color w:val="000000"/>
                <w:sz w:val="16"/>
                <w:szCs w:val="16"/>
              </w:rPr>
              <w:br/>
              <w:t>Cost for Research and general support associate to support the Senior Finance expert in delivery of key outcomes and outputs under component 1 – Estimated total for 91 countries: US$ 364,000 ($4,000 per country)</w:t>
            </w:r>
            <w:r w:rsidRPr="00F150D5">
              <w:rPr>
                <w:rFonts w:ascii="Calibri" w:hAnsi="Calibri" w:cs="Calibri"/>
                <w:color w:val="000000"/>
                <w:sz w:val="16"/>
                <w:szCs w:val="16"/>
              </w:rPr>
              <w:br/>
              <w:t>Total cost: US$ 819,000</w:t>
            </w:r>
          </w:p>
        </w:tc>
        <w:tc>
          <w:tcPr>
            <w:tcW w:w="1080" w:type="dxa"/>
            <w:tcBorders>
              <w:top w:val="nil"/>
              <w:left w:val="nil"/>
              <w:bottom w:val="single" w:sz="8" w:space="0" w:color="auto"/>
              <w:right w:val="single" w:sz="8" w:space="0" w:color="auto"/>
            </w:tcBorders>
            <w:shd w:val="clear" w:color="auto" w:fill="auto"/>
            <w:noWrap/>
            <w:vAlign w:val="center"/>
            <w:hideMark/>
          </w:tcPr>
          <w:p w14:paraId="611B193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455,000 </w:t>
            </w:r>
          </w:p>
        </w:tc>
        <w:tc>
          <w:tcPr>
            <w:tcW w:w="990" w:type="dxa"/>
            <w:tcBorders>
              <w:top w:val="nil"/>
              <w:left w:val="nil"/>
              <w:bottom w:val="single" w:sz="8" w:space="0" w:color="auto"/>
              <w:right w:val="single" w:sz="8" w:space="0" w:color="auto"/>
            </w:tcBorders>
            <w:shd w:val="clear" w:color="auto" w:fill="auto"/>
            <w:noWrap/>
            <w:vAlign w:val="center"/>
            <w:hideMark/>
          </w:tcPr>
          <w:p w14:paraId="67A26DD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364,000 </w:t>
            </w:r>
          </w:p>
        </w:tc>
        <w:tc>
          <w:tcPr>
            <w:tcW w:w="1050" w:type="dxa"/>
            <w:tcBorders>
              <w:top w:val="nil"/>
              <w:left w:val="nil"/>
              <w:bottom w:val="single" w:sz="8" w:space="0" w:color="auto"/>
              <w:right w:val="single" w:sz="8" w:space="0" w:color="auto"/>
            </w:tcBorders>
            <w:shd w:val="clear" w:color="auto" w:fill="auto"/>
            <w:noWrap/>
            <w:vAlign w:val="center"/>
            <w:hideMark/>
          </w:tcPr>
          <w:p w14:paraId="5D5C2F9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49B6C7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99C96D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753F49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ADA7AE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819,000 </w:t>
            </w:r>
          </w:p>
        </w:tc>
        <w:tc>
          <w:tcPr>
            <w:tcW w:w="852" w:type="dxa"/>
            <w:tcBorders>
              <w:top w:val="nil"/>
              <w:left w:val="nil"/>
              <w:bottom w:val="single" w:sz="8" w:space="0" w:color="auto"/>
              <w:right w:val="single" w:sz="8" w:space="0" w:color="auto"/>
            </w:tcBorders>
            <w:shd w:val="clear" w:color="auto" w:fill="auto"/>
            <w:noWrap/>
            <w:vAlign w:val="center"/>
            <w:hideMark/>
          </w:tcPr>
          <w:p w14:paraId="7AA9BF0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5D12DBA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378109E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819,000</w:t>
            </w:r>
          </w:p>
        </w:tc>
        <w:tc>
          <w:tcPr>
            <w:tcW w:w="1018" w:type="dxa"/>
            <w:tcBorders>
              <w:top w:val="nil"/>
              <w:left w:val="nil"/>
              <w:bottom w:val="single" w:sz="8" w:space="0" w:color="auto"/>
              <w:right w:val="single" w:sz="8" w:space="0" w:color="auto"/>
            </w:tcBorders>
            <w:shd w:val="clear" w:color="auto" w:fill="auto"/>
            <w:vAlign w:val="center"/>
            <w:hideMark/>
          </w:tcPr>
          <w:p w14:paraId="6C65CF43"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76AF427" w14:textId="77777777">
        <w:trPr>
          <w:trHeight w:val="169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12BF264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4A2BBD5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Senior Finance Expert to lead on delivering data collection and analysis of expenditures across all relevant sectors as well as achieving outputs 2.1.1 to 2.1.3 under Component 2: </w:t>
            </w:r>
            <w:r w:rsidRPr="009212C6">
              <w:rPr>
                <w:rFonts w:ascii="Calibri" w:hAnsi="Calibri" w:cs="Calibri"/>
                <w:color w:val="000000"/>
                <w:sz w:val="16"/>
                <w:szCs w:val="16"/>
                <w:highlight w:val="yellow"/>
              </w:rPr>
              <w:t>US$ 4,231,500</w:t>
            </w:r>
            <w:r w:rsidRPr="00F150D5">
              <w:rPr>
                <w:rFonts w:ascii="Calibri" w:hAnsi="Calibri" w:cs="Calibri"/>
                <w:color w:val="000000"/>
                <w:sz w:val="16"/>
                <w:szCs w:val="16"/>
              </w:rPr>
              <w:t xml:space="preserve"> (Estimated total for 91 countries. </w:t>
            </w:r>
            <w:r w:rsidRPr="002B133F">
              <w:rPr>
                <w:rFonts w:ascii="Calibri" w:hAnsi="Calibri" w:cs="Calibri"/>
                <w:color w:val="000000"/>
                <w:sz w:val="16"/>
                <w:szCs w:val="16"/>
                <w:highlight w:val="yellow"/>
              </w:rPr>
              <w:t>$46,500</w:t>
            </w:r>
            <w:r w:rsidRPr="00F150D5">
              <w:rPr>
                <w:rFonts w:ascii="Calibri" w:hAnsi="Calibri" w:cs="Calibri"/>
                <w:color w:val="000000"/>
                <w:sz w:val="16"/>
                <w:szCs w:val="16"/>
              </w:rPr>
              <w:t xml:space="preserve"> per country) </w:t>
            </w:r>
            <w:r w:rsidRPr="00F150D5">
              <w:rPr>
                <w:rFonts w:ascii="Calibri" w:hAnsi="Calibri" w:cs="Calibri"/>
                <w:color w:val="000000"/>
                <w:sz w:val="16"/>
                <w:szCs w:val="16"/>
              </w:rPr>
              <w:br/>
              <w:t>Cost for Research and general support associate to support Senior Finance expert in delivery key outcomes and outputs under component 2 U$$ 364,000 (Estimated total for 91 countries. $4,000 per country)</w:t>
            </w:r>
            <w:r w:rsidRPr="00F150D5">
              <w:rPr>
                <w:rFonts w:ascii="Calibri" w:hAnsi="Calibri" w:cs="Calibri"/>
                <w:color w:val="000000"/>
                <w:sz w:val="16"/>
                <w:szCs w:val="16"/>
              </w:rPr>
              <w:br/>
              <w:t xml:space="preserve">Total cost US$: </w:t>
            </w:r>
            <w:r w:rsidRPr="00780943">
              <w:rPr>
                <w:rFonts w:ascii="Calibri" w:hAnsi="Calibri" w:cs="Calibri"/>
                <w:color w:val="000000"/>
                <w:sz w:val="16"/>
                <w:szCs w:val="16"/>
                <w:highlight w:val="yellow"/>
              </w:rPr>
              <w:t>4,595,500</w:t>
            </w:r>
          </w:p>
        </w:tc>
        <w:tc>
          <w:tcPr>
            <w:tcW w:w="1080" w:type="dxa"/>
            <w:tcBorders>
              <w:top w:val="nil"/>
              <w:left w:val="nil"/>
              <w:bottom w:val="single" w:sz="8" w:space="0" w:color="auto"/>
              <w:right w:val="single" w:sz="8" w:space="0" w:color="auto"/>
            </w:tcBorders>
            <w:shd w:val="clear" w:color="auto" w:fill="auto"/>
            <w:noWrap/>
            <w:vAlign w:val="center"/>
            <w:hideMark/>
          </w:tcPr>
          <w:p w14:paraId="0B0BAD1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9FD0AB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5B9054B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7517A1">
              <w:rPr>
                <w:rFonts w:ascii="Calibri" w:hAnsi="Calibri" w:cs="Calibri"/>
                <w:color w:val="000000"/>
                <w:sz w:val="16"/>
                <w:szCs w:val="16"/>
                <w:highlight w:val="yellow"/>
              </w:rPr>
              <w:t>4,595,000</w:t>
            </w:r>
          </w:p>
        </w:tc>
        <w:tc>
          <w:tcPr>
            <w:tcW w:w="990" w:type="dxa"/>
            <w:tcBorders>
              <w:top w:val="nil"/>
              <w:left w:val="nil"/>
              <w:bottom w:val="single" w:sz="8" w:space="0" w:color="auto"/>
              <w:right w:val="single" w:sz="8" w:space="0" w:color="auto"/>
            </w:tcBorders>
            <w:shd w:val="clear" w:color="auto" w:fill="auto"/>
            <w:noWrap/>
            <w:vAlign w:val="center"/>
            <w:hideMark/>
          </w:tcPr>
          <w:p w14:paraId="4B0EA23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B72A2A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7D6A5C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10A1A2B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7517A1">
              <w:rPr>
                <w:rFonts w:ascii="Calibri" w:hAnsi="Calibri" w:cs="Calibri"/>
                <w:color w:val="000000"/>
                <w:sz w:val="16"/>
                <w:szCs w:val="16"/>
                <w:highlight w:val="yellow"/>
              </w:rPr>
              <w:t>4,595,000</w:t>
            </w:r>
          </w:p>
        </w:tc>
        <w:tc>
          <w:tcPr>
            <w:tcW w:w="852" w:type="dxa"/>
            <w:tcBorders>
              <w:top w:val="nil"/>
              <w:left w:val="nil"/>
              <w:bottom w:val="single" w:sz="8" w:space="0" w:color="auto"/>
              <w:right w:val="single" w:sz="8" w:space="0" w:color="auto"/>
            </w:tcBorders>
            <w:shd w:val="clear" w:color="auto" w:fill="auto"/>
            <w:noWrap/>
            <w:vAlign w:val="center"/>
            <w:hideMark/>
          </w:tcPr>
          <w:p w14:paraId="23EC633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3EA7A7F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40E3D79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7517A1">
              <w:rPr>
                <w:rFonts w:ascii="Calibri" w:hAnsi="Calibri" w:cs="Calibri"/>
                <w:color w:val="000000"/>
                <w:sz w:val="16"/>
                <w:szCs w:val="16"/>
                <w:highlight w:val="yellow"/>
              </w:rPr>
              <w:t>4,595,000</w:t>
            </w:r>
          </w:p>
        </w:tc>
        <w:tc>
          <w:tcPr>
            <w:tcW w:w="1018" w:type="dxa"/>
            <w:tcBorders>
              <w:top w:val="nil"/>
              <w:left w:val="nil"/>
              <w:bottom w:val="single" w:sz="8" w:space="0" w:color="auto"/>
              <w:right w:val="single" w:sz="8" w:space="0" w:color="auto"/>
            </w:tcBorders>
            <w:shd w:val="clear" w:color="auto" w:fill="auto"/>
            <w:vAlign w:val="center"/>
            <w:hideMark/>
          </w:tcPr>
          <w:p w14:paraId="7FD3B245"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5642C81C" w14:textId="77777777">
        <w:trPr>
          <w:trHeight w:val="190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D257C5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02211A4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Senior Finance Expert: to lead on the development of national biodiversity finance plans under outcome 4 as well as achieving outputs 4.1.1 to 4.1.4 US$ 1,820,000(Estimated total for 91 countries. $20,000 per country), </w:t>
            </w:r>
            <w:r w:rsidRPr="00F150D5">
              <w:rPr>
                <w:rFonts w:ascii="Calibri" w:hAnsi="Calibri" w:cs="Calibri"/>
                <w:color w:val="000000"/>
                <w:sz w:val="16"/>
                <w:szCs w:val="16"/>
              </w:rPr>
              <w:br/>
              <w:t>Cost for Research and general support associate to support Senior finance expert in delivery of outcome and outputs under component 4: US$ 364,000 (Estimated total for 91 countries. $4,000 per country)</w:t>
            </w:r>
            <w:r w:rsidRPr="00F150D5">
              <w:rPr>
                <w:rFonts w:ascii="Calibri" w:hAnsi="Calibri" w:cs="Calibri"/>
                <w:color w:val="000000"/>
                <w:sz w:val="16"/>
                <w:szCs w:val="16"/>
              </w:rPr>
              <w:br/>
              <w:t>Total cost: US$ 2,184,000</w:t>
            </w:r>
          </w:p>
        </w:tc>
        <w:tc>
          <w:tcPr>
            <w:tcW w:w="1080" w:type="dxa"/>
            <w:tcBorders>
              <w:top w:val="nil"/>
              <w:left w:val="nil"/>
              <w:bottom w:val="single" w:sz="8" w:space="0" w:color="auto"/>
              <w:right w:val="single" w:sz="8" w:space="0" w:color="auto"/>
            </w:tcBorders>
            <w:shd w:val="clear" w:color="auto" w:fill="auto"/>
            <w:noWrap/>
            <w:vAlign w:val="center"/>
            <w:hideMark/>
          </w:tcPr>
          <w:p w14:paraId="4AF9365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5A64B5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67A5787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20B2C9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1BB9CD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2,184,000</w:t>
            </w:r>
          </w:p>
        </w:tc>
        <w:tc>
          <w:tcPr>
            <w:tcW w:w="990" w:type="dxa"/>
            <w:tcBorders>
              <w:top w:val="nil"/>
              <w:left w:val="nil"/>
              <w:bottom w:val="single" w:sz="8" w:space="0" w:color="auto"/>
              <w:right w:val="single" w:sz="8" w:space="0" w:color="auto"/>
            </w:tcBorders>
            <w:shd w:val="clear" w:color="auto" w:fill="auto"/>
            <w:noWrap/>
            <w:vAlign w:val="center"/>
            <w:hideMark/>
          </w:tcPr>
          <w:p w14:paraId="657DA09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1F87176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2,184,000</w:t>
            </w:r>
          </w:p>
        </w:tc>
        <w:tc>
          <w:tcPr>
            <w:tcW w:w="852" w:type="dxa"/>
            <w:tcBorders>
              <w:top w:val="nil"/>
              <w:left w:val="nil"/>
              <w:bottom w:val="single" w:sz="8" w:space="0" w:color="auto"/>
              <w:right w:val="single" w:sz="8" w:space="0" w:color="auto"/>
            </w:tcBorders>
            <w:shd w:val="clear" w:color="auto" w:fill="auto"/>
            <w:noWrap/>
            <w:vAlign w:val="center"/>
            <w:hideMark/>
          </w:tcPr>
          <w:p w14:paraId="1C98992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2537B6B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6568A27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2,184,000</w:t>
            </w:r>
          </w:p>
        </w:tc>
        <w:tc>
          <w:tcPr>
            <w:tcW w:w="1018" w:type="dxa"/>
            <w:tcBorders>
              <w:top w:val="nil"/>
              <w:left w:val="nil"/>
              <w:bottom w:val="single" w:sz="8" w:space="0" w:color="auto"/>
              <w:right w:val="single" w:sz="8" w:space="0" w:color="auto"/>
            </w:tcBorders>
            <w:shd w:val="clear" w:color="auto" w:fill="auto"/>
            <w:vAlign w:val="center"/>
            <w:hideMark/>
          </w:tcPr>
          <w:p w14:paraId="7A2E1E06"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1293E6A" w14:textId="77777777">
        <w:trPr>
          <w:trHeight w:val="16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B03C4C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Contractual services-Individual</w:t>
            </w:r>
          </w:p>
        </w:tc>
        <w:tc>
          <w:tcPr>
            <w:tcW w:w="2970" w:type="dxa"/>
            <w:tcBorders>
              <w:top w:val="nil"/>
              <w:left w:val="nil"/>
              <w:bottom w:val="single" w:sz="8" w:space="0" w:color="auto"/>
              <w:right w:val="single" w:sz="8" w:space="0" w:color="auto"/>
            </w:tcBorders>
            <w:shd w:val="clear" w:color="auto" w:fill="auto"/>
            <w:vAlign w:val="center"/>
            <w:hideMark/>
          </w:tcPr>
          <w:p w14:paraId="3AA18BCB" w14:textId="77777777" w:rsidR="002124AF" w:rsidRPr="00F150D5" w:rsidRDefault="002124AF">
            <w:pPr>
              <w:rPr>
                <w:rFonts w:ascii="Calibri" w:hAnsi="Calibri" w:cs="Calibri"/>
                <w:color w:val="000000"/>
                <w:sz w:val="16"/>
                <w:szCs w:val="16"/>
                <w:lang w:val="en-GB"/>
              </w:rPr>
            </w:pPr>
            <w:r w:rsidRPr="00F150D5">
              <w:rPr>
                <w:rFonts w:ascii="Calibri" w:hAnsi="Calibri" w:cs="Calibri"/>
                <w:color w:val="000000"/>
                <w:sz w:val="16"/>
                <w:szCs w:val="16"/>
                <w:lang w:val="en-GB"/>
              </w:rPr>
              <w:t>Cost for Project Support Analyst (IPSA 8 co-shared): US$ 38,286</w:t>
            </w:r>
          </w:p>
          <w:p w14:paraId="627CC1B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lang w:val="en-GB"/>
              </w:rPr>
              <w:t>The Project Support Consultant will work with project team to provide support in implementing various project activities. Other tasks include support in programmatic management of the project and support in procurement processes. US$ 9,500 per year for the first 3 years and 9,786 for the last year.</w:t>
            </w:r>
          </w:p>
        </w:tc>
        <w:tc>
          <w:tcPr>
            <w:tcW w:w="1080" w:type="dxa"/>
            <w:tcBorders>
              <w:top w:val="nil"/>
              <w:left w:val="nil"/>
              <w:bottom w:val="single" w:sz="8" w:space="0" w:color="auto"/>
              <w:right w:val="single" w:sz="8" w:space="0" w:color="auto"/>
            </w:tcBorders>
            <w:shd w:val="clear" w:color="auto" w:fill="auto"/>
            <w:noWrap/>
            <w:vAlign w:val="center"/>
            <w:hideMark/>
          </w:tcPr>
          <w:p w14:paraId="6721451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263ECC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4E805AD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D292F2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002446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2080D5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59F3E91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7D4108B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42F74E2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38,286 </w:t>
            </w:r>
          </w:p>
        </w:tc>
        <w:tc>
          <w:tcPr>
            <w:tcW w:w="948" w:type="dxa"/>
            <w:tcBorders>
              <w:top w:val="nil"/>
              <w:left w:val="nil"/>
              <w:bottom w:val="single" w:sz="8" w:space="0" w:color="auto"/>
              <w:right w:val="single" w:sz="8" w:space="0" w:color="auto"/>
            </w:tcBorders>
            <w:shd w:val="clear" w:color="auto" w:fill="auto"/>
            <w:vAlign w:val="center"/>
            <w:hideMark/>
          </w:tcPr>
          <w:p w14:paraId="247D547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38,286 </w:t>
            </w:r>
          </w:p>
        </w:tc>
        <w:tc>
          <w:tcPr>
            <w:tcW w:w="1018" w:type="dxa"/>
            <w:tcBorders>
              <w:top w:val="nil"/>
              <w:left w:val="nil"/>
              <w:bottom w:val="single" w:sz="8" w:space="0" w:color="auto"/>
              <w:right w:val="single" w:sz="8" w:space="0" w:color="auto"/>
            </w:tcBorders>
            <w:shd w:val="clear" w:color="auto" w:fill="auto"/>
            <w:vAlign w:val="center"/>
            <w:hideMark/>
          </w:tcPr>
          <w:p w14:paraId="771EBC43"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0AE33BC" w14:textId="77777777">
        <w:trPr>
          <w:trHeight w:val="64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64C4DE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International Consultants</w:t>
            </w:r>
          </w:p>
        </w:tc>
        <w:tc>
          <w:tcPr>
            <w:tcW w:w="2970" w:type="dxa"/>
            <w:tcBorders>
              <w:top w:val="nil"/>
              <w:left w:val="nil"/>
              <w:bottom w:val="single" w:sz="8" w:space="0" w:color="auto"/>
              <w:right w:val="single" w:sz="8" w:space="0" w:color="auto"/>
            </w:tcBorders>
            <w:shd w:val="clear" w:color="auto" w:fill="auto"/>
            <w:vAlign w:val="center"/>
            <w:hideMark/>
          </w:tcPr>
          <w:p w14:paraId="4854CE2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Cost for translator: US$ 120,000 ($40,000 per year for first 3 years)</w:t>
            </w:r>
            <w:r w:rsidRPr="00F150D5">
              <w:rPr>
                <w:rFonts w:ascii="Calibri" w:hAnsi="Calibri" w:cs="Calibri"/>
                <w:color w:val="000000"/>
                <w:sz w:val="16"/>
                <w:szCs w:val="16"/>
              </w:rPr>
              <w:br/>
              <w:t xml:space="preserve">Translations of knowledge products. </w:t>
            </w:r>
            <w:r w:rsidRPr="00F150D5">
              <w:rPr>
                <w:rFonts w:ascii="Calibri" w:hAnsi="Calibri" w:cs="Calibri"/>
                <w:color w:val="000000"/>
                <w:sz w:val="16"/>
                <w:szCs w:val="16"/>
              </w:rPr>
              <w:br/>
              <w:t>Total cost: 120,000</w:t>
            </w:r>
          </w:p>
        </w:tc>
        <w:tc>
          <w:tcPr>
            <w:tcW w:w="1080" w:type="dxa"/>
            <w:tcBorders>
              <w:top w:val="nil"/>
              <w:left w:val="nil"/>
              <w:bottom w:val="single" w:sz="8" w:space="0" w:color="auto"/>
              <w:right w:val="single" w:sz="8" w:space="0" w:color="auto"/>
            </w:tcBorders>
            <w:shd w:val="clear" w:color="auto" w:fill="auto"/>
            <w:noWrap/>
            <w:vAlign w:val="center"/>
            <w:hideMark/>
          </w:tcPr>
          <w:p w14:paraId="7875ECC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F09B87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2F6277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854B43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493178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9FA2C3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120,000 </w:t>
            </w:r>
          </w:p>
        </w:tc>
        <w:tc>
          <w:tcPr>
            <w:tcW w:w="948" w:type="dxa"/>
            <w:tcBorders>
              <w:top w:val="nil"/>
              <w:left w:val="nil"/>
              <w:bottom w:val="single" w:sz="8" w:space="0" w:color="auto"/>
              <w:right w:val="single" w:sz="8" w:space="0" w:color="auto"/>
            </w:tcBorders>
            <w:shd w:val="clear" w:color="auto" w:fill="auto"/>
            <w:noWrap/>
            <w:vAlign w:val="center"/>
            <w:hideMark/>
          </w:tcPr>
          <w:p w14:paraId="5D7F578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120,000 </w:t>
            </w:r>
          </w:p>
        </w:tc>
        <w:tc>
          <w:tcPr>
            <w:tcW w:w="852" w:type="dxa"/>
            <w:tcBorders>
              <w:top w:val="nil"/>
              <w:left w:val="nil"/>
              <w:bottom w:val="single" w:sz="8" w:space="0" w:color="auto"/>
              <w:right w:val="single" w:sz="8" w:space="0" w:color="auto"/>
            </w:tcBorders>
            <w:shd w:val="clear" w:color="auto" w:fill="auto"/>
            <w:noWrap/>
            <w:vAlign w:val="center"/>
            <w:hideMark/>
          </w:tcPr>
          <w:p w14:paraId="794EBC0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5C9113E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44B5E61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120,000 </w:t>
            </w:r>
          </w:p>
        </w:tc>
        <w:tc>
          <w:tcPr>
            <w:tcW w:w="1018" w:type="dxa"/>
            <w:tcBorders>
              <w:top w:val="nil"/>
              <w:left w:val="nil"/>
              <w:bottom w:val="single" w:sz="8" w:space="0" w:color="auto"/>
              <w:right w:val="single" w:sz="8" w:space="0" w:color="auto"/>
            </w:tcBorders>
            <w:shd w:val="clear" w:color="auto" w:fill="auto"/>
            <w:vAlign w:val="center"/>
            <w:hideMark/>
          </w:tcPr>
          <w:p w14:paraId="11486097"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5E1326CF" w14:textId="77777777">
        <w:trPr>
          <w:trHeight w:val="43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603739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International Consultants</w:t>
            </w:r>
          </w:p>
        </w:tc>
        <w:tc>
          <w:tcPr>
            <w:tcW w:w="2970" w:type="dxa"/>
            <w:tcBorders>
              <w:top w:val="nil"/>
              <w:left w:val="nil"/>
              <w:bottom w:val="single" w:sz="8" w:space="0" w:color="auto"/>
              <w:right w:val="single" w:sz="8" w:space="0" w:color="auto"/>
            </w:tcBorders>
            <w:shd w:val="clear" w:color="auto" w:fill="auto"/>
            <w:vAlign w:val="center"/>
            <w:hideMark/>
          </w:tcPr>
          <w:p w14:paraId="5D76157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terminal evaluation consultant: $30,000</w:t>
            </w:r>
            <w:r w:rsidRPr="00F150D5">
              <w:rPr>
                <w:rFonts w:ascii="Calibri" w:hAnsi="Calibri" w:cs="Calibri"/>
                <w:color w:val="000000"/>
                <w:sz w:val="16"/>
                <w:szCs w:val="16"/>
              </w:rPr>
              <w:br/>
              <w:t>Consultant who will deliver terminal evaluation report.</w:t>
            </w:r>
          </w:p>
        </w:tc>
        <w:tc>
          <w:tcPr>
            <w:tcW w:w="1080" w:type="dxa"/>
            <w:tcBorders>
              <w:top w:val="nil"/>
              <w:left w:val="nil"/>
              <w:bottom w:val="single" w:sz="8" w:space="0" w:color="auto"/>
              <w:right w:val="single" w:sz="8" w:space="0" w:color="auto"/>
            </w:tcBorders>
            <w:shd w:val="clear" w:color="auto" w:fill="auto"/>
            <w:noWrap/>
            <w:vAlign w:val="center"/>
            <w:hideMark/>
          </w:tcPr>
          <w:p w14:paraId="162327A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DB4802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70A4BC7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ADE334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9634C1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16A177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4E12402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2D3362B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30,000 </w:t>
            </w:r>
          </w:p>
        </w:tc>
        <w:tc>
          <w:tcPr>
            <w:tcW w:w="997" w:type="dxa"/>
            <w:tcBorders>
              <w:top w:val="nil"/>
              <w:left w:val="nil"/>
              <w:bottom w:val="single" w:sz="8" w:space="0" w:color="auto"/>
              <w:right w:val="single" w:sz="8" w:space="0" w:color="auto"/>
            </w:tcBorders>
            <w:shd w:val="clear" w:color="auto" w:fill="auto"/>
            <w:noWrap/>
            <w:vAlign w:val="center"/>
            <w:hideMark/>
          </w:tcPr>
          <w:p w14:paraId="275FFFA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28E02B7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30,000 </w:t>
            </w:r>
          </w:p>
        </w:tc>
        <w:tc>
          <w:tcPr>
            <w:tcW w:w="1018" w:type="dxa"/>
            <w:tcBorders>
              <w:top w:val="nil"/>
              <w:left w:val="nil"/>
              <w:bottom w:val="single" w:sz="8" w:space="0" w:color="auto"/>
              <w:right w:val="single" w:sz="8" w:space="0" w:color="auto"/>
            </w:tcBorders>
            <w:shd w:val="clear" w:color="auto" w:fill="auto"/>
            <w:vAlign w:val="center"/>
            <w:hideMark/>
          </w:tcPr>
          <w:p w14:paraId="3AF181F3"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6199090D" w14:textId="77777777">
        <w:trPr>
          <w:trHeight w:val="14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1FC4C3B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Local Consultants</w:t>
            </w:r>
          </w:p>
        </w:tc>
        <w:tc>
          <w:tcPr>
            <w:tcW w:w="2970" w:type="dxa"/>
            <w:tcBorders>
              <w:top w:val="nil"/>
              <w:left w:val="nil"/>
              <w:bottom w:val="single" w:sz="8" w:space="0" w:color="auto"/>
              <w:right w:val="single" w:sz="8" w:space="0" w:color="auto"/>
            </w:tcBorders>
            <w:shd w:val="clear" w:color="auto" w:fill="auto"/>
            <w:vAlign w:val="center"/>
            <w:hideMark/>
          </w:tcPr>
          <w:p w14:paraId="5A96231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Cost for PIR Policy Expert: to lead the development of country Policy and Expenditure Reviews US </w:t>
            </w:r>
            <w:r w:rsidRPr="00BC7895">
              <w:rPr>
                <w:rFonts w:ascii="Calibri" w:hAnsi="Calibri" w:cs="Calibri"/>
                <w:color w:val="000000"/>
                <w:sz w:val="16"/>
                <w:szCs w:val="16"/>
                <w:highlight w:val="yellow"/>
              </w:rPr>
              <w:t>$2,366,000</w:t>
            </w:r>
            <w:r>
              <w:rPr>
                <w:rFonts w:ascii="Calibri" w:hAnsi="Calibri" w:cs="Calibri"/>
                <w:color w:val="000000"/>
                <w:sz w:val="16"/>
                <w:szCs w:val="16"/>
              </w:rPr>
              <w:t xml:space="preserve"> </w:t>
            </w:r>
            <w:r w:rsidRPr="00F150D5">
              <w:rPr>
                <w:rFonts w:ascii="Calibri" w:hAnsi="Calibri" w:cs="Calibri"/>
                <w:color w:val="000000"/>
                <w:sz w:val="16"/>
                <w:szCs w:val="16"/>
              </w:rPr>
              <w:t xml:space="preserve">(Estimated total for 91 countries. </w:t>
            </w:r>
            <w:r w:rsidRPr="00AE4802">
              <w:rPr>
                <w:rFonts w:ascii="Calibri" w:hAnsi="Calibri" w:cs="Calibri"/>
                <w:color w:val="000000"/>
                <w:sz w:val="16"/>
                <w:szCs w:val="16"/>
                <w:highlight w:val="yellow"/>
              </w:rPr>
              <w:t>$26,000</w:t>
            </w:r>
            <w:r w:rsidRPr="00F150D5">
              <w:rPr>
                <w:rFonts w:ascii="Calibri" w:hAnsi="Calibri" w:cs="Calibri"/>
                <w:color w:val="000000"/>
                <w:sz w:val="16"/>
                <w:szCs w:val="16"/>
              </w:rPr>
              <w:t xml:space="preserve"> per country), </w:t>
            </w:r>
            <w:r w:rsidRPr="00F150D5">
              <w:rPr>
                <w:rFonts w:ascii="Calibri" w:hAnsi="Calibri" w:cs="Calibri"/>
                <w:color w:val="000000"/>
                <w:sz w:val="16"/>
                <w:szCs w:val="16"/>
              </w:rPr>
              <w:br/>
              <w:t xml:space="preserve">Cost for Biodiversity Finance Expert to lead the development of the Biodiversity Expenditure Reviews: US$3,367,000 (Estimated total for 91 countries. $37,000 per country) </w:t>
            </w:r>
            <w:r w:rsidRPr="00F150D5">
              <w:rPr>
                <w:rFonts w:ascii="Calibri" w:hAnsi="Calibri" w:cs="Calibri"/>
                <w:color w:val="000000"/>
                <w:sz w:val="16"/>
                <w:szCs w:val="16"/>
              </w:rPr>
              <w:br/>
              <w:t xml:space="preserve">Total cost: US$ </w:t>
            </w:r>
            <w:r w:rsidRPr="00A72825">
              <w:rPr>
                <w:rFonts w:ascii="Calibri" w:hAnsi="Calibri" w:cs="Calibri"/>
                <w:color w:val="000000"/>
                <w:sz w:val="16"/>
                <w:szCs w:val="16"/>
                <w:highlight w:val="yellow"/>
              </w:rPr>
              <w:t>5,733,000</w:t>
            </w:r>
          </w:p>
        </w:tc>
        <w:tc>
          <w:tcPr>
            <w:tcW w:w="1080" w:type="dxa"/>
            <w:tcBorders>
              <w:top w:val="nil"/>
              <w:left w:val="nil"/>
              <w:bottom w:val="single" w:sz="8" w:space="0" w:color="auto"/>
              <w:right w:val="single" w:sz="8" w:space="0" w:color="auto"/>
            </w:tcBorders>
            <w:shd w:val="clear" w:color="auto" w:fill="auto"/>
            <w:noWrap/>
            <w:vAlign w:val="center"/>
            <w:hideMark/>
          </w:tcPr>
          <w:p w14:paraId="4CCE209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AC55A3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202382A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D58AFE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E617D0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A72825">
              <w:rPr>
                <w:rFonts w:ascii="Calibri" w:hAnsi="Calibri" w:cs="Calibri"/>
                <w:color w:val="000000"/>
                <w:sz w:val="16"/>
                <w:szCs w:val="16"/>
                <w:highlight w:val="yellow"/>
              </w:rPr>
              <w:t>5,733,000</w:t>
            </w:r>
          </w:p>
        </w:tc>
        <w:tc>
          <w:tcPr>
            <w:tcW w:w="990" w:type="dxa"/>
            <w:tcBorders>
              <w:top w:val="nil"/>
              <w:left w:val="nil"/>
              <w:bottom w:val="single" w:sz="8" w:space="0" w:color="auto"/>
              <w:right w:val="single" w:sz="8" w:space="0" w:color="auto"/>
            </w:tcBorders>
            <w:shd w:val="clear" w:color="auto" w:fill="auto"/>
            <w:noWrap/>
            <w:vAlign w:val="center"/>
            <w:hideMark/>
          </w:tcPr>
          <w:p w14:paraId="1D0620E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F2A047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A72825">
              <w:rPr>
                <w:rFonts w:ascii="Calibri" w:hAnsi="Calibri" w:cs="Calibri"/>
                <w:color w:val="000000"/>
                <w:sz w:val="16"/>
                <w:szCs w:val="16"/>
                <w:highlight w:val="yellow"/>
              </w:rPr>
              <w:t>5,733,000</w:t>
            </w:r>
          </w:p>
        </w:tc>
        <w:tc>
          <w:tcPr>
            <w:tcW w:w="852" w:type="dxa"/>
            <w:tcBorders>
              <w:top w:val="nil"/>
              <w:left w:val="nil"/>
              <w:bottom w:val="single" w:sz="8" w:space="0" w:color="auto"/>
              <w:right w:val="single" w:sz="8" w:space="0" w:color="auto"/>
            </w:tcBorders>
            <w:shd w:val="clear" w:color="auto" w:fill="auto"/>
            <w:noWrap/>
            <w:vAlign w:val="center"/>
            <w:hideMark/>
          </w:tcPr>
          <w:p w14:paraId="59F9C69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5E451AC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1C21F2E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A72825">
              <w:rPr>
                <w:rFonts w:ascii="Calibri" w:hAnsi="Calibri" w:cs="Calibri"/>
                <w:color w:val="000000"/>
                <w:sz w:val="16"/>
                <w:szCs w:val="16"/>
                <w:highlight w:val="yellow"/>
              </w:rPr>
              <w:t>5,733,000</w:t>
            </w:r>
          </w:p>
        </w:tc>
        <w:tc>
          <w:tcPr>
            <w:tcW w:w="1018" w:type="dxa"/>
            <w:tcBorders>
              <w:top w:val="nil"/>
              <w:left w:val="nil"/>
              <w:bottom w:val="single" w:sz="8" w:space="0" w:color="auto"/>
              <w:right w:val="single" w:sz="8" w:space="0" w:color="auto"/>
            </w:tcBorders>
            <w:shd w:val="clear" w:color="auto" w:fill="auto"/>
            <w:vAlign w:val="center"/>
            <w:hideMark/>
          </w:tcPr>
          <w:p w14:paraId="5D7160BD"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3E5C1655" w14:textId="77777777">
        <w:trPr>
          <w:trHeight w:val="14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46FD221F" w14:textId="77777777" w:rsidR="002124AF" w:rsidRPr="00F150D5" w:rsidRDefault="002124AF">
            <w:pPr>
              <w:rPr>
                <w:rFonts w:ascii="Calibri" w:hAnsi="Calibri" w:cs="Calibri"/>
                <w:color w:val="000000"/>
                <w:sz w:val="16"/>
                <w:szCs w:val="16"/>
              </w:rPr>
            </w:pPr>
            <w:bookmarkStart w:id="54" w:name="RANGE!A15"/>
            <w:r w:rsidRPr="00F150D5">
              <w:rPr>
                <w:rFonts w:ascii="Calibri" w:hAnsi="Calibri" w:cs="Calibri"/>
                <w:color w:val="000000"/>
                <w:sz w:val="16"/>
                <w:szCs w:val="16"/>
              </w:rPr>
              <w:t>Local Consultants</w:t>
            </w:r>
            <w:bookmarkEnd w:id="54"/>
          </w:p>
        </w:tc>
        <w:tc>
          <w:tcPr>
            <w:tcW w:w="2970" w:type="dxa"/>
            <w:tcBorders>
              <w:top w:val="nil"/>
              <w:left w:val="nil"/>
              <w:bottom w:val="single" w:sz="8" w:space="0" w:color="auto"/>
              <w:right w:val="single" w:sz="8" w:space="0" w:color="auto"/>
            </w:tcBorders>
            <w:shd w:val="clear" w:color="auto" w:fill="auto"/>
            <w:vAlign w:val="center"/>
            <w:hideMark/>
          </w:tcPr>
          <w:p w14:paraId="7812D66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Cost of PIR Policy Experts to lead the development of country Policy and Expenditure Reviews.  Estimated total for 91 countries: US $3,276,000 ($36,000 per country)</w:t>
            </w:r>
            <w:r w:rsidRPr="00F150D5">
              <w:rPr>
                <w:rFonts w:ascii="Calibri" w:hAnsi="Calibri" w:cs="Calibri"/>
                <w:color w:val="000000"/>
                <w:sz w:val="16"/>
                <w:szCs w:val="16"/>
              </w:rPr>
              <w:br/>
              <w:t xml:space="preserve">Cost of Biodiversity Finance Experts to lead the development of the Biodiversity Expenditure Reviews. Estimated total cost for 91 countries is US$ 1,274,000 (US$14,000 per country). </w:t>
            </w:r>
            <w:r w:rsidRPr="00F150D5">
              <w:rPr>
                <w:rFonts w:ascii="Calibri" w:hAnsi="Calibri" w:cs="Calibri"/>
                <w:color w:val="000000"/>
                <w:sz w:val="16"/>
                <w:szCs w:val="16"/>
              </w:rPr>
              <w:br/>
              <w:t>Total cost: US$ 4,550,000</w:t>
            </w:r>
          </w:p>
        </w:tc>
        <w:tc>
          <w:tcPr>
            <w:tcW w:w="1080" w:type="dxa"/>
            <w:tcBorders>
              <w:top w:val="nil"/>
              <w:left w:val="nil"/>
              <w:bottom w:val="single" w:sz="8" w:space="0" w:color="auto"/>
              <w:right w:val="single" w:sz="8" w:space="0" w:color="auto"/>
            </w:tcBorders>
            <w:shd w:val="clear" w:color="auto" w:fill="auto"/>
            <w:noWrap/>
            <w:vAlign w:val="center"/>
            <w:hideMark/>
          </w:tcPr>
          <w:p w14:paraId="05B810C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2,457,000 </w:t>
            </w:r>
          </w:p>
        </w:tc>
        <w:tc>
          <w:tcPr>
            <w:tcW w:w="990" w:type="dxa"/>
            <w:tcBorders>
              <w:top w:val="nil"/>
              <w:left w:val="nil"/>
              <w:bottom w:val="single" w:sz="8" w:space="0" w:color="auto"/>
              <w:right w:val="single" w:sz="8" w:space="0" w:color="auto"/>
            </w:tcBorders>
            <w:shd w:val="clear" w:color="auto" w:fill="auto"/>
            <w:noWrap/>
            <w:vAlign w:val="center"/>
            <w:hideMark/>
          </w:tcPr>
          <w:p w14:paraId="0168506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2,093,000 </w:t>
            </w:r>
          </w:p>
        </w:tc>
        <w:tc>
          <w:tcPr>
            <w:tcW w:w="1050" w:type="dxa"/>
            <w:tcBorders>
              <w:top w:val="nil"/>
              <w:left w:val="nil"/>
              <w:bottom w:val="single" w:sz="8" w:space="0" w:color="auto"/>
              <w:right w:val="single" w:sz="8" w:space="0" w:color="auto"/>
            </w:tcBorders>
            <w:shd w:val="clear" w:color="auto" w:fill="auto"/>
            <w:noWrap/>
            <w:vAlign w:val="center"/>
            <w:hideMark/>
          </w:tcPr>
          <w:p w14:paraId="19E0418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B3F8D6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0214D5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8A1411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5D4A456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4,550,000 </w:t>
            </w:r>
          </w:p>
        </w:tc>
        <w:tc>
          <w:tcPr>
            <w:tcW w:w="852" w:type="dxa"/>
            <w:tcBorders>
              <w:top w:val="nil"/>
              <w:left w:val="nil"/>
              <w:bottom w:val="single" w:sz="8" w:space="0" w:color="auto"/>
              <w:right w:val="single" w:sz="8" w:space="0" w:color="auto"/>
            </w:tcBorders>
            <w:shd w:val="clear" w:color="auto" w:fill="auto"/>
            <w:noWrap/>
            <w:vAlign w:val="center"/>
            <w:hideMark/>
          </w:tcPr>
          <w:p w14:paraId="05554F9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34DC3A0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FAA683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4,550,000 </w:t>
            </w:r>
          </w:p>
        </w:tc>
        <w:tc>
          <w:tcPr>
            <w:tcW w:w="1018" w:type="dxa"/>
            <w:tcBorders>
              <w:top w:val="nil"/>
              <w:left w:val="nil"/>
              <w:bottom w:val="single" w:sz="8" w:space="0" w:color="auto"/>
              <w:right w:val="single" w:sz="8" w:space="0" w:color="auto"/>
            </w:tcBorders>
            <w:shd w:val="clear" w:color="auto" w:fill="auto"/>
            <w:vAlign w:val="center"/>
            <w:hideMark/>
          </w:tcPr>
          <w:p w14:paraId="476D1219"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032C2DC"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6DD19F2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Local Consultants</w:t>
            </w:r>
          </w:p>
        </w:tc>
        <w:tc>
          <w:tcPr>
            <w:tcW w:w="2970" w:type="dxa"/>
            <w:tcBorders>
              <w:top w:val="nil"/>
              <w:left w:val="nil"/>
              <w:bottom w:val="single" w:sz="8" w:space="0" w:color="auto"/>
              <w:right w:val="single" w:sz="8" w:space="0" w:color="auto"/>
            </w:tcBorders>
            <w:shd w:val="clear" w:color="auto" w:fill="auto"/>
            <w:vAlign w:val="center"/>
            <w:hideMark/>
          </w:tcPr>
          <w:p w14:paraId="1DD2B68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Biodiversity Finance Expert: US$ 910,000 (Estimated total for 91 countries $10,000 per country)</w:t>
            </w:r>
            <w:r w:rsidRPr="00F150D5">
              <w:rPr>
                <w:rFonts w:ascii="Calibri" w:hAnsi="Calibri" w:cs="Calibri"/>
                <w:color w:val="000000"/>
                <w:sz w:val="16"/>
                <w:szCs w:val="16"/>
              </w:rPr>
              <w:br/>
              <w:t>Biodiversity Finance Experts to lead the development of Biodiversity Expenditure Reviews and national biodiversity finance policies.</w:t>
            </w:r>
          </w:p>
        </w:tc>
        <w:tc>
          <w:tcPr>
            <w:tcW w:w="1080" w:type="dxa"/>
            <w:tcBorders>
              <w:top w:val="nil"/>
              <w:left w:val="nil"/>
              <w:bottom w:val="single" w:sz="8" w:space="0" w:color="auto"/>
              <w:right w:val="single" w:sz="8" w:space="0" w:color="auto"/>
            </w:tcBorders>
            <w:shd w:val="clear" w:color="auto" w:fill="auto"/>
            <w:noWrap/>
            <w:vAlign w:val="center"/>
            <w:hideMark/>
          </w:tcPr>
          <w:p w14:paraId="37B1A83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58F4F4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55E01B1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910,000 </w:t>
            </w:r>
          </w:p>
        </w:tc>
        <w:tc>
          <w:tcPr>
            <w:tcW w:w="990" w:type="dxa"/>
            <w:tcBorders>
              <w:top w:val="nil"/>
              <w:left w:val="nil"/>
              <w:bottom w:val="single" w:sz="8" w:space="0" w:color="auto"/>
              <w:right w:val="single" w:sz="8" w:space="0" w:color="auto"/>
            </w:tcBorders>
            <w:shd w:val="clear" w:color="auto" w:fill="auto"/>
            <w:noWrap/>
            <w:vAlign w:val="center"/>
            <w:hideMark/>
          </w:tcPr>
          <w:p w14:paraId="117C678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C9D3B0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6EF4FB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5D2123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910,000 </w:t>
            </w:r>
          </w:p>
        </w:tc>
        <w:tc>
          <w:tcPr>
            <w:tcW w:w="852" w:type="dxa"/>
            <w:tcBorders>
              <w:top w:val="nil"/>
              <w:left w:val="nil"/>
              <w:bottom w:val="single" w:sz="8" w:space="0" w:color="auto"/>
              <w:right w:val="single" w:sz="8" w:space="0" w:color="auto"/>
            </w:tcBorders>
            <w:shd w:val="clear" w:color="auto" w:fill="auto"/>
            <w:noWrap/>
            <w:vAlign w:val="center"/>
            <w:hideMark/>
          </w:tcPr>
          <w:p w14:paraId="6710E58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0E422BF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1B9D2D8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910,000 </w:t>
            </w:r>
          </w:p>
        </w:tc>
        <w:tc>
          <w:tcPr>
            <w:tcW w:w="1018" w:type="dxa"/>
            <w:tcBorders>
              <w:top w:val="nil"/>
              <w:left w:val="nil"/>
              <w:bottom w:val="single" w:sz="8" w:space="0" w:color="auto"/>
              <w:right w:val="single" w:sz="8" w:space="0" w:color="auto"/>
            </w:tcBorders>
            <w:shd w:val="clear" w:color="auto" w:fill="auto"/>
            <w:vAlign w:val="center"/>
            <w:hideMark/>
          </w:tcPr>
          <w:p w14:paraId="77E82726"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3DC9E52" w14:textId="77777777">
        <w:trPr>
          <w:trHeight w:val="106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66A34A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Local Consultants</w:t>
            </w:r>
          </w:p>
        </w:tc>
        <w:tc>
          <w:tcPr>
            <w:tcW w:w="2970" w:type="dxa"/>
            <w:tcBorders>
              <w:top w:val="nil"/>
              <w:left w:val="nil"/>
              <w:bottom w:val="single" w:sz="8" w:space="0" w:color="auto"/>
              <w:right w:val="single" w:sz="8" w:space="0" w:color="auto"/>
            </w:tcBorders>
            <w:shd w:val="clear" w:color="auto" w:fill="auto"/>
            <w:vAlign w:val="center"/>
            <w:hideMark/>
          </w:tcPr>
          <w:p w14:paraId="4373F15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Total cost for Senior Finance Expert - to lead on delivering national assessments of financing needs requirements under Component 3 – Estimated total for 91 countries: (Estimated total for 91 countries. US $30,000 per country) </w:t>
            </w:r>
            <w:r w:rsidRPr="00F150D5">
              <w:rPr>
                <w:rFonts w:ascii="Calibri" w:hAnsi="Calibri" w:cs="Calibri"/>
                <w:color w:val="000000"/>
                <w:sz w:val="16"/>
                <w:szCs w:val="16"/>
              </w:rPr>
              <w:br/>
              <w:t xml:space="preserve">US$ 2,730,000 </w:t>
            </w:r>
          </w:p>
        </w:tc>
        <w:tc>
          <w:tcPr>
            <w:tcW w:w="1080" w:type="dxa"/>
            <w:tcBorders>
              <w:top w:val="nil"/>
              <w:left w:val="nil"/>
              <w:bottom w:val="single" w:sz="8" w:space="0" w:color="auto"/>
              <w:right w:val="single" w:sz="8" w:space="0" w:color="auto"/>
            </w:tcBorders>
            <w:shd w:val="clear" w:color="auto" w:fill="auto"/>
            <w:noWrap/>
            <w:vAlign w:val="center"/>
            <w:hideMark/>
          </w:tcPr>
          <w:p w14:paraId="51FE99A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F598FF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9F4804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3E8CD5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2,730,000 </w:t>
            </w:r>
          </w:p>
        </w:tc>
        <w:tc>
          <w:tcPr>
            <w:tcW w:w="990" w:type="dxa"/>
            <w:tcBorders>
              <w:top w:val="nil"/>
              <w:left w:val="nil"/>
              <w:bottom w:val="single" w:sz="8" w:space="0" w:color="auto"/>
              <w:right w:val="single" w:sz="8" w:space="0" w:color="auto"/>
            </w:tcBorders>
            <w:shd w:val="clear" w:color="auto" w:fill="auto"/>
            <w:noWrap/>
            <w:vAlign w:val="center"/>
            <w:hideMark/>
          </w:tcPr>
          <w:p w14:paraId="251AAEB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BAD851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1AD7785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2,730,000 </w:t>
            </w:r>
          </w:p>
        </w:tc>
        <w:tc>
          <w:tcPr>
            <w:tcW w:w="852" w:type="dxa"/>
            <w:tcBorders>
              <w:top w:val="nil"/>
              <w:left w:val="nil"/>
              <w:bottom w:val="single" w:sz="8" w:space="0" w:color="auto"/>
              <w:right w:val="single" w:sz="8" w:space="0" w:color="auto"/>
            </w:tcBorders>
            <w:shd w:val="clear" w:color="auto" w:fill="auto"/>
            <w:noWrap/>
            <w:vAlign w:val="center"/>
            <w:hideMark/>
          </w:tcPr>
          <w:p w14:paraId="5730187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6B2760E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60BE39D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2,730,000 </w:t>
            </w:r>
          </w:p>
        </w:tc>
        <w:tc>
          <w:tcPr>
            <w:tcW w:w="1018" w:type="dxa"/>
            <w:tcBorders>
              <w:top w:val="nil"/>
              <w:left w:val="nil"/>
              <w:bottom w:val="single" w:sz="8" w:space="0" w:color="auto"/>
              <w:right w:val="single" w:sz="8" w:space="0" w:color="auto"/>
            </w:tcBorders>
            <w:shd w:val="clear" w:color="auto" w:fill="auto"/>
            <w:vAlign w:val="center"/>
            <w:hideMark/>
          </w:tcPr>
          <w:p w14:paraId="7CBCD8F8"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5AD4A10B" w14:textId="77777777">
        <w:trPr>
          <w:trHeight w:val="242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71B2B64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Staff Costs</w:t>
            </w:r>
          </w:p>
        </w:tc>
        <w:tc>
          <w:tcPr>
            <w:tcW w:w="2970" w:type="dxa"/>
            <w:tcBorders>
              <w:top w:val="nil"/>
              <w:left w:val="nil"/>
              <w:bottom w:val="single" w:sz="8" w:space="0" w:color="auto"/>
              <w:right w:val="single" w:sz="8" w:space="0" w:color="auto"/>
            </w:tcBorders>
            <w:shd w:val="clear" w:color="auto" w:fill="auto"/>
            <w:vAlign w:val="center"/>
            <w:hideMark/>
          </w:tcPr>
          <w:p w14:paraId="7007EA2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Global Finance Specialist and Project Technical Lead (P3 Istanbul based) to provide technical expertise to the project and coordinate its implementation; to supervise and provide technical input on reports from consultants and to coordinate a stakeholder and gender strategy based on the global one provided by GPMSU (P3 Istanbul Based: $177,000 per year)</w:t>
            </w:r>
            <w:r w:rsidRPr="00F150D5">
              <w:rPr>
                <w:rFonts w:ascii="Calibri" w:hAnsi="Calibri" w:cs="Calibri"/>
                <w:color w:val="000000"/>
                <w:sz w:val="16"/>
                <w:szCs w:val="16"/>
              </w:rPr>
              <w:br/>
              <w:t>Communications Specialist to lead and implement project communications program at country and global level (P3 Istanbul Based: $177,000 per year)</w:t>
            </w:r>
            <w:r w:rsidRPr="00F150D5">
              <w:rPr>
                <w:rFonts w:ascii="Calibri" w:hAnsi="Calibri" w:cs="Calibri"/>
                <w:color w:val="000000"/>
                <w:sz w:val="16"/>
                <w:szCs w:val="16"/>
              </w:rPr>
              <w:br/>
              <w:t>Total cost: US$1,416,000</w:t>
            </w:r>
          </w:p>
        </w:tc>
        <w:tc>
          <w:tcPr>
            <w:tcW w:w="1080" w:type="dxa"/>
            <w:tcBorders>
              <w:top w:val="nil"/>
              <w:left w:val="nil"/>
              <w:bottom w:val="single" w:sz="8" w:space="0" w:color="auto"/>
              <w:right w:val="single" w:sz="8" w:space="0" w:color="auto"/>
            </w:tcBorders>
            <w:shd w:val="clear" w:color="auto" w:fill="auto"/>
            <w:noWrap/>
            <w:vAlign w:val="center"/>
            <w:hideMark/>
          </w:tcPr>
          <w:p w14:paraId="7AAEE01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1D6B66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4521741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F6FD0A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FA3796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D74E76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1,416,000 </w:t>
            </w:r>
          </w:p>
        </w:tc>
        <w:tc>
          <w:tcPr>
            <w:tcW w:w="948" w:type="dxa"/>
            <w:tcBorders>
              <w:top w:val="nil"/>
              <w:left w:val="nil"/>
              <w:bottom w:val="single" w:sz="8" w:space="0" w:color="auto"/>
              <w:right w:val="single" w:sz="8" w:space="0" w:color="auto"/>
            </w:tcBorders>
            <w:shd w:val="clear" w:color="auto" w:fill="auto"/>
            <w:noWrap/>
            <w:vAlign w:val="center"/>
            <w:hideMark/>
          </w:tcPr>
          <w:p w14:paraId="38DEB18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1,416,000 </w:t>
            </w:r>
          </w:p>
        </w:tc>
        <w:tc>
          <w:tcPr>
            <w:tcW w:w="852" w:type="dxa"/>
            <w:tcBorders>
              <w:top w:val="nil"/>
              <w:left w:val="nil"/>
              <w:bottom w:val="single" w:sz="8" w:space="0" w:color="auto"/>
              <w:right w:val="single" w:sz="8" w:space="0" w:color="auto"/>
            </w:tcBorders>
            <w:shd w:val="clear" w:color="auto" w:fill="auto"/>
            <w:noWrap/>
            <w:vAlign w:val="center"/>
            <w:hideMark/>
          </w:tcPr>
          <w:p w14:paraId="524DC17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0C04C7C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2E700DC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1,416,000 </w:t>
            </w:r>
          </w:p>
        </w:tc>
        <w:tc>
          <w:tcPr>
            <w:tcW w:w="1018" w:type="dxa"/>
            <w:tcBorders>
              <w:top w:val="nil"/>
              <w:left w:val="nil"/>
              <w:bottom w:val="single" w:sz="8" w:space="0" w:color="auto"/>
              <w:right w:val="single" w:sz="8" w:space="0" w:color="auto"/>
            </w:tcBorders>
            <w:shd w:val="clear" w:color="auto" w:fill="auto"/>
            <w:vAlign w:val="center"/>
            <w:hideMark/>
          </w:tcPr>
          <w:p w14:paraId="1BCE77BF"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6DF8F6E2" w14:textId="77777777">
        <w:trPr>
          <w:trHeight w:val="14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2A3307D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Staff Costs</w:t>
            </w:r>
          </w:p>
        </w:tc>
        <w:tc>
          <w:tcPr>
            <w:tcW w:w="2970" w:type="dxa"/>
            <w:tcBorders>
              <w:top w:val="nil"/>
              <w:left w:val="nil"/>
              <w:bottom w:val="single" w:sz="8" w:space="0" w:color="auto"/>
              <w:right w:val="single" w:sz="8" w:space="0" w:color="auto"/>
            </w:tcBorders>
            <w:shd w:val="clear" w:color="auto" w:fill="auto"/>
            <w:vAlign w:val="center"/>
            <w:hideMark/>
          </w:tcPr>
          <w:p w14:paraId="02C0FC6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Programme Associate G7 (Istanbul based): US$ 200,000 ($50,000 per year)</w:t>
            </w:r>
            <w:r w:rsidRPr="00F150D5">
              <w:rPr>
                <w:rFonts w:ascii="Calibri" w:hAnsi="Calibri" w:cs="Calibri"/>
                <w:color w:val="000000"/>
                <w:sz w:val="16"/>
                <w:szCs w:val="16"/>
              </w:rPr>
              <w:br/>
              <w:t>Total cost for Programme Associate G6 (Istanbul based): US$180,000 (45,000 per year)</w:t>
            </w:r>
            <w:r w:rsidRPr="00F150D5">
              <w:rPr>
                <w:rFonts w:ascii="Calibri" w:hAnsi="Calibri" w:cs="Calibri"/>
                <w:color w:val="000000"/>
                <w:sz w:val="16"/>
                <w:szCs w:val="16"/>
              </w:rPr>
              <w:br/>
              <w:t xml:space="preserve">The Programme Associates will provide financial and administrative support as well as implementation of operational strategies and policies. </w:t>
            </w:r>
            <w:r w:rsidRPr="00F150D5">
              <w:rPr>
                <w:rFonts w:ascii="Calibri" w:hAnsi="Calibri" w:cs="Calibri"/>
                <w:color w:val="000000"/>
                <w:sz w:val="16"/>
                <w:szCs w:val="16"/>
              </w:rPr>
              <w:br/>
              <w:t>Total cost: US$ 380,000</w:t>
            </w:r>
          </w:p>
        </w:tc>
        <w:tc>
          <w:tcPr>
            <w:tcW w:w="1080" w:type="dxa"/>
            <w:tcBorders>
              <w:top w:val="nil"/>
              <w:left w:val="nil"/>
              <w:bottom w:val="single" w:sz="8" w:space="0" w:color="auto"/>
              <w:right w:val="single" w:sz="8" w:space="0" w:color="auto"/>
            </w:tcBorders>
            <w:shd w:val="clear" w:color="auto" w:fill="auto"/>
            <w:noWrap/>
            <w:vAlign w:val="center"/>
            <w:hideMark/>
          </w:tcPr>
          <w:p w14:paraId="409FDCD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FE7699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7BCA95A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5DC12A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6C4EC4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BA96EE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3E10919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1CAD7F5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46FAABE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380,000 </w:t>
            </w:r>
          </w:p>
        </w:tc>
        <w:tc>
          <w:tcPr>
            <w:tcW w:w="948" w:type="dxa"/>
            <w:tcBorders>
              <w:top w:val="nil"/>
              <w:left w:val="nil"/>
              <w:bottom w:val="single" w:sz="8" w:space="0" w:color="auto"/>
              <w:right w:val="single" w:sz="8" w:space="0" w:color="auto"/>
            </w:tcBorders>
            <w:shd w:val="clear" w:color="auto" w:fill="auto"/>
            <w:vAlign w:val="center"/>
            <w:hideMark/>
          </w:tcPr>
          <w:p w14:paraId="19A2B15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380,000 </w:t>
            </w:r>
          </w:p>
        </w:tc>
        <w:tc>
          <w:tcPr>
            <w:tcW w:w="1018" w:type="dxa"/>
            <w:tcBorders>
              <w:top w:val="nil"/>
              <w:left w:val="nil"/>
              <w:bottom w:val="single" w:sz="8" w:space="0" w:color="auto"/>
              <w:right w:val="single" w:sz="8" w:space="0" w:color="auto"/>
            </w:tcBorders>
            <w:shd w:val="clear" w:color="auto" w:fill="auto"/>
            <w:vAlign w:val="center"/>
            <w:hideMark/>
          </w:tcPr>
          <w:p w14:paraId="11791A77"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0D0E4700" w14:textId="77777777">
        <w:trPr>
          <w:trHeight w:val="103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03242A0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Staff Costs</w:t>
            </w:r>
          </w:p>
        </w:tc>
        <w:tc>
          <w:tcPr>
            <w:tcW w:w="2970" w:type="dxa"/>
            <w:tcBorders>
              <w:top w:val="nil"/>
              <w:left w:val="nil"/>
              <w:bottom w:val="single" w:sz="8" w:space="0" w:color="auto"/>
              <w:right w:val="single" w:sz="8" w:space="0" w:color="auto"/>
            </w:tcBorders>
            <w:shd w:val="clear" w:color="auto" w:fill="auto"/>
            <w:vAlign w:val="center"/>
            <w:hideMark/>
          </w:tcPr>
          <w:p w14:paraId="1D6CEDA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Project Results Analyst (P2 co-shared): US$ 162,000</w:t>
            </w:r>
            <w:r w:rsidRPr="00F150D5">
              <w:rPr>
                <w:rFonts w:ascii="Calibri" w:hAnsi="Calibri" w:cs="Calibri"/>
                <w:color w:val="000000"/>
                <w:sz w:val="16"/>
                <w:szCs w:val="16"/>
              </w:rPr>
              <w:br/>
              <w:t>Maintain up to date reports on country progress on Components 1-4. Maintain key data and information systems required to execute the project</w:t>
            </w:r>
          </w:p>
        </w:tc>
        <w:tc>
          <w:tcPr>
            <w:tcW w:w="1080" w:type="dxa"/>
            <w:tcBorders>
              <w:top w:val="nil"/>
              <w:left w:val="nil"/>
              <w:bottom w:val="single" w:sz="8" w:space="0" w:color="auto"/>
              <w:right w:val="single" w:sz="8" w:space="0" w:color="auto"/>
            </w:tcBorders>
            <w:shd w:val="clear" w:color="auto" w:fill="auto"/>
            <w:noWrap/>
            <w:vAlign w:val="center"/>
            <w:hideMark/>
          </w:tcPr>
          <w:p w14:paraId="76E56EA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AD3688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7B5E6ED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0CF1FD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505977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29126D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258B17AA"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6417924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162,000 </w:t>
            </w:r>
          </w:p>
        </w:tc>
        <w:tc>
          <w:tcPr>
            <w:tcW w:w="997" w:type="dxa"/>
            <w:tcBorders>
              <w:top w:val="nil"/>
              <w:left w:val="nil"/>
              <w:bottom w:val="single" w:sz="8" w:space="0" w:color="auto"/>
              <w:right w:val="single" w:sz="8" w:space="0" w:color="auto"/>
            </w:tcBorders>
            <w:shd w:val="clear" w:color="auto" w:fill="auto"/>
            <w:noWrap/>
            <w:vAlign w:val="center"/>
            <w:hideMark/>
          </w:tcPr>
          <w:p w14:paraId="7753662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55823D5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162,000 </w:t>
            </w:r>
          </w:p>
        </w:tc>
        <w:tc>
          <w:tcPr>
            <w:tcW w:w="1018" w:type="dxa"/>
            <w:tcBorders>
              <w:top w:val="nil"/>
              <w:left w:val="nil"/>
              <w:bottom w:val="single" w:sz="8" w:space="0" w:color="auto"/>
              <w:right w:val="single" w:sz="8" w:space="0" w:color="auto"/>
            </w:tcBorders>
            <w:shd w:val="clear" w:color="auto" w:fill="auto"/>
            <w:vAlign w:val="center"/>
            <w:hideMark/>
          </w:tcPr>
          <w:p w14:paraId="0077C006"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42032277" w14:textId="77777777">
        <w:trPr>
          <w:trHeight w:val="259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77C693E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Training, Workshops, Meetings</w:t>
            </w:r>
          </w:p>
        </w:tc>
        <w:tc>
          <w:tcPr>
            <w:tcW w:w="2970" w:type="dxa"/>
            <w:tcBorders>
              <w:top w:val="nil"/>
              <w:left w:val="nil"/>
              <w:bottom w:val="single" w:sz="8" w:space="0" w:color="auto"/>
              <w:right w:val="single" w:sz="8" w:space="0" w:color="auto"/>
            </w:tcBorders>
            <w:shd w:val="clear" w:color="auto" w:fill="auto"/>
            <w:vAlign w:val="center"/>
            <w:hideMark/>
          </w:tcPr>
          <w:p w14:paraId="1825068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Cost for 2 Global Conferences 2025 and 2027: US$600,000 ($300,000 each)</w:t>
            </w:r>
            <w:r w:rsidRPr="00F150D5">
              <w:rPr>
                <w:rFonts w:ascii="Calibri" w:hAnsi="Calibri" w:cs="Calibri"/>
                <w:color w:val="000000"/>
                <w:sz w:val="16"/>
                <w:szCs w:val="16"/>
              </w:rPr>
              <w:br/>
              <w:t>Global conferences to engage with participating countries to share knowledge and experiences and discuss finance mechanism among others.</w:t>
            </w:r>
            <w:r w:rsidRPr="00F150D5">
              <w:rPr>
                <w:rFonts w:ascii="Calibri" w:hAnsi="Calibri" w:cs="Calibri"/>
                <w:color w:val="000000"/>
                <w:sz w:val="16"/>
                <w:szCs w:val="16"/>
              </w:rPr>
              <w:br/>
              <w:t xml:space="preserve">Total cost for 3 regional dialogues per year, $100,000 each dialogue: US$ 900,000 (for 2nd, 3rd and 4th years. (1st year cofinanced); </w:t>
            </w:r>
            <w:r w:rsidRPr="00F150D5">
              <w:rPr>
                <w:rFonts w:ascii="Calibri" w:hAnsi="Calibri" w:cs="Calibri"/>
                <w:color w:val="000000"/>
                <w:sz w:val="16"/>
                <w:szCs w:val="16"/>
              </w:rPr>
              <w:br/>
              <w:t>Regional dialogues with beneficiaries in countries to share experiences as well as provide technical support.</w:t>
            </w:r>
            <w:r w:rsidRPr="00F150D5">
              <w:rPr>
                <w:rFonts w:ascii="Calibri" w:hAnsi="Calibri" w:cs="Calibri"/>
                <w:color w:val="000000"/>
                <w:sz w:val="16"/>
                <w:szCs w:val="16"/>
              </w:rPr>
              <w:br/>
              <w:t>Total cost for CBD COP and side events: US$ 100,000 ($25,000 per year)</w:t>
            </w:r>
            <w:r w:rsidRPr="00F150D5">
              <w:rPr>
                <w:rFonts w:ascii="Calibri" w:hAnsi="Calibri" w:cs="Calibri"/>
                <w:color w:val="000000"/>
                <w:sz w:val="16"/>
                <w:szCs w:val="16"/>
              </w:rPr>
              <w:br/>
              <w:t>Total cost: US$ 1,600,000</w:t>
            </w:r>
          </w:p>
        </w:tc>
        <w:tc>
          <w:tcPr>
            <w:tcW w:w="1080" w:type="dxa"/>
            <w:tcBorders>
              <w:top w:val="nil"/>
              <w:left w:val="nil"/>
              <w:bottom w:val="single" w:sz="8" w:space="0" w:color="auto"/>
              <w:right w:val="single" w:sz="8" w:space="0" w:color="auto"/>
            </w:tcBorders>
            <w:shd w:val="clear" w:color="auto" w:fill="auto"/>
            <w:noWrap/>
            <w:vAlign w:val="center"/>
            <w:hideMark/>
          </w:tcPr>
          <w:p w14:paraId="5F77759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4E68C2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B9A8DE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342AE7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02AB82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1E7BC9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1,600,000 </w:t>
            </w:r>
          </w:p>
        </w:tc>
        <w:tc>
          <w:tcPr>
            <w:tcW w:w="948" w:type="dxa"/>
            <w:tcBorders>
              <w:top w:val="nil"/>
              <w:left w:val="nil"/>
              <w:bottom w:val="single" w:sz="8" w:space="0" w:color="auto"/>
              <w:right w:val="single" w:sz="8" w:space="0" w:color="auto"/>
            </w:tcBorders>
            <w:shd w:val="clear" w:color="auto" w:fill="auto"/>
            <w:noWrap/>
            <w:vAlign w:val="center"/>
            <w:hideMark/>
          </w:tcPr>
          <w:p w14:paraId="323A891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1,600,000 </w:t>
            </w:r>
          </w:p>
        </w:tc>
        <w:tc>
          <w:tcPr>
            <w:tcW w:w="852" w:type="dxa"/>
            <w:tcBorders>
              <w:top w:val="nil"/>
              <w:left w:val="nil"/>
              <w:bottom w:val="single" w:sz="8" w:space="0" w:color="auto"/>
              <w:right w:val="single" w:sz="8" w:space="0" w:color="auto"/>
            </w:tcBorders>
            <w:shd w:val="clear" w:color="auto" w:fill="auto"/>
            <w:noWrap/>
            <w:vAlign w:val="center"/>
            <w:hideMark/>
          </w:tcPr>
          <w:p w14:paraId="0AAAA50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4F896AB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65CF27D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1,600,000 </w:t>
            </w:r>
          </w:p>
        </w:tc>
        <w:tc>
          <w:tcPr>
            <w:tcW w:w="1018" w:type="dxa"/>
            <w:tcBorders>
              <w:top w:val="nil"/>
              <w:left w:val="nil"/>
              <w:bottom w:val="single" w:sz="8" w:space="0" w:color="auto"/>
              <w:right w:val="single" w:sz="8" w:space="0" w:color="auto"/>
            </w:tcBorders>
            <w:shd w:val="clear" w:color="auto" w:fill="auto"/>
            <w:vAlign w:val="center"/>
            <w:hideMark/>
          </w:tcPr>
          <w:p w14:paraId="57390860"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5C2CCBA7"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0D4E160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Training, Workshops, Meetings</w:t>
            </w:r>
          </w:p>
        </w:tc>
        <w:tc>
          <w:tcPr>
            <w:tcW w:w="2970" w:type="dxa"/>
            <w:tcBorders>
              <w:top w:val="nil"/>
              <w:left w:val="nil"/>
              <w:bottom w:val="single" w:sz="8" w:space="0" w:color="auto"/>
              <w:right w:val="single" w:sz="8" w:space="0" w:color="auto"/>
            </w:tcBorders>
            <w:shd w:val="clear" w:color="auto" w:fill="auto"/>
            <w:vAlign w:val="center"/>
            <w:hideMark/>
          </w:tcPr>
          <w:p w14:paraId="07B012D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workshops and conferences: US$ 364,000 (Estimated total for 91 countries $4,000 per country)</w:t>
            </w:r>
            <w:r w:rsidRPr="00F150D5">
              <w:rPr>
                <w:rFonts w:ascii="Calibri" w:hAnsi="Calibri" w:cs="Calibri"/>
                <w:color w:val="000000"/>
                <w:sz w:val="16"/>
                <w:szCs w:val="16"/>
              </w:rPr>
              <w:br/>
              <w:t>National technical workshops and conferences to discuss biodiversity finance plans among other issues.</w:t>
            </w:r>
          </w:p>
        </w:tc>
        <w:tc>
          <w:tcPr>
            <w:tcW w:w="1080" w:type="dxa"/>
            <w:tcBorders>
              <w:top w:val="nil"/>
              <w:left w:val="nil"/>
              <w:bottom w:val="single" w:sz="8" w:space="0" w:color="auto"/>
              <w:right w:val="single" w:sz="8" w:space="0" w:color="auto"/>
            </w:tcBorders>
            <w:shd w:val="clear" w:color="auto" w:fill="auto"/>
            <w:noWrap/>
            <w:vAlign w:val="center"/>
            <w:hideMark/>
          </w:tcPr>
          <w:p w14:paraId="08CF851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                 182,000 </w:t>
            </w:r>
          </w:p>
        </w:tc>
        <w:tc>
          <w:tcPr>
            <w:tcW w:w="990" w:type="dxa"/>
            <w:tcBorders>
              <w:top w:val="nil"/>
              <w:left w:val="nil"/>
              <w:bottom w:val="single" w:sz="8" w:space="0" w:color="auto"/>
              <w:right w:val="single" w:sz="8" w:space="0" w:color="auto"/>
            </w:tcBorders>
            <w:shd w:val="clear" w:color="auto" w:fill="auto"/>
            <w:noWrap/>
            <w:vAlign w:val="center"/>
            <w:hideMark/>
          </w:tcPr>
          <w:p w14:paraId="1C31AC0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182,000 </w:t>
            </w:r>
          </w:p>
        </w:tc>
        <w:tc>
          <w:tcPr>
            <w:tcW w:w="1050" w:type="dxa"/>
            <w:tcBorders>
              <w:top w:val="nil"/>
              <w:left w:val="nil"/>
              <w:bottom w:val="single" w:sz="8" w:space="0" w:color="auto"/>
              <w:right w:val="single" w:sz="8" w:space="0" w:color="auto"/>
            </w:tcBorders>
            <w:shd w:val="clear" w:color="auto" w:fill="auto"/>
            <w:noWrap/>
            <w:vAlign w:val="center"/>
            <w:hideMark/>
          </w:tcPr>
          <w:p w14:paraId="38A17F3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69AC97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B3065B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ABB559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6FCEF3C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364,000 </w:t>
            </w:r>
          </w:p>
        </w:tc>
        <w:tc>
          <w:tcPr>
            <w:tcW w:w="852" w:type="dxa"/>
            <w:tcBorders>
              <w:top w:val="nil"/>
              <w:left w:val="nil"/>
              <w:bottom w:val="single" w:sz="8" w:space="0" w:color="auto"/>
              <w:right w:val="single" w:sz="8" w:space="0" w:color="auto"/>
            </w:tcBorders>
            <w:shd w:val="clear" w:color="auto" w:fill="auto"/>
            <w:noWrap/>
            <w:vAlign w:val="center"/>
            <w:hideMark/>
          </w:tcPr>
          <w:p w14:paraId="716AA0B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22A43F5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121F6CC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364,000 </w:t>
            </w:r>
          </w:p>
        </w:tc>
        <w:tc>
          <w:tcPr>
            <w:tcW w:w="1018" w:type="dxa"/>
            <w:tcBorders>
              <w:top w:val="nil"/>
              <w:left w:val="nil"/>
              <w:bottom w:val="single" w:sz="8" w:space="0" w:color="auto"/>
              <w:right w:val="single" w:sz="8" w:space="0" w:color="auto"/>
            </w:tcBorders>
            <w:shd w:val="clear" w:color="auto" w:fill="auto"/>
            <w:vAlign w:val="center"/>
            <w:hideMark/>
          </w:tcPr>
          <w:p w14:paraId="5A9D35FB"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BD3A317"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3D8DADF8"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Training, Workshops, Meetings</w:t>
            </w:r>
          </w:p>
        </w:tc>
        <w:tc>
          <w:tcPr>
            <w:tcW w:w="2970" w:type="dxa"/>
            <w:tcBorders>
              <w:top w:val="nil"/>
              <w:left w:val="nil"/>
              <w:bottom w:val="single" w:sz="8" w:space="0" w:color="auto"/>
              <w:right w:val="single" w:sz="8" w:space="0" w:color="auto"/>
            </w:tcBorders>
            <w:shd w:val="clear" w:color="auto" w:fill="auto"/>
            <w:vAlign w:val="center"/>
            <w:hideMark/>
          </w:tcPr>
          <w:p w14:paraId="7F57D6E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workshops and conferences: US$ 637,000 (Estimated total for 91 countries $7,000 per country)</w:t>
            </w:r>
            <w:r w:rsidRPr="00F150D5">
              <w:rPr>
                <w:rFonts w:ascii="Calibri" w:hAnsi="Calibri" w:cs="Calibri"/>
                <w:color w:val="000000"/>
                <w:sz w:val="16"/>
                <w:szCs w:val="16"/>
              </w:rPr>
              <w:br/>
              <w:t>National technical workshops and conferences to discuss biodiversity finance plans among others.</w:t>
            </w:r>
          </w:p>
        </w:tc>
        <w:tc>
          <w:tcPr>
            <w:tcW w:w="1080" w:type="dxa"/>
            <w:tcBorders>
              <w:top w:val="nil"/>
              <w:left w:val="nil"/>
              <w:bottom w:val="single" w:sz="8" w:space="0" w:color="auto"/>
              <w:right w:val="single" w:sz="8" w:space="0" w:color="auto"/>
            </w:tcBorders>
            <w:shd w:val="clear" w:color="auto" w:fill="auto"/>
            <w:noWrap/>
            <w:vAlign w:val="center"/>
            <w:hideMark/>
          </w:tcPr>
          <w:p w14:paraId="67DD98D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B3D606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3CA8F3C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 </w:t>
            </w:r>
          </w:p>
        </w:tc>
        <w:tc>
          <w:tcPr>
            <w:tcW w:w="990" w:type="dxa"/>
            <w:tcBorders>
              <w:top w:val="nil"/>
              <w:left w:val="nil"/>
              <w:bottom w:val="single" w:sz="8" w:space="0" w:color="auto"/>
              <w:right w:val="single" w:sz="8" w:space="0" w:color="auto"/>
            </w:tcBorders>
            <w:shd w:val="clear" w:color="auto" w:fill="auto"/>
            <w:noWrap/>
            <w:vAlign w:val="center"/>
            <w:hideMark/>
          </w:tcPr>
          <w:p w14:paraId="389D5D1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808BA2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1DA6DF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43B989F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 </w:t>
            </w:r>
          </w:p>
        </w:tc>
        <w:tc>
          <w:tcPr>
            <w:tcW w:w="852" w:type="dxa"/>
            <w:tcBorders>
              <w:top w:val="nil"/>
              <w:left w:val="nil"/>
              <w:bottom w:val="single" w:sz="8" w:space="0" w:color="auto"/>
              <w:right w:val="single" w:sz="8" w:space="0" w:color="auto"/>
            </w:tcBorders>
            <w:shd w:val="clear" w:color="auto" w:fill="auto"/>
            <w:noWrap/>
            <w:vAlign w:val="center"/>
            <w:hideMark/>
          </w:tcPr>
          <w:p w14:paraId="3FEF0F3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5127913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5F9C0F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 </w:t>
            </w:r>
          </w:p>
        </w:tc>
        <w:tc>
          <w:tcPr>
            <w:tcW w:w="1018" w:type="dxa"/>
            <w:tcBorders>
              <w:top w:val="nil"/>
              <w:left w:val="nil"/>
              <w:bottom w:val="single" w:sz="8" w:space="0" w:color="auto"/>
              <w:right w:val="single" w:sz="8" w:space="0" w:color="auto"/>
            </w:tcBorders>
            <w:shd w:val="clear" w:color="auto" w:fill="auto"/>
            <w:vAlign w:val="center"/>
            <w:hideMark/>
          </w:tcPr>
          <w:p w14:paraId="096CBE77"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09C16A9"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7124643F"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Training, Workshops, Meetings</w:t>
            </w:r>
          </w:p>
        </w:tc>
        <w:tc>
          <w:tcPr>
            <w:tcW w:w="2970" w:type="dxa"/>
            <w:tcBorders>
              <w:top w:val="nil"/>
              <w:left w:val="nil"/>
              <w:bottom w:val="single" w:sz="8" w:space="0" w:color="auto"/>
              <w:right w:val="single" w:sz="8" w:space="0" w:color="auto"/>
            </w:tcBorders>
            <w:shd w:val="clear" w:color="auto" w:fill="auto"/>
            <w:vAlign w:val="center"/>
            <w:hideMark/>
          </w:tcPr>
          <w:p w14:paraId="1C26BC4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Workshops and conferences: US$ 637,000 (Estimated total for 91 countries. $7,000 per country)</w:t>
            </w:r>
            <w:r w:rsidRPr="00F150D5">
              <w:rPr>
                <w:rFonts w:ascii="Calibri" w:hAnsi="Calibri" w:cs="Calibri"/>
                <w:color w:val="000000"/>
                <w:sz w:val="16"/>
                <w:szCs w:val="16"/>
              </w:rPr>
              <w:br/>
              <w:t>National technical workshops and conferences to discuss biodiversity finance plans among others</w:t>
            </w:r>
          </w:p>
        </w:tc>
        <w:tc>
          <w:tcPr>
            <w:tcW w:w="1080" w:type="dxa"/>
            <w:tcBorders>
              <w:top w:val="nil"/>
              <w:left w:val="nil"/>
              <w:bottom w:val="single" w:sz="8" w:space="0" w:color="auto"/>
              <w:right w:val="single" w:sz="8" w:space="0" w:color="auto"/>
            </w:tcBorders>
            <w:shd w:val="clear" w:color="auto" w:fill="auto"/>
            <w:noWrap/>
            <w:vAlign w:val="center"/>
            <w:hideMark/>
          </w:tcPr>
          <w:p w14:paraId="1510A45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A7E57B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BF77F0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0D0822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A1D4FB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 </w:t>
            </w:r>
          </w:p>
        </w:tc>
        <w:tc>
          <w:tcPr>
            <w:tcW w:w="990" w:type="dxa"/>
            <w:tcBorders>
              <w:top w:val="nil"/>
              <w:left w:val="nil"/>
              <w:bottom w:val="single" w:sz="8" w:space="0" w:color="auto"/>
              <w:right w:val="single" w:sz="8" w:space="0" w:color="auto"/>
            </w:tcBorders>
            <w:shd w:val="clear" w:color="auto" w:fill="auto"/>
            <w:noWrap/>
            <w:vAlign w:val="center"/>
            <w:hideMark/>
          </w:tcPr>
          <w:p w14:paraId="3187A82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3C4B87F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w:t>
            </w:r>
          </w:p>
        </w:tc>
        <w:tc>
          <w:tcPr>
            <w:tcW w:w="852" w:type="dxa"/>
            <w:tcBorders>
              <w:top w:val="nil"/>
              <w:left w:val="nil"/>
              <w:bottom w:val="single" w:sz="8" w:space="0" w:color="auto"/>
              <w:right w:val="single" w:sz="8" w:space="0" w:color="auto"/>
            </w:tcBorders>
            <w:shd w:val="clear" w:color="auto" w:fill="auto"/>
            <w:noWrap/>
            <w:vAlign w:val="center"/>
            <w:hideMark/>
          </w:tcPr>
          <w:p w14:paraId="38ACACE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537127E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3713AB0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w:t>
            </w:r>
          </w:p>
        </w:tc>
        <w:tc>
          <w:tcPr>
            <w:tcW w:w="1018" w:type="dxa"/>
            <w:tcBorders>
              <w:top w:val="nil"/>
              <w:left w:val="nil"/>
              <w:bottom w:val="single" w:sz="8" w:space="0" w:color="auto"/>
              <w:right w:val="single" w:sz="8" w:space="0" w:color="auto"/>
            </w:tcBorders>
            <w:shd w:val="clear" w:color="auto" w:fill="auto"/>
            <w:vAlign w:val="center"/>
            <w:hideMark/>
          </w:tcPr>
          <w:p w14:paraId="0895A9B4"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9205264"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2F1E3B0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Training, Workshops, Meetings</w:t>
            </w:r>
          </w:p>
        </w:tc>
        <w:tc>
          <w:tcPr>
            <w:tcW w:w="2970" w:type="dxa"/>
            <w:tcBorders>
              <w:top w:val="nil"/>
              <w:left w:val="nil"/>
              <w:bottom w:val="single" w:sz="8" w:space="0" w:color="auto"/>
              <w:right w:val="single" w:sz="8" w:space="0" w:color="auto"/>
            </w:tcBorders>
            <w:shd w:val="clear" w:color="auto" w:fill="auto"/>
            <w:vAlign w:val="center"/>
            <w:hideMark/>
          </w:tcPr>
          <w:p w14:paraId="35CBF355"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Workshops and Conferences: US$ 637,000 (Estimated total for 91 countries. US$ $7,000 per country)</w:t>
            </w:r>
            <w:r w:rsidRPr="00F150D5">
              <w:rPr>
                <w:rFonts w:ascii="Calibri" w:hAnsi="Calibri" w:cs="Calibri"/>
                <w:color w:val="000000"/>
                <w:sz w:val="16"/>
                <w:szCs w:val="16"/>
              </w:rPr>
              <w:br/>
              <w:t>National technical workshops and conferences to discuss biodiversity finance plans among others.</w:t>
            </w:r>
          </w:p>
        </w:tc>
        <w:tc>
          <w:tcPr>
            <w:tcW w:w="1080" w:type="dxa"/>
            <w:tcBorders>
              <w:top w:val="nil"/>
              <w:left w:val="nil"/>
              <w:bottom w:val="single" w:sz="8" w:space="0" w:color="auto"/>
              <w:right w:val="single" w:sz="8" w:space="0" w:color="auto"/>
            </w:tcBorders>
            <w:shd w:val="clear" w:color="auto" w:fill="auto"/>
            <w:noWrap/>
            <w:vAlign w:val="center"/>
            <w:hideMark/>
          </w:tcPr>
          <w:p w14:paraId="6C42D1A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A71E25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5E04E20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C5FBF6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 </w:t>
            </w:r>
          </w:p>
        </w:tc>
        <w:tc>
          <w:tcPr>
            <w:tcW w:w="990" w:type="dxa"/>
            <w:tcBorders>
              <w:top w:val="nil"/>
              <w:left w:val="nil"/>
              <w:bottom w:val="single" w:sz="8" w:space="0" w:color="auto"/>
              <w:right w:val="single" w:sz="8" w:space="0" w:color="auto"/>
            </w:tcBorders>
            <w:shd w:val="clear" w:color="auto" w:fill="auto"/>
            <w:noWrap/>
            <w:vAlign w:val="center"/>
            <w:hideMark/>
          </w:tcPr>
          <w:p w14:paraId="003F516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82294B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1AF0D9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w:t>
            </w:r>
          </w:p>
        </w:tc>
        <w:tc>
          <w:tcPr>
            <w:tcW w:w="852" w:type="dxa"/>
            <w:tcBorders>
              <w:top w:val="nil"/>
              <w:left w:val="nil"/>
              <w:bottom w:val="single" w:sz="8" w:space="0" w:color="auto"/>
              <w:right w:val="single" w:sz="8" w:space="0" w:color="auto"/>
            </w:tcBorders>
            <w:shd w:val="clear" w:color="auto" w:fill="auto"/>
            <w:noWrap/>
            <w:vAlign w:val="center"/>
            <w:hideMark/>
          </w:tcPr>
          <w:p w14:paraId="33A9200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7A3F2F4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6504AAC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637,000</w:t>
            </w:r>
          </w:p>
        </w:tc>
        <w:tc>
          <w:tcPr>
            <w:tcW w:w="1018" w:type="dxa"/>
            <w:tcBorders>
              <w:top w:val="nil"/>
              <w:left w:val="nil"/>
              <w:bottom w:val="single" w:sz="8" w:space="0" w:color="auto"/>
              <w:right w:val="single" w:sz="8" w:space="0" w:color="auto"/>
            </w:tcBorders>
            <w:shd w:val="clear" w:color="auto" w:fill="auto"/>
            <w:vAlign w:val="center"/>
            <w:hideMark/>
          </w:tcPr>
          <w:p w14:paraId="7F18E544"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7E6E6898" w14:textId="77777777">
        <w:trPr>
          <w:trHeight w:val="168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6805CDB9"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41B214BD"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$4,000 per mission; 50 missions each year</w:t>
            </w:r>
            <w:r w:rsidRPr="00F150D5">
              <w:rPr>
                <w:rFonts w:ascii="Calibri" w:hAnsi="Calibri" w:cs="Calibri"/>
                <w:color w:val="000000"/>
                <w:sz w:val="16"/>
                <w:szCs w:val="16"/>
              </w:rPr>
              <w:br/>
              <w:t>Missions for in-country implementation processes supported by dedicated technical advice from global experts including support in the design of biodiversity finance plans as well as engage with local stakeholders.</w:t>
            </w:r>
            <w:r w:rsidRPr="00F150D5">
              <w:rPr>
                <w:rFonts w:ascii="Calibri" w:hAnsi="Calibri" w:cs="Calibri"/>
                <w:color w:val="000000"/>
                <w:sz w:val="16"/>
                <w:szCs w:val="16"/>
              </w:rPr>
              <w:br/>
              <w:t>Total cost: US$ 800,000</w:t>
            </w:r>
          </w:p>
        </w:tc>
        <w:tc>
          <w:tcPr>
            <w:tcW w:w="1080" w:type="dxa"/>
            <w:tcBorders>
              <w:top w:val="nil"/>
              <w:left w:val="nil"/>
              <w:bottom w:val="single" w:sz="8" w:space="0" w:color="auto"/>
              <w:right w:val="single" w:sz="8" w:space="0" w:color="auto"/>
            </w:tcBorders>
            <w:shd w:val="clear" w:color="auto" w:fill="auto"/>
            <w:noWrap/>
            <w:vAlign w:val="center"/>
            <w:hideMark/>
          </w:tcPr>
          <w:p w14:paraId="67D26B0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E60D99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34892F5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DEA8F4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A883D4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7A3075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800,000 </w:t>
            </w:r>
          </w:p>
        </w:tc>
        <w:tc>
          <w:tcPr>
            <w:tcW w:w="948" w:type="dxa"/>
            <w:tcBorders>
              <w:top w:val="nil"/>
              <w:left w:val="nil"/>
              <w:bottom w:val="single" w:sz="8" w:space="0" w:color="auto"/>
              <w:right w:val="single" w:sz="8" w:space="0" w:color="auto"/>
            </w:tcBorders>
            <w:shd w:val="clear" w:color="auto" w:fill="auto"/>
            <w:noWrap/>
            <w:vAlign w:val="center"/>
            <w:hideMark/>
          </w:tcPr>
          <w:p w14:paraId="245D398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800,000 </w:t>
            </w:r>
          </w:p>
        </w:tc>
        <w:tc>
          <w:tcPr>
            <w:tcW w:w="852" w:type="dxa"/>
            <w:tcBorders>
              <w:top w:val="nil"/>
              <w:left w:val="nil"/>
              <w:bottom w:val="single" w:sz="8" w:space="0" w:color="auto"/>
              <w:right w:val="single" w:sz="8" w:space="0" w:color="auto"/>
            </w:tcBorders>
            <w:shd w:val="clear" w:color="auto" w:fill="auto"/>
            <w:noWrap/>
            <w:vAlign w:val="center"/>
            <w:hideMark/>
          </w:tcPr>
          <w:p w14:paraId="2775786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6098679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51CA44A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800,000 </w:t>
            </w:r>
          </w:p>
        </w:tc>
        <w:tc>
          <w:tcPr>
            <w:tcW w:w="1018" w:type="dxa"/>
            <w:tcBorders>
              <w:top w:val="nil"/>
              <w:left w:val="nil"/>
              <w:bottom w:val="single" w:sz="8" w:space="0" w:color="auto"/>
              <w:right w:val="single" w:sz="8" w:space="0" w:color="auto"/>
            </w:tcBorders>
            <w:shd w:val="clear" w:color="auto" w:fill="auto"/>
            <w:vAlign w:val="center"/>
            <w:hideMark/>
          </w:tcPr>
          <w:p w14:paraId="57B96542"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6AE46B0" w14:textId="77777777">
        <w:trPr>
          <w:trHeight w:val="106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6CAF845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2474872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Travel: US$ 182,000 (Estimated total for 91 countries $2,000 per country)</w:t>
            </w:r>
            <w:r w:rsidRPr="00F150D5">
              <w:rPr>
                <w:rFonts w:ascii="Calibri" w:hAnsi="Calibri" w:cs="Calibri"/>
                <w:color w:val="000000"/>
                <w:sz w:val="16"/>
                <w:szCs w:val="16"/>
              </w:rPr>
              <w:br/>
              <w:t>Travel to countries as needed to support the design and implementation of biodiversity finance plans and engage with key stakeholders to develop opportunities of collaborations for finance solution implementation;</w:t>
            </w:r>
          </w:p>
        </w:tc>
        <w:tc>
          <w:tcPr>
            <w:tcW w:w="1080" w:type="dxa"/>
            <w:tcBorders>
              <w:top w:val="nil"/>
              <w:left w:val="nil"/>
              <w:bottom w:val="single" w:sz="8" w:space="0" w:color="auto"/>
              <w:right w:val="single" w:sz="8" w:space="0" w:color="auto"/>
            </w:tcBorders>
            <w:shd w:val="clear" w:color="auto" w:fill="auto"/>
            <w:noWrap/>
            <w:vAlign w:val="center"/>
            <w:hideMark/>
          </w:tcPr>
          <w:p w14:paraId="25708CCD"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                   91,000 </w:t>
            </w:r>
          </w:p>
        </w:tc>
        <w:tc>
          <w:tcPr>
            <w:tcW w:w="990" w:type="dxa"/>
            <w:tcBorders>
              <w:top w:val="nil"/>
              <w:left w:val="nil"/>
              <w:bottom w:val="single" w:sz="8" w:space="0" w:color="auto"/>
              <w:right w:val="single" w:sz="8" w:space="0" w:color="auto"/>
            </w:tcBorders>
            <w:shd w:val="clear" w:color="auto" w:fill="auto"/>
            <w:noWrap/>
            <w:vAlign w:val="center"/>
            <w:hideMark/>
          </w:tcPr>
          <w:p w14:paraId="69D6547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91,000 </w:t>
            </w:r>
          </w:p>
        </w:tc>
        <w:tc>
          <w:tcPr>
            <w:tcW w:w="1050" w:type="dxa"/>
            <w:tcBorders>
              <w:top w:val="nil"/>
              <w:left w:val="nil"/>
              <w:bottom w:val="single" w:sz="8" w:space="0" w:color="auto"/>
              <w:right w:val="single" w:sz="8" w:space="0" w:color="auto"/>
            </w:tcBorders>
            <w:shd w:val="clear" w:color="auto" w:fill="auto"/>
            <w:noWrap/>
            <w:vAlign w:val="center"/>
            <w:hideMark/>
          </w:tcPr>
          <w:p w14:paraId="5E73115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F6D856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7A3CD3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2044FC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A758A3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182,000 </w:t>
            </w:r>
          </w:p>
        </w:tc>
        <w:tc>
          <w:tcPr>
            <w:tcW w:w="852" w:type="dxa"/>
            <w:tcBorders>
              <w:top w:val="nil"/>
              <w:left w:val="nil"/>
              <w:bottom w:val="single" w:sz="8" w:space="0" w:color="auto"/>
              <w:right w:val="single" w:sz="8" w:space="0" w:color="auto"/>
            </w:tcBorders>
            <w:shd w:val="clear" w:color="auto" w:fill="auto"/>
            <w:noWrap/>
            <w:vAlign w:val="center"/>
            <w:hideMark/>
          </w:tcPr>
          <w:p w14:paraId="5A4442A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07BE2FB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2638CBD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182,000 </w:t>
            </w:r>
          </w:p>
        </w:tc>
        <w:tc>
          <w:tcPr>
            <w:tcW w:w="1018" w:type="dxa"/>
            <w:tcBorders>
              <w:top w:val="nil"/>
              <w:left w:val="nil"/>
              <w:bottom w:val="single" w:sz="8" w:space="0" w:color="auto"/>
              <w:right w:val="single" w:sz="8" w:space="0" w:color="auto"/>
            </w:tcBorders>
            <w:shd w:val="clear" w:color="auto" w:fill="auto"/>
            <w:vAlign w:val="center"/>
            <w:hideMark/>
          </w:tcPr>
          <w:p w14:paraId="6BF164A0"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3125DD46" w14:textId="77777777">
        <w:trPr>
          <w:trHeight w:val="106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06DA8B75"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0924BFD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Travel: US$ 227,500 (Estimated total for 91 countries. $2,500 per country)</w:t>
            </w:r>
            <w:r w:rsidRPr="00F150D5">
              <w:rPr>
                <w:rFonts w:ascii="Calibri" w:hAnsi="Calibri" w:cs="Calibri"/>
                <w:color w:val="000000"/>
                <w:sz w:val="16"/>
                <w:szCs w:val="16"/>
              </w:rPr>
              <w:br/>
              <w:t>Travel to countries as needed to support the design and implementation of biodiversity finance plans and engage with key stakeholders to develop opportunities of collaborations for finance solution implementation;</w:t>
            </w:r>
          </w:p>
        </w:tc>
        <w:tc>
          <w:tcPr>
            <w:tcW w:w="1080" w:type="dxa"/>
            <w:tcBorders>
              <w:top w:val="nil"/>
              <w:left w:val="nil"/>
              <w:bottom w:val="single" w:sz="8" w:space="0" w:color="auto"/>
              <w:right w:val="single" w:sz="8" w:space="0" w:color="auto"/>
            </w:tcBorders>
            <w:shd w:val="clear" w:color="auto" w:fill="auto"/>
            <w:noWrap/>
            <w:vAlign w:val="center"/>
            <w:hideMark/>
          </w:tcPr>
          <w:p w14:paraId="61E0D873"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9DC8DD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6D3A57A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242A19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 </w:t>
            </w:r>
          </w:p>
        </w:tc>
        <w:tc>
          <w:tcPr>
            <w:tcW w:w="990" w:type="dxa"/>
            <w:tcBorders>
              <w:top w:val="nil"/>
              <w:left w:val="nil"/>
              <w:bottom w:val="single" w:sz="8" w:space="0" w:color="auto"/>
              <w:right w:val="single" w:sz="8" w:space="0" w:color="auto"/>
            </w:tcBorders>
            <w:shd w:val="clear" w:color="auto" w:fill="auto"/>
            <w:noWrap/>
            <w:vAlign w:val="center"/>
            <w:hideMark/>
          </w:tcPr>
          <w:p w14:paraId="013E604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10104D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2F24C0D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w:t>
            </w:r>
          </w:p>
        </w:tc>
        <w:tc>
          <w:tcPr>
            <w:tcW w:w="852" w:type="dxa"/>
            <w:tcBorders>
              <w:top w:val="nil"/>
              <w:left w:val="nil"/>
              <w:bottom w:val="single" w:sz="8" w:space="0" w:color="auto"/>
              <w:right w:val="single" w:sz="8" w:space="0" w:color="auto"/>
            </w:tcBorders>
            <w:shd w:val="clear" w:color="auto" w:fill="auto"/>
            <w:noWrap/>
            <w:vAlign w:val="center"/>
            <w:hideMark/>
          </w:tcPr>
          <w:p w14:paraId="3007F27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3BEEB08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4EF7F6D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w:t>
            </w:r>
          </w:p>
        </w:tc>
        <w:tc>
          <w:tcPr>
            <w:tcW w:w="1018" w:type="dxa"/>
            <w:tcBorders>
              <w:top w:val="nil"/>
              <w:left w:val="nil"/>
              <w:bottom w:val="single" w:sz="8" w:space="0" w:color="auto"/>
              <w:right w:val="single" w:sz="8" w:space="0" w:color="auto"/>
            </w:tcBorders>
            <w:shd w:val="clear" w:color="auto" w:fill="auto"/>
            <w:vAlign w:val="center"/>
            <w:hideMark/>
          </w:tcPr>
          <w:p w14:paraId="19C4E22F"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198FEC5C" w14:textId="77777777">
        <w:trPr>
          <w:trHeight w:val="106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14A682C0"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52F2BBB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travel: US$ 227,500 (Estimated total for 91 countries $2,500 per country)</w:t>
            </w:r>
            <w:r w:rsidRPr="00F150D5">
              <w:rPr>
                <w:rFonts w:ascii="Calibri" w:hAnsi="Calibri" w:cs="Calibri"/>
                <w:color w:val="000000"/>
                <w:sz w:val="16"/>
                <w:szCs w:val="16"/>
              </w:rPr>
              <w:br/>
              <w:t>Travel to countries as needed to support the design and implementation of biodiversity finance plans and engage with key stakeholders to develop opportunities of collaborations for finance solution implementation;</w:t>
            </w:r>
          </w:p>
        </w:tc>
        <w:tc>
          <w:tcPr>
            <w:tcW w:w="1080" w:type="dxa"/>
            <w:tcBorders>
              <w:top w:val="nil"/>
              <w:left w:val="nil"/>
              <w:bottom w:val="single" w:sz="8" w:space="0" w:color="auto"/>
              <w:right w:val="single" w:sz="8" w:space="0" w:color="auto"/>
            </w:tcBorders>
            <w:shd w:val="clear" w:color="auto" w:fill="auto"/>
            <w:noWrap/>
            <w:vAlign w:val="center"/>
            <w:hideMark/>
          </w:tcPr>
          <w:p w14:paraId="45175B2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C0FD50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766D72A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 </w:t>
            </w:r>
          </w:p>
        </w:tc>
        <w:tc>
          <w:tcPr>
            <w:tcW w:w="990" w:type="dxa"/>
            <w:tcBorders>
              <w:top w:val="nil"/>
              <w:left w:val="nil"/>
              <w:bottom w:val="single" w:sz="8" w:space="0" w:color="auto"/>
              <w:right w:val="single" w:sz="8" w:space="0" w:color="auto"/>
            </w:tcBorders>
            <w:shd w:val="clear" w:color="auto" w:fill="auto"/>
            <w:noWrap/>
            <w:vAlign w:val="center"/>
            <w:hideMark/>
          </w:tcPr>
          <w:p w14:paraId="5FD407B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43A022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0707A5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16131B7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w:t>
            </w:r>
          </w:p>
        </w:tc>
        <w:tc>
          <w:tcPr>
            <w:tcW w:w="852" w:type="dxa"/>
            <w:tcBorders>
              <w:top w:val="nil"/>
              <w:left w:val="nil"/>
              <w:bottom w:val="single" w:sz="8" w:space="0" w:color="auto"/>
              <w:right w:val="single" w:sz="8" w:space="0" w:color="auto"/>
            </w:tcBorders>
            <w:shd w:val="clear" w:color="auto" w:fill="auto"/>
            <w:noWrap/>
            <w:vAlign w:val="center"/>
            <w:hideMark/>
          </w:tcPr>
          <w:p w14:paraId="7611DB0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260D89B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069256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227,500</w:t>
            </w:r>
          </w:p>
        </w:tc>
        <w:tc>
          <w:tcPr>
            <w:tcW w:w="1018" w:type="dxa"/>
            <w:tcBorders>
              <w:top w:val="nil"/>
              <w:left w:val="nil"/>
              <w:bottom w:val="single" w:sz="8" w:space="0" w:color="auto"/>
              <w:right w:val="single" w:sz="8" w:space="0" w:color="auto"/>
            </w:tcBorders>
            <w:shd w:val="clear" w:color="auto" w:fill="auto"/>
            <w:vAlign w:val="center"/>
            <w:hideMark/>
          </w:tcPr>
          <w:p w14:paraId="0CCC6D75"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31FED326" w14:textId="77777777">
        <w:trPr>
          <w:trHeight w:val="106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416B4A82"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4C1622D6"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travel: US$ 273,000 (Estimated total for 91 countries. $3,000 per country)</w:t>
            </w:r>
            <w:r w:rsidRPr="00F150D5">
              <w:rPr>
                <w:rFonts w:ascii="Calibri" w:hAnsi="Calibri" w:cs="Calibri"/>
                <w:color w:val="000000"/>
                <w:sz w:val="16"/>
                <w:szCs w:val="16"/>
              </w:rPr>
              <w:br/>
              <w:t>Travel to countries as needed to support the design and implementation of biodiversity finance plans and engage with key stakeholders to develop opportunities of collaborations for finance solution implementation;</w:t>
            </w:r>
          </w:p>
        </w:tc>
        <w:tc>
          <w:tcPr>
            <w:tcW w:w="1080" w:type="dxa"/>
            <w:tcBorders>
              <w:top w:val="nil"/>
              <w:left w:val="nil"/>
              <w:bottom w:val="single" w:sz="8" w:space="0" w:color="auto"/>
              <w:right w:val="single" w:sz="8" w:space="0" w:color="auto"/>
            </w:tcBorders>
            <w:shd w:val="clear" w:color="auto" w:fill="auto"/>
            <w:noWrap/>
            <w:vAlign w:val="center"/>
            <w:hideMark/>
          </w:tcPr>
          <w:p w14:paraId="08433BC5"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658A7B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6228002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39BF4F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110DB0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 </w:t>
            </w:r>
          </w:p>
        </w:tc>
        <w:tc>
          <w:tcPr>
            <w:tcW w:w="990" w:type="dxa"/>
            <w:tcBorders>
              <w:top w:val="nil"/>
              <w:left w:val="nil"/>
              <w:bottom w:val="single" w:sz="8" w:space="0" w:color="auto"/>
              <w:right w:val="single" w:sz="8" w:space="0" w:color="auto"/>
            </w:tcBorders>
            <w:shd w:val="clear" w:color="auto" w:fill="auto"/>
            <w:noWrap/>
            <w:vAlign w:val="center"/>
            <w:hideMark/>
          </w:tcPr>
          <w:p w14:paraId="7EAE8F3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09B88F9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w:t>
            </w:r>
          </w:p>
        </w:tc>
        <w:tc>
          <w:tcPr>
            <w:tcW w:w="852" w:type="dxa"/>
            <w:tcBorders>
              <w:top w:val="nil"/>
              <w:left w:val="nil"/>
              <w:bottom w:val="single" w:sz="8" w:space="0" w:color="auto"/>
              <w:right w:val="single" w:sz="8" w:space="0" w:color="auto"/>
            </w:tcBorders>
            <w:shd w:val="clear" w:color="auto" w:fill="auto"/>
            <w:noWrap/>
            <w:vAlign w:val="center"/>
            <w:hideMark/>
          </w:tcPr>
          <w:p w14:paraId="08686C3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290D53B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F50D74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w:t>
            </w:r>
          </w:p>
        </w:tc>
        <w:tc>
          <w:tcPr>
            <w:tcW w:w="1018" w:type="dxa"/>
            <w:tcBorders>
              <w:top w:val="nil"/>
              <w:left w:val="nil"/>
              <w:bottom w:val="single" w:sz="8" w:space="0" w:color="auto"/>
              <w:right w:val="single" w:sz="8" w:space="0" w:color="auto"/>
            </w:tcBorders>
            <w:shd w:val="clear" w:color="auto" w:fill="auto"/>
            <w:vAlign w:val="center"/>
            <w:hideMark/>
          </w:tcPr>
          <w:p w14:paraId="5B60F75F"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688F485F" w14:textId="77777777">
        <w:trPr>
          <w:trHeight w:val="43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17F7384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Travel</w:t>
            </w:r>
          </w:p>
        </w:tc>
        <w:tc>
          <w:tcPr>
            <w:tcW w:w="2970" w:type="dxa"/>
            <w:tcBorders>
              <w:top w:val="nil"/>
              <w:left w:val="nil"/>
              <w:bottom w:val="single" w:sz="8" w:space="0" w:color="auto"/>
              <w:right w:val="single" w:sz="8" w:space="0" w:color="auto"/>
            </w:tcBorders>
            <w:shd w:val="clear" w:color="auto" w:fill="auto"/>
            <w:vAlign w:val="center"/>
            <w:hideMark/>
          </w:tcPr>
          <w:p w14:paraId="02364BEB"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travel: US$ 8,000 (Evaluation consultant travel: $4,000 per visit for 2 visits)</w:t>
            </w:r>
          </w:p>
        </w:tc>
        <w:tc>
          <w:tcPr>
            <w:tcW w:w="1080" w:type="dxa"/>
            <w:tcBorders>
              <w:top w:val="nil"/>
              <w:left w:val="nil"/>
              <w:bottom w:val="single" w:sz="8" w:space="0" w:color="auto"/>
              <w:right w:val="single" w:sz="8" w:space="0" w:color="auto"/>
            </w:tcBorders>
            <w:shd w:val="clear" w:color="auto" w:fill="auto"/>
            <w:noWrap/>
            <w:vAlign w:val="center"/>
            <w:hideMark/>
          </w:tcPr>
          <w:p w14:paraId="780B273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5EECA00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36C43A1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0F5160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55B5260"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B74176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3FB36F7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61C7EAE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8,000 </w:t>
            </w:r>
          </w:p>
        </w:tc>
        <w:tc>
          <w:tcPr>
            <w:tcW w:w="997" w:type="dxa"/>
            <w:tcBorders>
              <w:top w:val="nil"/>
              <w:left w:val="nil"/>
              <w:bottom w:val="single" w:sz="8" w:space="0" w:color="auto"/>
              <w:right w:val="single" w:sz="8" w:space="0" w:color="auto"/>
            </w:tcBorders>
            <w:shd w:val="clear" w:color="auto" w:fill="auto"/>
            <w:noWrap/>
            <w:vAlign w:val="center"/>
            <w:hideMark/>
          </w:tcPr>
          <w:p w14:paraId="4D8C062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0FD5A6C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8,000 </w:t>
            </w:r>
          </w:p>
        </w:tc>
        <w:tc>
          <w:tcPr>
            <w:tcW w:w="1018" w:type="dxa"/>
            <w:tcBorders>
              <w:top w:val="nil"/>
              <w:left w:val="nil"/>
              <w:bottom w:val="single" w:sz="8" w:space="0" w:color="auto"/>
              <w:right w:val="single" w:sz="8" w:space="0" w:color="auto"/>
            </w:tcBorders>
            <w:shd w:val="clear" w:color="auto" w:fill="auto"/>
            <w:vAlign w:val="center"/>
            <w:hideMark/>
          </w:tcPr>
          <w:p w14:paraId="126C874D"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0475C0E5"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5BD8559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Other Operating Costs</w:t>
            </w:r>
          </w:p>
        </w:tc>
        <w:tc>
          <w:tcPr>
            <w:tcW w:w="2970" w:type="dxa"/>
            <w:tcBorders>
              <w:top w:val="nil"/>
              <w:left w:val="nil"/>
              <w:bottom w:val="single" w:sz="8" w:space="0" w:color="auto"/>
              <w:right w:val="single" w:sz="8" w:space="0" w:color="auto"/>
            </w:tcBorders>
            <w:shd w:val="clear" w:color="auto" w:fill="auto"/>
            <w:vAlign w:val="center"/>
            <w:hideMark/>
          </w:tcPr>
          <w:p w14:paraId="1557EC4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audiovisual and print production: US$ 273,000 (Estimated total for 91 countries. $3,000 per country)</w:t>
            </w:r>
            <w:r w:rsidRPr="00F150D5">
              <w:rPr>
                <w:rFonts w:ascii="Calibri" w:hAnsi="Calibri" w:cs="Calibri"/>
                <w:color w:val="000000"/>
                <w:sz w:val="16"/>
                <w:szCs w:val="16"/>
              </w:rPr>
              <w:br/>
              <w:t>Capacity building material on finance solutions, publications and cross-country analysis.</w:t>
            </w:r>
          </w:p>
        </w:tc>
        <w:tc>
          <w:tcPr>
            <w:tcW w:w="1080" w:type="dxa"/>
            <w:tcBorders>
              <w:top w:val="nil"/>
              <w:left w:val="nil"/>
              <w:bottom w:val="single" w:sz="8" w:space="0" w:color="auto"/>
              <w:right w:val="single" w:sz="8" w:space="0" w:color="auto"/>
            </w:tcBorders>
            <w:shd w:val="clear" w:color="auto" w:fill="auto"/>
            <w:noWrap/>
            <w:vAlign w:val="center"/>
            <w:hideMark/>
          </w:tcPr>
          <w:p w14:paraId="69102DA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CB3E23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0BFA389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1958CB53"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7E7CEEE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 </w:t>
            </w:r>
          </w:p>
        </w:tc>
        <w:tc>
          <w:tcPr>
            <w:tcW w:w="990" w:type="dxa"/>
            <w:tcBorders>
              <w:top w:val="nil"/>
              <w:left w:val="nil"/>
              <w:bottom w:val="single" w:sz="8" w:space="0" w:color="auto"/>
              <w:right w:val="single" w:sz="8" w:space="0" w:color="auto"/>
            </w:tcBorders>
            <w:shd w:val="clear" w:color="auto" w:fill="auto"/>
            <w:noWrap/>
            <w:vAlign w:val="center"/>
            <w:hideMark/>
          </w:tcPr>
          <w:p w14:paraId="19E676F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396E308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w:t>
            </w:r>
          </w:p>
        </w:tc>
        <w:tc>
          <w:tcPr>
            <w:tcW w:w="852" w:type="dxa"/>
            <w:tcBorders>
              <w:top w:val="nil"/>
              <w:left w:val="nil"/>
              <w:bottom w:val="single" w:sz="8" w:space="0" w:color="auto"/>
              <w:right w:val="single" w:sz="8" w:space="0" w:color="auto"/>
            </w:tcBorders>
            <w:shd w:val="clear" w:color="auto" w:fill="auto"/>
            <w:noWrap/>
            <w:vAlign w:val="center"/>
            <w:hideMark/>
          </w:tcPr>
          <w:p w14:paraId="534791B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7BAEE76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FF17D1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273,000</w:t>
            </w:r>
          </w:p>
        </w:tc>
        <w:tc>
          <w:tcPr>
            <w:tcW w:w="1018" w:type="dxa"/>
            <w:tcBorders>
              <w:top w:val="nil"/>
              <w:left w:val="nil"/>
              <w:bottom w:val="single" w:sz="8" w:space="0" w:color="auto"/>
              <w:right w:val="single" w:sz="8" w:space="0" w:color="auto"/>
            </w:tcBorders>
            <w:shd w:val="clear" w:color="auto" w:fill="auto"/>
            <w:vAlign w:val="center"/>
            <w:hideMark/>
          </w:tcPr>
          <w:p w14:paraId="6E59C209"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6455B755" w14:textId="77777777">
        <w:trPr>
          <w:trHeight w:val="85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3475BAC7"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Other Operating Costs</w:t>
            </w:r>
          </w:p>
        </w:tc>
        <w:tc>
          <w:tcPr>
            <w:tcW w:w="2970" w:type="dxa"/>
            <w:tcBorders>
              <w:top w:val="nil"/>
              <w:left w:val="nil"/>
              <w:bottom w:val="single" w:sz="8" w:space="0" w:color="auto"/>
              <w:right w:val="single" w:sz="8" w:space="0" w:color="auto"/>
            </w:tcBorders>
            <w:shd w:val="clear" w:color="auto" w:fill="auto"/>
            <w:vAlign w:val="center"/>
            <w:hideMark/>
          </w:tcPr>
          <w:p w14:paraId="238B36DE"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audiovisual and Printing: US$ 136,500 (Estimated total for 91 countries. $ 1,500 per country)</w:t>
            </w:r>
            <w:r w:rsidRPr="00F150D5">
              <w:rPr>
                <w:rFonts w:ascii="Calibri" w:hAnsi="Calibri" w:cs="Calibri"/>
                <w:color w:val="000000"/>
                <w:sz w:val="16"/>
                <w:szCs w:val="16"/>
              </w:rPr>
              <w:br/>
              <w:t>Capacity building material on finance solutions, publications and cross-country analysis.</w:t>
            </w:r>
          </w:p>
        </w:tc>
        <w:tc>
          <w:tcPr>
            <w:tcW w:w="1080" w:type="dxa"/>
            <w:tcBorders>
              <w:top w:val="nil"/>
              <w:left w:val="nil"/>
              <w:bottom w:val="single" w:sz="8" w:space="0" w:color="auto"/>
              <w:right w:val="single" w:sz="8" w:space="0" w:color="auto"/>
            </w:tcBorders>
            <w:shd w:val="clear" w:color="auto" w:fill="auto"/>
            <w:noWrap/>
            <w:vAlign w:val="center"/>
            <w:hideMark/>
          </w:tcPr>
          <w:p w14:paraId="2EC49C9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7B7502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5E8B9E9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D501BA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136,500 </w:t>
            </w:r>
          </w:p>
        </w:tc>
        <w:tc>
          <w:tcPr>
            <w:tcW w:w="990" w:type="dxa"/>
            <w:tcBorders>
              <w:top w:val="nil"/>
              <w:left w:val="nil"/>
              <w:bottom w:val="single" w:sz="8" w:space="0" w:color="auto"/>
              <w:right w:val="single" w:sz="8" w:space="0" w:color="auto"/>
            </w:tcBorders>
            <w:shd w:val="clear" w:color="auto" w:fill="auto"/>
            <w:noWrap/>
            <w:vAlign w:val="center"/>
            <w:hideMark/>
          </w:tcPr>
          <w:p w14:paraId="7542188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3B4EA9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4E983EA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136,500</w:t>
            </w:r>
          </w:p>
        </w:tc>
        <w:tc>
          <w:tcPr>
            <w:tcW w:w="852" w:type="dxa"/>
            <w:tcBorders>
              <w:top w:val="nil"/>
              <w:left w:val="nil"/>
              <w:bottom w:val="single" w:sz="8" w:space="0" w:color="auto"/>
              <w:right w:val="single" w:sz="8" w:space="0" w:color="auto"/>
            </w:tcBorders>
            <w:shd w:val="clear" w:color="auto" w:fill="auto"/>
            <w:noWrap/>
            <w:vAlign w:val="center"/>
            <w:hideMark/>
          </w:tcPr>
          <w:p w14:paraId="41A8756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76AD612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7475532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136,500</w:t>
            </w:r>
          </w:p>
        </w:tc>
        <w:tc>
          <w:tcPr>
            <w:tcW w:w="1018" w:type="dxa"/>
            <w:tcBorders>
              <w:top w:val="nil"/>
              <w:left w:val="nil"/>
              <w:bottom w:val="single" w:sz="8" w:space="0" w:color="auto"/>
              <w:right w:val="single" w:sz="8" w:space="0" w:color="auto"/>
            </w:tcBorders>
            <w:shd w:val="clear" w:color="auto" w:fill="auto"/>
            <w:vAlign w:val="center"/>
            <w:hideMark/>
          </w:tcPr>
          <w:p w14:paraId="5405247D"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0BC09132" w14:textId="77777777">
        <w:trPr>
          <w:trHeight w:val="30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4767359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Other Operating Costs</w:t>
            </w:r>
          </w:p>
        </w:tc>
        <w:tc>
          <w:tcPr>
            <w:tcW w:w="2970" w:type="dxa"/>
            <w:tcBorders>
              <w:top w:val="nil"/>
              <w:left w:val="nil"/>
              <w:bottom w:val="single" w:sz="8" w:space="0" w:color="auto"/>
              <w:right w:val="single" w:sz="8" w:space="0" w:color="auto"/>
            </w:tcBorders>
            <w:shd w:val="clear" w:color="auto" w:fill="auto"/>
            <w:vAlign w:val="center"/>
            <w:hideMark/>
          </w:tcPr>
          <w:p w14:paraId="5D80739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Total cost for Audits: US$ 12,000 (Annual audits, $3,000 per year)</w:t>
            </w:r>
          </w:p>
        </w:tc>
        <w:tc>
          <w:tcPr>
            <w:tcW w:w="1080" w:type="dxa"/>
            <w:tcBorders>
              <w:top w:val="nil"/>
              <w:left w:val="nil"/>
              <w:bottom w:val="single" w:sz="8" w:space="0" w:color="auto"/>
              <w:right w:val="single" w:sz="8" w:space="0" w:color="auto"/>
            </w:tcBorders>
            <w:shd w:val="clear" w:color="auto" w:fill="auto"/>
            <w:noWrap/>
            <w:vAlign w:val="center"/>
            <w:hideMark/>
          </w:tcPr>
          <w:p w14:paraId="23DE6FF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77A655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D8DC7A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331AC88"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3B4CD3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A30F7A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539A224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   </w:t>
            </w:r>
          </w:p>
        </w:tc>
        <w:tc>
          <w:tcPr>
            <w:tcW w:w="852" w:type="dxa"/>
            <w:tcBorders>
              <w:top w:val="nil"/>
              <w:left w:val="nil"/>
              <w:bottom w:val="single" w:sz="8" w:space="0" w:color="auto"/>
              <w:right w:val="single" w:sz="8" w:space="0" w:color="auto"/>
            </w:tcBorders>
            <w:shd w:val="clear" w:color="auto" w:fill="auto"/>
            <w:noWrap/>
            <w:vAlign w:val="center"/>
            <w:hideMark/>
          </w:tcPr>
          <w:p w14:paraId="5B22D33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620EC13F"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12,000 </w:t>
            </w:r>
          </w:p>
        </w:tc>
        <w:tc>
          <w:tcPr>
            <w:tcW w:w="948" w:type="dxa"/>
            <w:tcBorders>
              <w:top w:val="nil"/>
              <w:left w:val="nil"/>
              <w:bottom w:val="single" w:sz="8" w:space="0" w:color="auto"/>
              <w:right w:val="single" w:sz="8" w:space="0" w:color="auto"/>
            </w:tcBorders>
            <w:shd w:val="clear" w:color="auto" w:fill="auto"/>
            <w:vAlign w:val="center"/>
            <w:hideMark/>
          </w:tcPr>
          <w:p w14:paraId="6B1871E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12,000 </w:t>
            </w:r>
          </w:p>
        </w:tc>
        <w:tc>
          <w:tcPr>
            <w:tcW w:w="1018" w:type="dxa"/>
            <w:tcBorders>
              <w:top w:val="nil"/>
              <w:left w:val="nil"/>
              <w:bottom w:val="single" w:sz="8" w:space="0" w:color="auto"/>
              <w:right w:val="single" w:sz="8" w:space="0" w:color="auto"/>
            </w:tcBorders>
            <w:shd w:val="clear" w:color="auto" w:fill="auto"/>
            <w:vAlign w:val="center"/>
            <w:hideMark/>
          </w:tcPr>
          <w:p w14:paraId="23D70AA8"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509542A5" w14:textId="77777777">
        <w:trPr>
          <w:trHeight w:val="64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758EED8C"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Other Operating Costs</w:t>
            </w:r>
          </w:p>
        </w:tc>
        <w:tc>
          <w:tcPr>
            <w:tcW w:w="2970" w:type="dxa"/>
            <w:tcBorders>
              <w:top w:val="nil"/>
              <w:left w:val="nil"/>
              <w:bottom w:val="single" w:sz="8" w:space="0" w:color="auto"/>
              <w:right w:val="single" w:sz="8" w:space="0" w:color="auto"/>
            </w:tcBorders>
            <w:shd w:val="clear" w:color="auto" w:fill="auto"/>
            <w:vAlign w:val="center"/>
            <w:hideMark/>
          </w:tcPr>
          <w:p w14:paraId="073C1185"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xml:space="preserve">Total cost for Printing: US$ </w:t>
            </w:r>
            <w:r w:rsidRPr="00F94D2C">
              <w:rPr>
                <w:rFonts w:ascii="Calibri" w:hAnsi="Calibri" w:cs="Calibri"/>
                <w:color w:val="000000"/>
                <w:sz w:val="16"/>
                <w:szCs w:val="16"/>
                <w:highlight w:val="yellow"/>
              </w:rPr>
              <w:t>20,214</w:t>
            </w:r>
            <w:r w:rsidRPr="00F150D5">
              <w:rPr>
                <w:rFonts w:ascii="Calibri" w:hAnsi="Calibri" w:cs="Calibri"/>
                <w:color w:val="000000"/>
                <w:sz w:val="16"/>
                <w:szCs w:val="16"/>
              </w:rPr>
              <w:br/>
              <w:t xml:space="preserve">Printing knowledge materials for distribution, </w:t>
            </w:r>
            <w:r w:rsidRPr="0000682D">
              <w:rPr>
                <w:rFonts w:ascii="Calibri" w:hAnsi="Calibri" w:cs="Calibri"/>
                <w:color w:val="000000"/>
                <w:sz w:val="16"/>
                <w:szCs w:val="16"/>
                <w:highlight w:val="yellow"/>
              </w:rPr>
              <w:t>$6,000</w:t>
            </w:r>
            <w:r w:rsidRPr="00F150D5">
              <w:rPr>
                <w:rFonts w:ascii="Calibri" w:hAnsi="Calibri" w:cs="Calibri"/>
                <w:color w:val="000000"/>
                <w:sz w:val="16"/>
                <w:szCs w:val="16"/>
              </w:rPr>
              <w:t xml:space="preserve"> per year for first 3 years and $</w:t>
            </w:r>
            <w:r w:rsidRPr="008D6588">
              <w:rPr>
                <w:rFonts w:ascii="Calibri" w:hAnsi="Calibri" w:cs="Calibri"/>
                <w:color w:val="000000"/>
                <w:sz w:val="16"/>
                <w:szCs w:val="16"/>
                <w:highlight w:val="yellow"/>
              </w:rPr>
              <w:t>2,214</w:t>
            </w:r>
            <w:r w:rsidRPr="00F150D5">
              <w:rPr>
                <w:rFonts w:ascii="Calibri" w:hAnsi="Calibri" w:cs="Calibri"/>
                <w:color w:val="000000"/>
                <w:sz w:val="16"/>
                <w:szCs w:val="16"/>
              </w:rPr>
              <w:t xml:space="preserve"> for 4th year</w:t>
            </w:r>
          </w:p>
        </w:tc>
        <w:tc>
          <w:tcPr>
            <w:tcW w:w="1080" w:type="dxa"/>
            <w:tcBorders>
              <w:top w:val="nil"/>
              <w:left w:val="nil"/>
              <w:bottom w:val="single" w:sz="8" w:space="0" w:color="auto"/>
              <w:right w:val="single" w:sz="8" w:space="0" w:color="auto"/>
            </w:tcBorders>
            <w:shd w:val="clear" w:color="auto" w:fill="auto"/>
            <w:noWrap/>
            <w:vAlign w:val="center"/>
            <w:hideMark/>
          </w:tcPr>
          <w:p w14:paraId="2678BFF5"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168ED07"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3159E2E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6062D56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AA247D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4EABF7A6"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3C1429">
              <w:rPr>
                <w:rFonts w:ascii="Calibri" w:hAnsi="Calibri" w:cs="Calibri"/>
                <w:color w:val="000000"/>
                <w:sz w:val="16"/>
                <w:szCs w:val="16"/>
                <w:highlight w:val="yellow"/>
              </w:rPr>
              <w:t>20,214</w:t>
            </w:r>
            <w:r w:rsidRPr="00F150D5">
              <w:rPr>
                <w:rFonts w:ascii="Calibri" w:hAnsi="Calibri" w:cs="Calibri"/>
                <w:color w:val="000000"/>
                <w:sz w:val="16"/>
                <w:szCs w:val="16"/>
              </w:rPr>
              <w:t xml:space="preserve"> </w:t>
            </w:r>
          </w:p>
        </w:tc>
        <w:tc>
          <w:tcPr>
            <w:tcW w:w="948" w:type="dxa"/>
            <w:tcBorders>
              <w:top w:val="nil"/>
              <w:left w:val="nil"/>
              <w:bottom w:val="single" w:sz="8" w:space="0" w:color="auto"/>
              <w:right w:val="single" w:sz="8" w:space="0" w:color="auto"/>
            </w:tcBorders>
            <w:shd w:val="clear" w:color="auto" w:fill="auto"/>
            <w:noWrap/>
            <w:vAlign w:val="center"/>
            <w:hideMark/>
          </w:tcPr>
          <w:p w14:paraId="364879A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3C1429">
              <w:rPr>
                <w:rFonts w:ascii="Calibri" w:hAnsi="Calibri" w:cs="Calibri"/>
                <w:color w:val="000000"/>
                <w:sz w:val="16"/>
                <w:szCs w:val="16"/>
                <w:highlight w:val="yellow"/>
              </w:rPr>
              <w:t>20,214</w:t>
            </w:r>
          </w:p>
        </w:tc>
        <w:tc>
          <w:tcPr>
            <w:tcW w:w="852" w:type="dxa"/>
            <w:tcBorders>
              <w:top w:val="nil"/>
              <w:left w:val="nil"/>
              <w:bottom w:val="single" w:sz="8" w:space="0" w:color="auto"/>
              <w:right w:val="single" w:sz="8" w:space="0" w:color="auto"/>
            </w:tcBorders>
            <w:shd w:val="clear" w:color="auto" w:fill="auto"/>
            <w:noWrap/>
            <w:vAlign w:val="center"/>
            <w:hideMark/>
          </w:tcPr>
          <w:p w14:paraId="156F565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6B50A95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107E397E"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xml:space="preserve">                      </w:t>
            </w:r>
            <w:r w:rsidRPr="003C1429">
              <w:rPr>
                <w:rFonts w:ascii="Calibri" w:hAnsi="Calibri" w:cs="Calibri"/>
                <w:color w:val="000000"/>
                <w:sz w:val="16"/>
                <w:szCs w:val="16"/>
                <w:highlight w:val="yellow"/>
              </w:rPr>
              <w:t>20,214</w:t>
            </w:r>
          </w:p>
        </w:tc>
        <w:tc>
          <w:tcPr>
            <w:tcW w:w="1018" w:type="dxa"/>
            <w:tcBorders>
              <w:top w:val="nil"/>
              <w:left w:val="nil"/>
              <w:bottom w:val="single" w:sz="8" w:space="0" w:color="auto"/>
              <w:right w:val="single" w:sz="8" w:space="0" w:color="auto"/>
            </w:tcBorders>
            <w:shd w:val="clear" w:color="auto" w:fill="auto"/>
            <w:vAlign w:val="center"/>
            <w:hideMark/>
          </w:tcPr>
          <w:p w14:paraId="55704F0B"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UNDP</w:t>
            </w:r>
          </w:p>
        </w:tc>
      </w:tr>
      <w:tr w:rsidR="002124AF" w:rsidRPr="00F150D5" w14:paraId="2C13BDD0" w14:textId="77777777">
        <w:trPr>
          <w:trHeight w:val="300"/>
        </w:trPr>
        <w:tc>
          <w:tcPr>
            <w:tcW w:w="1350" w:type="dxa"/>
            <w:tcBorders>
              <w:top w:val="nil"/>
              <w:left w:val="single" w:sz="8" w:space="0" w:color="auto"/>
              <w:bottom w:val="single" w:sz="8" w:space="0" w:color="auto"/>
              <w:right w:val="single" w:sz="8" w:space="0" w:color="auto"/>
            </w:tcBorders>
            <w:shd w:val="clear" w:color="auto" w:fill="auto"/>
            <w:noWrap/>
            <w:vAlign w:val="center"/>
            <w:hideMark/>
          </w:tcPr>
          <w:p w14:paraId="092A9221"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2970" w:type="dxa"/>
            <w:tcBorders>
              <w:top w:val="nil"/>
              <w:left w:val="nil"/>
              <w:bottom w:val="single" w:sz="8" w:space="0" w:color="auto"/>
              <w:right w:val="single" w:sz="8" w:space="0" w:color="auto"/>
            </w:tcBorders>
            <w:shd w:val="clear" w:color="auto" w:fill="auto"/>
            <w:vAlign w:val="center"/>
            <w:hideMark/>
          </w:tcPr>
          <w:p w14:paraId="4134BBD4" w14:textId="77777777" w:rsidR="002124AF" w:rsidRPr="00F150D5" w:rsidRDefault="002124AF">
            <w:pPr>
              <w:rPr>
                <w:rFonts w:ascii="Calibri" w:hAnsi="Calibri" w:cs="Calibri"/>
                <w:color w:val="000000"/>
                <w:sz w:val="16"/>
                <w:szCs w:val="16"/>
              </w:rPr>
            </w:pPr>
            <w:r w:rsidRPr="00F150D5">
              <w:rPr>
                <w:rFonts w:ascii="Calibri" w:hAnsi="Calibri" w:cs="Calibri"/>
                <w:color w:val="000000"/>
                <w:sz w:val="16"/>
                <w:szCs w:val="16"/>
              </w:rPr>
              <w:t> </w:t>
            </w:r>
          </w:p>
        </w:tc>
        <w:tc>
          <w:tcPr>
            <w:tcW w:w="1080" w:type="dxa"/>
            <w:tcBorders>
              <w:top w:val="nil"/>
              <w:left w:val="nil"/>
              <w:bottom w:val="single" w:sz="8" w:space="0" w:color="auto"/>
              <w:right w:val="single" w:sz="8" w:space="0" w:color="auto"/>
            </w:tcBorders>
            <w:shd w:val="clear" w:color="auto" w:fill="auto"/>
            <w:noWrap/>
            <w:vAlign w:val="center"/>
            <w:hideMark/>
          </w:tcPr>
          <w:p w14:paraId="1F168491"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3DE86C44"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50" w:type="dxa"/>
            <w:tcBorders>
              <w:top w:val="nil"/>
              <w:left w:val="nil"/>
              <w:bottom w:val="single" w:sz="8" w:space="0" w:color="auto"/>
              <w:right w:val="single" w:sz="8" w:space="0" w:color="auto"/>
            </w:tcBorders>
            <w:shd w:val="clear" w:color="auto" w:fill="auto"/>
            <w:noWrap/>
            <w:vAlign w:val="center"/>
            <w:hideMark/>
          </w:tcPr>
          <w:p w14:paraId="188E5262"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6FB3FBC"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0FC8E9BD"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0" w:type="dxa"/>
            <w:tcBorders>
              <w:top w:val="nil"/>
              <w:left w:val="nil"/>
              <w:bottom w:val="single" w:sz="8" w:space="0" w:color="auto"/>
              <w:right w:val="single" w:sz="8" w:space="0" w:color="auto"/>
            </w:tcBorders>
            <w:shd w:val="clear" w:color="auto" w:fill="auto"/>
            <w:noWrap/>
            <w:vAlign w:val="center"/>
            <w:hideMark/>
          </w:tcPr>
          <w:p w14:paraId="29BBB45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noWrap/>
            <w:vAlign w:val="center"/>
            <w:hideMark/>
          </w:tcPr>
          <w:p w14:paraId="2102BF7B"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852" w:type="dxa"/>
            <w:tcBorders>
              <w:top w:val="nil"/>
              <w:left w:val="nil"/>
              <w:bottom w:val="single" w:sz="8" w:space="0" w:color="auto"/>
              <w:right w:val="single" w:sz="8" w:space="0" w:color="auto"/>
            </w:tcBorders>
            <w:shd w:val="clear" w:color="auto" w:fill="auto"/>
            <w:noWrap/>
            <w:vAlign w:val="center"/>
            <w:hideMark/>
          </w:tcPr>
          <w:p w14:paraId="0178A2E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97" w:type="dxa"/>
            <w:tcBorders>
              <w:top w:val="nil"/>
              <w:left w:val="nil"/>
              <w:bottom w:val="single" w:sz="8" w:space="0" w:color="auto"/>
              <w:right w:val="single" w:sz="8" w:space="0" w:color="auto"/>
            </w:tcBorders>
            <w:shd w:val="clear" w:color="auto" w:fill="auto"/>
            <w:noWrap/>
            <w:vAlign w:val="center"/>
            <w:hideMark/>
          </w:tcPr>
          <w:p w14:paraId="0C0E743A"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948" w:type="dxa"/>
            <w:tcBorders>
              <w:top w:val="nil"/>
              <w:left w:val="nil"/>
              <w:bottom w:val="single" w:sz="8" w:space="0" w:color="auto"/>
              <w:right w:val="single" w:sz="8" w:space="0" w:color="auto"/>
            </w:tcBorders>
            <w:shd w:val="clear" w:color="auto" w:fill="auto"/>
            <w:vAlign w:val="center"/>
            <w:hideMark/>
          </w:tcPr>
          <w:p w14:paraId="218D95A9" w14:textId="77777777" w:rsidR="002124AF" w:rsidRPr="00F150D5" w:rsidRDefault="002124AF">
            <w:pPr>
              <w:jc w:val="right"/>
              <w:rPr>
                <w:rFonts w:ascii="Calibri" w:hAnsi="Calibri" w:cs="Calibri"/>
                <w:color w:val="000000"/>
                <w:sz w:val="16"/>
                <w:szCs w:val="16"/>
              </w:rPr>
            </w:pPr>
            <w:r w:rsidRPr="00F150D5">
              <w:rPr>
                <w:rFonts w:ascii="Calibri" w:hAnsi="Calibri" w:cs="Calibri"/>
                <w:color w:val="000000"/>
                <w:sz w:val="16"/>
                <w:szCs w:val="16"/>
              </w:rPr>
              <w:t> </w:t>
            </w:r>
          </w:p>
        </w:tc>
        <w:tc>
          <w:tcPr>
            <w:tcW w:w="1018" w:type="dxa"/>
            <w:tcBorders>
              <w:top w:val="nil"/>
              <w:left w:val="nil"/>
              <w:bottom w:val="single" w:sz="8" w:space="0" w:color="auto"/>
              <w:right w:val="single" w:sz="8" w:space="0" w:color="auto"/>
            </w:tcBorders>
            <w:shd w:val="clear" w:color="auto" w:fill="auto"/>
            <w:vAlign w:val="center"/>
            <w:hideMark/>
          </w:tcPr>
          <w:p w14:paraId="4FB34966" w14:textId="77777777" w:rsidR="002124AF" w:rsidRPr="00F150D5" w:rsidRDefault="002124AF">
            <w:pPr>
              <w:jc w:val="center"/>
              <w:rPr>
                <w:rFonts w:ascii="Calibri" w:hAnsi="Calibri" w:cs="Calibri"/>
                <w:color w:val="000000"/>
                <w:sz w:val="16"/>
                <w:szCs w:val="16"/>
              </w:rPr>
            </w:pPr>
            <w:r w:rsidRPr="00F150D5">
              <w:rPr>
                <w:rFonts w:ascii="Calibri" w:hAnsi="Calibri" w:cs="Calibri"/>
                <w:color w:val="000000"/>
                <w:sz w:val="16"/>
                <w:szCs w:val="16"/>
              </w:rPr>
              <w:t> </w:t>
            </w:r>
          </w:p>
        </w:tc>
      </w:tr>
      <w:tr w:rsidR="002124AF" w:rsidRPr="00F150D5" w14:paraId="44E49FFC" w14:textId="77777777">
        <w:trPr>
          <w:trHeight w:val="300"/>
        </w:trPr>
        <w:tc>
          <w:tcPr>
            <w:tcW w:w="1350" w:type="dxa"/>
            <w:tcBorders>
              <w:top w:val="nil"/>
              <w:left w:val="single" w:sz="8" w:space="0" w:color="auto"/>
              <w:bottom w:val="single" w:sz="8" w:space="0" w:color="auto"/>
              <w:right w:val="single" w:sz="8" w:space="0" w:color="auto"/>
            </w:tcBorders>
            <w:shd w:val="clear" w:color="000000" w:fill="D9E1F2"/>
            <w:noWrap/>
            <w:vAlign w:val="center"/>
            <w:hideMark/>
          </w:tcPr>
          <w:p w14:paraId="0C659800" w14:textId="77777777" w:rsidR="002124AF" w:rsidRPr="00F150D5" w:rsidRDefault="002124AF">
            <w:pPr>
              <w:rPr>
                <w:rFonts w:ascii="Calibri" w:hAnsi="Calibri" w:cs="Calibri"/>
                <w:b/>
                <w:bCs/>
                <w:color w:val="000000"/>
                <w:sz w:val="16"/>
                <w:szCs w:val="16"/>
              </w:rPr>
            </w:pPr>
            <w:r w:rsidRPr="00F150D5">
              <w:rPr>
                <w:rFonts w:ascii="Calibri" w:hAnsi="Calibri" w:cs="Calibri"/>
                <w:b/>
                <w:bCs/>
                <w:color w:val="000000"/>
                <w:sz w:val="16"/>
                <w:szCs w:val="16"/>
              </w:rPr>
              <w:t>Grand Total</w:t>
            </w:r>
          </w:p>
        </w:tc>
        <w:tc>
          <w:tcPr>
            <w:tcW w:w="2970" w:type="dxa"/>
            <w:tcBorders>
              <w:top w:val="nil"/>
              <w:left w:val="nil"/>
              <w:bottom w:val="single" w:sz="8" w:space="0" w:color="auto"/>
              <w:right w:val="single" w:sz="8" w:space="0" w:color="auto"/>
            </w:tcBorders>
            <w:shd w:val="clear" w:color="000000" w:fill="D9E1F2"/>
            <w:noWrap/>
            <w:vAlign w:val="center"/>
            <w:hideMark/>
          </w:tcPr>
          <w:p w14:paraId="3084FDC2" w14:textId="77777777" w:rsidR="002124AF" w:rsidRPr="00F150D5" w:rsidRDefault="002124AF">
            <w:pPr>
              <w:rPr>
                <w:rFonts w:ascii="Calibri" w:hAnsi="Calibri" w:cs="Calibri"/>
                <w:b/>
                <w:bCs/>
                <w:color w:val="000000"/>
                <w:sz w:val="16"/>
                <w:szCs w:val="16"/>
              </w:rPr>
            </w:pPr>
            <w:r w:rsidRPr="00F150D5">
              <w:rPr>
                <w:rFonts w:ascii="Calibri" w:hAnsi="Calibri" w:cs="Calibri"/>
                <w:b/>
                <w:bCs/>
                <w:color w:val="000000"/>
                <w:sz w:val="16"/>
                <w:szCs w:val="16"/>
              </w:rPr>
              <w:t> </w:t>
            </w:r>
          </w:p>
        </w:tc>
        <w:tc>
          <w:tcPr>
            <w:tcW w:w="1080" w:type="dxa"/>
            <w:tcBorders>
              <w:top w:val="nil"/>
              <w:left w:val="nil"/>
              <w:bottom w:val="single" w:sz="8" w:space="0" w:color="auto"/>
              <w:right w:val="single" w:sz="8" w:space="0" w:color="auto"/>
            </w:tcBorders>
            <w:shd w:val="clear" w:color="000000" w:fill="D9E1F2"/>
            <w:noWrap/>
            <w:vAlign w:val="center"/>
            <w:hideMark/>
          </w:tcPr>
          <w:p w14:paraId="7907D96F"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3,185,000 </w:t>
            </w:r>
          </w:p>
        </w:tc>
        <w:tc>
          <w:tcPr>
            <w:tcW w:w="990" w:type="dxa"/>
            <w:tcBorders>
              <w:top w:val="nil"/>
              <w:left w:val="nil"/>
              <w:bottom w:val="single" w:sz="8" w:space="0" w:color="auto"/>
              <w:right w:val="single" w:sz="8" w:space="0" w:color="auto"/>
            </w:tcBorders>
            <w:shd w:val="clear" w:color="000000" w:fill="D9E1F2"/>
            <w:noWrap/>
            <w:vAlign w:val="center"/>
            <w:hideMark/>
          </w:tcPr>
          <w:p w14:paraId="3D2D6EFC"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2,730,000 </w:t>
            </w:r>
          </w:p>
        </w:tc>
        <w:tc>
          <w:tcPr>
            <w:tcW w:w="1050" w:type="dxa"/>
            <w:tcBorders>
              <w:top w:val="nil"/>
              <w:left w:val="nil"/>
              <w:bottom w:val="single" w:sz="8" w:space="0" w:color="auto"/>
              <w:right w:val="single" w:sz="8" w:space="0" w:color="auto"/>
            </w:tcBorders>
            <w:shd w:val="clear" w:color="000000" w:fill="D9E1F2"/>
            <w:noWrap/>
            <w:vAlign w:val="center"/>
            <w:hideMark/>
          </w:tcPr>
          <w:p w14:paraId="13079689"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6,370,000 </w:t>
            </w:r>
          </w:p>
        </w:tc>
        <w:tc>
          <w:tcPr>
            <w:tcW w:w="990" w:type="dxa"/>
            <w:tcBorders>
              <w:top w:val="nil"/>
              <w:left w:val="nil"/>
              <w:bottom w:val="single" w:sz="8" w:space="0" w:color="auto"/>
              <w:right w:val="single" w:sz="8" w:space="0" w:color="auto"/>
            </w:tcBorders>
            <w:shd w:val="clear" w:color="000000" w:fill="D9E1F2"/>
            <w:noWrap/>
            <w:vAlign w:val="center"/>
            <w:hideMark/>
          </w:tcPr>
          <w:p w14:paraId="2526C935"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5,915,000 </w:t>
            </w:r>
          </w:p>
        </w:tc>
        <w:tc>
          <w:tcPr>
            <w:tcW w:w="990" w:type="dxa"/>
            <w:tcBorders>
              <w:top w:val="nil"/>
              <w:left w:val="nil"/>
              <w:bottom w:val="single" w:sz="8" w:space="0" w:color="auto"/>
              <w:right w:val="single" w:sz="8" w:space="0" w:color="auto"/>
            </w:tcBorders>
            <w:shd w:val="clear" w:color="000000" w:fill="D9E1F2"/>
            <w:noWrap/>
            <w:vAlign w:val="center"/>
            <w:hideMark/>
          </w:tcPr>
          <w:p w14:paraId="5C01BC03"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9,100,000 </w:t>
            </w:r>
          </w:p>
        </w:tc>
        <w:tc>
          <w:tcPr>
            <w:tcW w:w="990" w:type="dxa"/>
            <w:tcBorders>
              <w:top w:val="nil"/>
              <w:left w:val="nil"/>
              <w:bottom w:val="single" w:sz="8" w:space="0" w:color="auto"/>
              <w:right w:val="single" w:sz="8" w:space="0" w:color="auto"/>
            </w:tcBorders>
            <w:shd w:val="clear" w:color="000000" w:fill="D9E1F2"/>
            <w:noWrap/>
            <w:vAlign w:val="center"/>
            <w:hideMark/>
          </w:tcPr>
          <w:p w14:paraId="49969D0D"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8,871,714 </w:t>
            </w:r>
          </w:p>
        </w:tc>
        <w:tc>
          <w:tcPr>
            <w:tcW w:w="948" w:type="dxa"/>
            <w:tcBorders>
              <w:top w:val="nil"/>
              <w:left w:val="nil"/>
              <w:bottom w:val="single" w:sz="8" w:space="0" w:color="auto"/>
              <w:right w:val="single" w:sz="8" w:space="0" w:color="auto"/>
            </w:tcBorders>
            <w:shd w:val="clear" w:color="000000" w:fill="D9E1F2"/>
            <w:noWrap/>
            <w:vAlign w:val="center"/>
            <w:hideMark/>
          </w:tcPr>
          <w:p w14:paraId="3213CD05"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36,171,714 </w:t>
            </w:r>
          </w:p>
        </w:tc>
        <w:tc>
          <w:tcPr>
            <w:tcW w:w="852" w:type="dxa"/>
            <w:tcBorders>
              <w:top w:val="nil"/>
              <w:left w:val="nil"/>
              <w:bottom w:val="single" w:sz="8" w:space="0" w:color="auto"/>
              <w:right w:val="single" w:sz="8" w:space="0" w:color="auto"/>
            </w:tcBorders>
            <w:shd w:val="clear" w:color="000000" w:fill="D9E1F2"/>
            <w:noWrap/>
            <w:vAlign w:val="center"/>
            <w:hideMark/>
          </w:tcPr>
          <w:p w14:paraId="3CAD15BA"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200,000 </w:t>
            </w:r>
          </w:p>
        </w:tc>
        <w:tc>
          <w:tcPr>
            <w:tcW w:w="997" w:type="dxa"/>
            <w:tcBorders>
              <w:top w:val="nil"/>
              <w:left w:val="nil"/>
              <w:bottom w:val="single" w:sz="8" w:space="0" w:color="auto"/>
              <w:right w:val="single" w:sz="8" w:space="0" w:color="auto"/>
            </w:tcBorders>
            <w:shd w:val="clear" w:color="000000" w:fill="D9E1F2"/>
            <w:noWrap/>
            <w:vAlign w:val="center"/>
            <w:hideMark/>
          </w:tcPr>
          <w:p w14:paraId="57276366"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1,818,286 </w:t>
            </w:r>
          </w:p>
        </w:tc>
        <w:tc>
          <w:tcPr>
            <w:tcW w:w="948" w:type="dxa"/>
            <w:tcBorders>
              <w:top w:val="nil"/>
              <w:left w:val="nil"/>
              <w:bottom w:val="single" w:sz="8" w:space="0" w:color="auto"/>
              <w:right w:val="single" w:sz="8" w:space="0" w:color="auto"/>
            </w:tcBorders>
            <w:shd w:val="clear" w:color="000000" w:fill="D9E1F2"/>
            <w:noWrap/>
            <w:vAlign w:val="center"/>
            <w:hideMark/>
          </w:tcPr>
          <w:p w14:paraId="1D1D304D" w14:textId="77777777" w:rsidR="002124AF" w:rsidRPr="00F150D5" w:rsidRDefault="002124AF">
            <w:pPr>
              <w:jc w:val="right"/>
              <w:rPr>
                <w:rFonts w:ascii="Calibri" w:hAnsi="Calibri" w:cs="Calibri"/>
                <w:b/>
                <w:bCs/>
                <w:color w:val="000000"/>
                <w:sz w:val="16"/>
                <w:szCs w:val="16"/>
              </w:rPr>
            </w:pPr>
            <w:r w:rsidRPr="00F150D5">
              <w:rPr>
                <w:rFonts w:ascii="Calibri" w:hAnsi="Calibri" w:cs="Calibri"/>
                <w:b/>
                <w:bCs/>
                <w:color w:val="000000"/>
                <w:sz w:val="16"/>
                <w:szCs w:val="16"/>
              </w:rPr>
              <w:t xml:space="preserve">               38,190,000 </w:t>
            </w:r>
          </w:p>
        </w:tc>
        <w:tc>
          <w:tcPr>
            <w:tcW w:w="1018" w:type="dxa"/>
            <w:tcBorders>
              <w:top w:val="nil"/>
              <w:left w:val="nil"/>
              <w:bottom w:val="single" w:sz="8" w:space="0" w:color="auto"/>
              <w:right w:val="single" w:sz="8" w:space="0" w:color="auto"/>
            </w:tcBorders>
            <w:shd w:val="clear" w:color="000000" w:fill="D9E1F2"/>
            <w:noWrap/>
            <w:vAlign w:val="center"/>
            <w:hideMark/>
          </w:tcPr>
          <w:p w14:paraId="03D2B133" w14:textId="77777777" w:rsidR="002124AF" w:rsidRPr="00F150D5" w:rsidRDefault="002124AF">
            <w:pPr>
              <w:rPr>
                <w:rFonts w:ascii="Calibri" w:hAnsi="Calibri" w:cs="Calibri"/>
                <w:b/>
                <w:bCs/>
                <w:color w:val="000000"/>
                <w:sz w:val="16"/>
                <w:szCs w:val="16"/>
              </w:rPr>
            </w:pPr>
            <w:r w:rsidRPr="00F150D5">
              <w:rPr>
                <w:rFonts w:ascii="Calibri" w:hAnsi="Calibri" w:cs="Calibri"/>
                <w:b/>
                <w:bCs/>
                <w:color w:val="000000"/>
                <w:sz w:val="16"/>
                <w:szCs w:val="16"/>
              </w:rPr>
              <w:t> </w:t>
            </w:r>
          </w:p>
        </w:tc>
      </w:tr>
    </w:tbl>
    <w:p w14:paraId="31A7FCB4" w14:textId="7CA605D7" w:rsidR="00D341C5" w:rsidRPr="00F150D5" w:rsidRDefault="00D341C5" w:rsidP="00966EF0">
      <w:pPr>
        <w:keepNext/>
        <w:spacing w:after="60"/>
        <w:jc w:val="both"/>
        <w:outlineLvl w:val="1"/>
        <w:rPr>
          <w:rFonts w:ascii="Calibri" w:eastAsia="SimSun" w:hAnsi="Calibri" w:cs="Calibri"/>
          <w:b/>
          <w:bCs/>
        </w:rPr>
        <w:sectPr w:rsidR="00D341C5" w:rsidRPr="00F150D5" w:rsidSect="00D40BF7">
          <w:pgSz w:w="15840" w:h="12240" w:orient="landscape" w:code="1"/>
          <w:pgMar w:top="1440" w:right="1440" w:bottom="1440" w:left="1440" w:header="720" w:footer="720" w:gutter="0"/>
          <w:cols w:space="720"/>
          <w:docGrid w:linePitch="360"/>
        </w:sectPr>
      </w:pPr>
    </w:p>
    <w:p w14:paraId="6E915CF6" w14:textId="3DC4A9C3" w:rsidR="00966EF0" w:rsidRPr="00F150D5" w:rsidRDefault="00966EF0" w:rsidP="0045615D">
      <w:pPr>
        <w:pStyle w:val="Heading3"/>
      </w:pPr>
      <w:bookmarkStart w:id="55" w:name="_Annex__GEF_1"/>
      <w:bookmarkStart w:id="56" w:name="_Toc135315141"/>
      <w:bookmarkEnd w:id="55"/>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GEF </w:t>
      </w:r>
      <w:r w:rsidR="001D6A0C" w:rsidRPr="00F150D5">
        <w:t>E</w:t>
      </w:r>
      <w:r w:rsidRPr="00F150D5">
        <w:t xml:space="preserve">xecution </w:t>
      </w:r>
      <w:r w:rsidR="001D6A0C" w:rsidRPr="00F150D5">
        <w:t>S</w:t>
      </w:r>
      <w:r w:rsidRPr="00F150D5">
        <w:t xml:space="preserve">upport </w:t>
      </w:r>
      <w:r w:rsidR="001D6A0C" w:rsidRPr="00F150D5">
        <w:t>L</w:t>
      </w:r>
      <w:r w:rsidRPr="00F150D5">
        <w:t>etter</w:t>
      </w:r>
      <w:bookmarkEnd w:id="56"/>
    </w:p>
    <w:p w14:paraId="622334B8" w14:textId="00384FCA" w:rsidR="00D341C5" w:rsidRPr="00F150D5" w:rsidRDefault="72BF3025" w:rsidP="2B52E19C">
      <w:pPr>
        <w:rPr>
          <w:rFonts w:asciiTheme="minorHAnsi" w:eastAsia="SimSun" w:hAnsiTheme="minorHAnsi" w:cstheme="minorBidi"/>
          <w:sz w:val="20"/>
          <w:szCs w:val="20"/>
        </w:rPr>
      </w:pPr>
      <w:r w:rsidRPr="00F150D5">
        <w:rPr>
          <w:rFonts w:asciiTheme="minorHAnsi" w:hAnsiTheme="minorHAnsi" w:cstheme="minorBidi"/>
          <w:sz w:val="20"/>
          <w:szCs w:val="20"/>
        </w:rPr>
        <w:t xml:space="preserve">This </w:t>
      </w:r>
      <w:r w:rsidR="31A491F9" w:rsidRPr="00F150D5">
        <w:rPr>
          <w:rFonts w:asciiTheme="minorHAnsi" w:hAnsiTheme="minorHAnsi" w:cstheme="minorBidi"/>
          <w:sz w:val="20"/>
          <w:szCs w:val="20"/>
        </w:rPr>
        <w:t xml:space="preserve">project will be executed under the Direct Implementation Modality, with UNDP </w:t>
      </w:r>
      <w:r w:rsidR="220C5C90" w:rsidRPr="00F150D5">
        <w:rPr>
          <w:rFonts w:asciiTheme="minorHAnsi" w:hAnsiTheme="minorHAnsi" w:cstheme="minorBidi"/>
          <w:sz w:val="20"/>
          <w:szCs w:val="20"/>
        </w:rPr>
        <w:t>Nature Hub Unit</w:t>
      </w:r>
      <w:r w:rsidRPr="00F150D5">
        <w:rPr>
          <w:rFonts w:asciiTheme="minorHAnsi" w:hAnsiTheme="minorHAnsi" w:cstheme="minorBidi"/>
          <w:sz w:val="20"/>
          <w:szCs w:val="20"/>
        </w:rPr>
        <w:t xml:space="preserve"> </w:t>
      </w:r>
      <w:r w:rsidR="31A491F9" w:rsidRPr="00F150D5">
        <w:rPr>
          <w:rFonts w:asciiTheme="minorHAnsi" w:hAnsiTheme="minorHAnsi" w:cstheme="minorBidi"/>
          <w:sz w:val="20"/>
          <w:szCs w:val="20"/>
        </w:rPr>
        <w:t>serving as Implementing Partner. The GEF Secretariat has approved the provision of execution support services by UNDP (see communication below).</w:t>
      </w:r>
    </w:p>
    <w:p w14:paraId="321CBEDA" w14:textId="07023F67" w:rsidR="00D341C5" w:rsidRPr="00F150D5" w:rsidRDefault="009F7143" w:rsidP="00800C1B">
      <w:pPr>
        <w:pStyle w:val="paragraph0"/>
        <w:textAlignment w:val="baseline"/>
        <w:rPr>
          <w:rFonts w:ascii="Calibri" w:eastAsia="SimSun" w:hAnsi="Calibri"/>
          <w:sz w:val="20"/>
        </w:rPr>
      </w:pPr>
      <w:r w:rsidRPr="00F150D5">
        <w:rPr>
          <w:rFonts w:asciiTheme="minorHAnsi" w:eastAsia="SimSun" w:hAnsiTheme="minorHAnsi" w:cstheme="minorHAnsi"/>
          <w:noProof/>
          <w:sz w:val="20"/>
          <w:szCs w:val="20"/>
        </w:rPr>
        <w:drawing>
          <wp:inline distT="0" distB="0" distL="0" distR="0" wp14:anchorId="5D9D17E4" wp14:editId="28174816">
            <wp:extent cx="5932391" cy="7096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38578" cy="7103526"/>
                    </a:xfrm>
                    <a:prstGeom prst="rect">
                      <a:avLst/>
                    </a:prstGeom>
                    <a:noFill/>
                    <a:ln>
                      <a:noFill/>
                    </a:ln>
                  </pic:spPr>
                </pic:pic>
              </a:graphicData>
            </a:graphic>
          </wp:inline>
        </w:drawing>
      </w:r>
    </w:p>
    <w:p w14:paraId="13D286FE" w14:textId="77777777" w:rsidR="00D341C5" w:rsidRPr="00F150D5" w:rsidRDefault="00D341C5" w:rsidP="00966EF0">
      <w:pPr>
        <w:rPr>
          <w:rFonts w:ascii="Calibri" w:eastAsia="SimSun" w:hAnsi="Calibri"/>
          <w:sz w:val="20"/>
        </w:rPr>
        <w:sectPr w:rsidR="00D341C5" w:rsidRPr="00F150D5" w:rsidSect="009F7143">
          <w:pgSz w:w="12240" w:h="15840" w:code="1"/>
          <w:pgMar w:top="1440" w:right="1440" w:bottom="1440" w:left="1440" w:header="720" w:footer="720" w:gutter="0"/>
          <w:cols w:space="720"/>
          <w:docGrid w:linePitch="360"/>
        </w:sectPr>
      </w:pPr>
    </w:p>
    <w:p w14:paraId="4D6D98A3" w14:textId="1BC2FBC3" w:rsidR="00800C1B" w:rsidRPr="00F150D5" w:rsidRDefault="00966EF0" w:rsidP="0045615D">
      <w:pPr>
        <w:pStyle w:val="Heading3"/>
      </w:pPr>
      <w:bookmarkStart w:id="57" w:name="_Annex__Multi"/>
      <w:bookmarkStart w:id="58" w:name="_Toc135315142"/>
      <w:bookmarkEnd w:id="57"/>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Multi Year Work Plan</w:t>
      </w:r>
      <w:bookmarkEnd w:id="58"/>
    </w:p>
    <w:tbl>
      <w:tblPr>
        <w:tblW w:w="1399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
        <w:gridCol w:w="6770"/>
        <w:gridCol w:w="432"/>
        <w:gridCol w:w="432"/>
        <w:gridCol w:w="432"/>
        <w:gridCol w:w="432"/>
        <w:gridCol w:w="432"/>
        <w:gridCol w:w="432"/>
        <w:gridCol w:w="432"/>
        <w:gridCol w:w="432"/>
        <w:gridCol w:w="432"/>
        <w:gridCol w:w="432"/>
        <w:gridCol w:w="432"/>
        <w:gridCol w:w="432"/>
        <w:gridCol w:w="432"/>
        <w:gridCol w:w="432"/>
        <w:gridCol w:w="432"/>
        <w:gridCol w:w="432"/>
      </w:tblGrid>
      <w:tr w:rsidR="00800C1B" w:rsidRPr="00F150D5" w14:paraId="6FA609C7" w14:textId="35BE322E" w:rsidTr="00E54B2A">
        <w:trPr>
          <w:trHeight w:val="107"/>
        </w:trPr>
        <w:tc>
          <w:tcPr>
            <w:tcW w:w="317" w:type="dxa"/>
            <w:tcBorders>
              <w:top w:val="nil"/>
              <w:left w:val="nil"/>
              <w:bottom w:val="nil"/>
              <w:right w:val="nil"/>
            </w:tcBorders>
            <w:shd w:val="clear" w:color="auto" w:fill="auto"/>
          </w:tcPr>
          <w:p w14:paraId="38457BC2" w14:textId="77777777" w:rsidR="00800C1B" w:rsidRPr="00F150D5" w:rsidRDefault="00800C1B" w:rsidP="00800C1B">
            <w:pPr>
              <w:rPr>
                <w:rFonts w:asciiTheme="minorHAnsi" w:hAnsiTheme="minorHAnsi" w:cstheme="minorHAnsi"/>
                <w:b/>
                <w:bCs/>
                <w:sz w:val="16"/>
                <w:szCs w:val="16"/>
              </w:rPr>
            </w:pPr>
          </w:p>
        </w:tc>
        <w:tc>
          <w:tcPr>
            <w:tcW w:w="6770" w:type="dxa"/>
            <w:tcBorders>
              <w:top w:val="nil"/>
              <w:left w:val="nil"/>
              <w:bottom w:val="nil"/>
            </w:tcBorders>
            <w:shd w:val="clear" w:color="auto" w:fill="FFFFFF"/>
          </w:tcPr>
          <w:p w14:paraId="5CA99A1E" w14:textId="77777777" w:rsidR="00800C1B" w:rsidRPr="00F150D5" w:rsidRDefault="00800C1B" w:rsidP="00800C1B">
            <w:pPr>
              <w:rPr>
                <w:rFonts w:asciiTheme="minorHAnsi" w:hAnsiTheme="minorHAnsi" w:cstheme="minorHAnsi"/>
                <w:b/>
                <w:bCs/>
                <w:i/>
                <w:iCs/>
                <w:sz w:val="16"/>
                <w:szCs w:val="16"/>
              </w:rPr>
            </w:pPr>
          </w:p>
        </w:tc>
        <w:tc>
          <w:tcPr>
            <w:tcW w:w="432" w:type="dxa"/>
            <w:shd w:val="clear" w:color="auto" w:fill="FFFFFF"/>
          </w:tcPr>
          <w:p w14:paraId="0CA75988" w14:textId="17142CED"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Y1</w:t>
            </w:r>
          </w:p>
        </w:tc>
        <w:tc>
          <w:tcPr>
            <w:tcW w:w="432" w:type="dxa"/>
            <w:shd w:val="clear" w:color="auto" w:fill="FFFFFF"/>
          </w:tcPr>
          <w:p w14:paraId="1C149F25" w14:textId="7C0C3598"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Y1</w:t>
            </w:r>
          </w:p>
        </w:tc>
        <w:tc>
          <w:tcPr>
            <w:tcW w:w="432" w:type="dxa"/>
            <w:shd w:val="clear" w:color="auto" w:fill="FFFFFF"/>
          </w:tcPr>
          <w:p w14:paraId="718A462A" w14:textId="55F466B2"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Y1</w:t>
            </w:r>
          </w:p>
        </w:tc>
        <w:tc>
          <w:tcPr>
            <w:tcW w:w="432" w:type="dxa"/>
            <w:shd w:val="clear" w:color="auto" w:fill="FFFFFF"/>
          </w:tcPr>
          <w:p w14:paraId="60B2AE38"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Y1</w:t>
            </w:r>
          </w:p>
        </w:tc>
        <w:tc>
          <w:tcPr>
            <w:tcW w:w="432" w:type="dxa"/>
            <w:shd w:val="clear" w:color="auto" w:fill="FFFFFF"/>
          </w:tcPr>
          <w:p w14:paraId="41D28903"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Y2</w:t>
            </w:r>
          </w:p>
        </w:tc>
        <w:tc>
          <w:tcPr>
            <w:tcW w:w="432" w:type="dxa"/>
            <w:shd w:val="clear" w:color="auto" w:fill="FFFFFF"/>
          </w:tcPr>
          <w:p w14:paraId="44DF1CCB"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Y2</w:t>
            </w:r>
          </w:p>
        </w:tc>
        <w:tc>
          <w:tcPr>
            <w:tcW w:w="432" w:type="dxa"/>
            <w:shd w:val="clear" w:color="auto" w:fill="FFFFFF"/>
          </w:tcPr>
          <w:p w14:paraId="3E607662"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Y2</w:t>
            </w:r>
          </w:p>
        </w:tc>
        <w:tc>
          <w:tcPr>
            <w:tcW w:w="432" w:type="dxa"/>
            <w:shd w:val="clear" w:color="auto" w:fill="FFFFFF"/>
          </w:tcPr>
          <w:p w14:paraId="15AA50E4"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Y2</w:t>
            </w:r>
          </w:p>
        </w:tc>
        <w:tc>
          <w:tcPr>
            <w:tcW w:w="432" w:type="dxa"/>
            <w:shd w:val="clear" w:color="auto" w:fill="FFFFFF"/>
          </w:tcPr>
          <w:p w14:paraId="41EDF2A6"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Y3</w:t>
            </w:r>
          </w:p>
        </w:tc>
        <w:tc>
          <w:tcPr>
            <w:tcW w:w="432" w:type="dxa"/>
            <w:shd w:val="clear" w:color="auto" w:fill="FFFFFF"/>
          </w:tcPr>
          <w:p w14:paraId="6082B081"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Y3</w:t>
            </w:r>
          </w:p>
        </w:tc>
        <w:tc>
          <w:tcPr>
            <w:tcW w:w="432" w:type="dxa"/>
            <w:shd w:val="clear" w:color="auto" w:fill="FFFFFF"/>
          </w:tcPr>
          <w:p w14:paraId="10BA3BC7"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Y3</w:t>
            </w:r>
          </w:p>
        </w:tc>
        <w:tc>
          <w:tcPr>
            <w:tcW w:w="432" w:type="dxa"/>
            <w:shd w:val="clear" w:color="auto" w:fill="FFFFFF"/>
          </w:tcPr>
          <w:p w14:paraId="5393FEE2"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Y3</w:t>
            </w:r>
          </w:p>
        </w:tc>
        <w:tc>
          <w:tcPr>
            <w:tcW w:w="432" w:type="dxa"/>
            <w:shd w:val="clear" w:color="auto" w:fill="FFFFFF"/>
          </w:tcPr>
          <w:p w14:paraId="5C97D73D" w14:textId="6936A303"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Y4</w:t>
            </w:r>
          </w:p>
        </w:tc>
        <w:tc>
          <w:tcPr>
            <w:tcW w:w="432" w:type="dxa"/>
            <w:shd w:val="clear" w:color="auto" w:fill="FFFFFF"/>
          </w:tcPr>
          <w:p w14:paraId="482938C5" w14:textId="788427E1"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Y4</w:t>
            </w:r>
          </w:p>
        </w:tc>
        <w:tc>
          <w:tcPr>
            <w:tcW w:w="432" w:type="dxa"/>
            <w:shd w:val="clear" w:color="auto" w:fill="FFFFFF"/>
          </w:tcPr>
          <w:p w14:paraId="7073AFD6" w14:textId="31D5E0D6"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Y4</w:t>
            </w:r>
          </w:p>
        </w:tc>
        <w:tc>
          <w:tcPr>
            <w:tcW w:w="432" w:type="dxa"/>
            <w:shd w:val="clear" w:color="auto" w:fill="FFFFFF"/>
          </w:tcPr>
          <w:p w14:paraId="212D8F84" w14:textId="4B0862CC"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Y4</w:t>
            </w:r>
          </w:p>
        </w:tc>
      </w:tr>
      <w:tr w:rsidR="007D6ECF" w:rsidRPr="00F150D5" w14:paraId="48419EF1" w14:textId="6BE78EA5" w:rsidTr="00EB49D4">
        <w:trPr>
          <w:trHeight w:val="80"/>
        </w:trPr>
        <w:tc>
          <w:tcPr>
            <w:tcW w:w="317" w:type="dxa"/>
            <w:tcBorders>
              <w:top w:val="nil"/>
              <w:left w:val="nil"/>
              <w:bottom w:val="single" w:sz="4" w:space="0" w:color="auto"/>
              <w:right w:val="nil"/>
            </w:tcBorders>
            <w:shd w:val="clear" w:color="auto" w:fill="auto"/>
          </w:tcPr>
          <w:p w14:paraId="4FD203CA" w14:textId="77777777" w:rsidR="00800C1B" w:rsidRPr="00F150D5" w:rsidRDefault="00800C1B" w:rsidP="00800C1B">
            <w:pPr>
              <w:rPr>
                <w:rFonts w:asciiTheme="minorHAnsi" w:hAnsiTheme="minorHAnsi" w:cstheme="minorHAnsi"/>
                <w:b/>
                <w:bCs/>
                <w:sz w:val="16"/>
                <w:szCs w:val="16"/>
              </w:rPr>
            </w:pPr>
          </w:p>
        </w:tc>
        <w:tc>
          <w:tcPr>
            <w:tcW w:w="6770" w:type="dxa"/>
            <w:tcBorders>
              <w:top w:val="nil"/>
              <w:left w:val="nil"/>
              <w:bottom w:val="single" w:sz="4" w:space="0" w:color="auto"/>
            </w:tcBorders>
            <w:shd w:val="clear" w:color="auto" w:fill="FFFFFF"/>
          </w:tcPr>
          <w:p w14:paraId="46E836D2" w14:textId="77777777" w:rsidR="00800C1B" w:rsidRPr="00F150D5" w:rsidRDefault="00800C1B" w:rsidP="00800C1B">
            <w:pPr>
              <w:rPr>
                <w:rFonts w:asciiTheme="minorHAnsi" w:hAnsiTheme="minorHAnsi" w:cstheme="minorHAnsi"/>
                <w:b/>
                <w:bCs/>
                <w:i/>
                <w:iCs/>
                <w:sz w:val="16"/>
                <w:szCs w:val="16"/>
              </w:rPr>
            </w:pPr>
          </w:p>
        </w:tc>
        <w:tc>
          <w:tcPr>
            <w:tcW w:w="432" w:type="dxa"/>
            <w:shd w:val="clear" w:color="auto" w:fill="FFFFFF"/>
          </w:tcPr>
          <w:p w14:paraId="41CC1A35" w14:textId="30E31992"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Q1</w:t>
            </w:r>
          </w:p>
        </w:tc>
        <w:tc>
          <w:tcPr>
            <w:tcW w:w="432" w:type="dxa"/>
            <w:shd w:val="clear" w:color="auto" w:fill="FFFFFF"/>
          </w:tcPr>
          <w:p w14:paraId="0FEE1FA3" w14:textId="1358C863"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Q2</w:t>
            </w:r>
          </w:p>
        </w:tc>
        <w:tc>
          <w:tcPr>
            <w:tcW w:w="432" w:type="dxa"/>
            <w:shd w:val="clear" w:color="auto" w:fill="FFFFFF"/>
          </w:tcPr>
          <w:p w14:paraId="558BF958" w14:textId="5E2A182B"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Q3</w:t>
            </w:r>
          </w:p>
        </w:tc>
        <w:tc>
          <w:tcPr>
            <w:tcW w:w="432" w:type="dxa"/>
            <w:shd w:val="clear" w:color="auto" w:fill="FFFFFF"/>
          </w:tcPr>
          <w:p w14:paraId="75E983C0"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Q4</w:t>
            </w:r>
          </w:p>
        </w:tc>
        <w:tc>
          <w:tcPr>
            <w:tcW w:w="432" w:type="dxa"/>
            <w:shd w:val="clear" w:color="auto" w:fill="FFFFFF"/>
          </w:tcPr>
          <w:p w14:paraId="1A705457"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Q1</w:t>
            </w:r>
          </w:p>
        </w:tc>
        <w:tc>
          <w:tcPr>
            <w:tcW w:w="432" w:type="dxa"/>
            <w:shd w:val="clear" w:color="auto" w:fill="FFFFFF"/>
          </w:tcPr>
          <w:p w14:paraId="62603D2F"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Q2</w:t>
            </w:r>
          </w:p>
        </w:tc>
        <w:tc>
          <w:tcPr>
            <w:tcW w:w="432" w:type="dxa"/>
            <w:shd w:val="clear" w:color="auto" w:fill="FFFFFF"/>
          </w:tcPr>
          <w:p w14:paraId="21181B07"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Q3</w:t>
            </w:r>
          </w:p>
        </w:tc>
        <w:tc>
          <w:tcPr>
            <w:tcW w:w="432" w:type="dxa"/>
            <w:shd w:val="clear" w:color="auto" w:fill="FFFFFF"/>
          </w:tcPr>
          <w:p w14:paraId="34D1A50C"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Q4</w:t>
            </w:r>
          </w:p>
        </w:tc>
        <w:tc>
          <w:tcPr>
            <w:tcW w:w="432" w:type="dxa"/>
            <w:shd w:val="clear" w:color="auto" w:fill="FFFFFF"/>
          </w:tcPr>
          <w:p w14:paraId="69B59E77"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Q1</w:t>
            </w:r>
          </w:p>
        </w:tc>
        <w:tc>
          <w:tcPr>
            <w:tcW w:w="432" w:type="dxa"/>
            <w:shd w:val="clear" w:color="auto" w:fill="FFFFFF"/>
          </w:tcPr>
          <w:p w14:paraId="778D24A7"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Q2</w:t>
            </w:r>
          </w:p>
        </w:tc>
        <w:tc>
          <w:tcPr>
            <w:tcW w:w="432" w:type="dxa"/>
            <w:shd w:val="clear" w:color="auto" w:fill="FFFFFF"/>
          </w:tcPr>
          <w:p w14:paraId="7CC40A4F"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Q3</w:t>
            </w:r>
          </w:p>
        </w:tc>
        <w:tc>
          <w:tcPr>
            <w:tcW w:w="432" w:type="dxa"/>
            <w:shd w:val="clear" w:color="auto" w:fill="FFFFFF"/>
          </w:tcPr>
          <w:p w14:paraId="07CC6B6B" w14:textId="77777777"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Q4</w:t>
            </w:r>
          </w:p>
        </w:tc>
        <w:tc>
          <w:tcPr>
            <w:tcW w:w="432" w:type="dxa"/>
            <w:shd w:val="clear" w:color="auto" w:fill="FFFFFF"/>
          </w:tcPr>
          <w:p w14:paraId="2D584C06" w14:textId="5AAE4E45"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Q1</w:t>
            </w:r>
          </w:p>
        </w:tc>
        <w:tc>
          <w:tcPr>
            <w:tcW w:w="432" w:type="dxa"/>
            <w:shd w:val="clear" w:color="auto" w:fill="FFFFFF"/>
          </w:tcPr>
          <w:p w14:paraId="2F69543A" w14:textId="6BFD972A"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Q2</w:t>
            </w:r>
          </w:p>
        </w:tc>
        <w:tc>
          <w:tcPr>
            <w:tcW w:w="432" w:type="dxa"/>
            <w:shd w:val="clear" w:color="auto" w:fill="FFFFFF"/>
          </w:tcPr>
          <w:p w14:paraId="76D10AEF" w14:textId="7A9D07E3"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Q3</w:t>
            </w:r>
          </w:p>
        </w:tc>
        <w:tc>
          <w:tcPr>
            <w:tcW w:w="432" w:type="dxa"/>
            <w:shd w:val="clear" w:color="auto" w:fill="FFFFFF"/>
          </w:tcPr>
          <w:p w14:paraId="4C9D792C" w14:textId="75448360"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Q4</w:t>
            </w:r>
          </w:p>
        </w:tc>
      </w:tr>
      <w:tr w:rsidR="007D6ECF" w:rsidRPr="00F150D5" w14:paraId="2B09FEC2" w14:textId="77777777" w:rsidTr="00EB49D4">
        <w:trPr>
          <w:trHeight w:val="80"/>
        </w:trPr>
        <w:tc>
          <w:tcPr>
            <w:tcW w:w="317" w:type="dxa"/>
            <w:tcBorders>
              <w:top w:val="single" w:sz="4" w:space="0" w:color="auto"/>
              <w:left w:val="single" w:sz="4" w:space="0" w:color="auto"/>
              <w:right w:val="single" w:sz="4" w:space="0" w:color="auto"/>
            </w:tcBorders>
            <w:shd w:val="clear" w:color="auto" w:fill="auto"/>
          </w:tcPr>
          <w:p w14:paraId="2809D124" w14:textId="77777777" w:rsidR="00EB49D4" w:rsidRPr="00F150D5" w:rsidRDefault="00EB49D4" w:rsidP="00800C1B">
            <w:pPr>
              <w:rPr>
                <w:rFonts w:asciiTheme="minorHAnsi" w:hAnsiTheme="minorHAnsi" w:cstheme="minorHAnsi"/>
                <w:b/>
                <w:bCs/>
                <w:sz w:val="16"/>
                <w:szCs w:val="16"/>
              </w:rPr>
            </w:pPr>
          </w:p>
        </w:tc>
        <w:tc>
          <w:tcPr>
            <w:tcW w:w="6770" w:type="dxa"/>
            <w:tcBorders>
              <w:top w:val="single" w:sz="4" w:space="0" w:color="auto"/>
              <w:left w:val="single" w:sz="4" w:space="0" w:color="auto"/>
            </w:tcBorders>
            <w:shd w:val="clear" w:color="auto" w:fill="FFFFFF"/>
          </w:tcPr>
          <w:p w14:paraId="3ED1F686" w14:textId="77777777" w:rsidR="00EB49D4" w:rsidRPr="00F150D5" w:rsidRDefault="00EB49D4" w:rsidP="00800C1B">
            <w:pPr>
              <w:rPr>
                <w:rFonts w:asciiTheme="minorHAnsi" w:hAnsiTheme="minorHAnsi" w:cstheme="minorHAnsi"/>
                <w:b/>
                <w:bCs/>
                <w:sz w:val="18"/>
                <w:szCs w:val="18"/>
              </w:rPr>
            </w:pPr>
            <w:r w:rsidRPr="00F150D5">
              <w:rPr>
                <w:rFonts w:asciiTheme="minorHAnsi" w:hAnsiTheme="minorHAnsi" w:cstheme="minorHAnsi"/>
                <w:b/>
                <w:bCs/>
                <w:sz w:val="18"/>
                <w:szCs w:val="18"/>
              </w:rPr>
              <w:t>COMPONENT 1. POLICY AND INSTITUTIONAL REVIEW</w:t>
            </w:r>
          </w:p>
          <w:p w14:paraId="1BA90AA7" w14:textId="20141E0F" w:rsidR="00EB49D4" w:rsidRPr="00F150D5" w:rsidRDefault="00EB49D4" w:rsidP="00800C1B">
            <w:pPr>
              <w:rPr>
                <w:rFonts w:asciiTheme="minorHAnsi" w:hAnsiTheme="minorHAnsi" w:cstheme="minorHAnsi"/>
                <w:b/>
                <w:bCs/>
                <w:sz w:val="16"/>
                <w:szCs w:val="16"/>
              </w:rPr>
            </w:pPr>
          </w:p>
        </w:tc>
        <w:tc>
          <w:tcPr>
            <w:tcW w:w="432" w:type="dxa"/>
            <w:shd w:val="clear" w:color="auto" w:fill="FFFFFF"/>
          </w:tcPr>
          <w:p w14:paraId="3F0A6177"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0C49DFEF"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0920952A"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42072EB8"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2898271B"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7020FD9D"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3CAE62D3"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09121CFC"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16EEAB58"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5D30007F"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158FE474"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4C3BE139"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303C328E"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106C4C2D"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25B324FA" w14:textId="77777777" w:rsidR="00EB49D4" w:rsidRPr="00F150D5" w:rsidRDefault="00EB49D4" w:rsidP="00800C1B">
            <w:pPr>
              <w:rPr>
                <w:rFonts w:asciiTheme="minorHAnsi" w:hAnsiTheme="minorHAnsi" w:cstheme="minorHAnsi"/>
                <w:b/>
                <w:bCs/>
                <w:i/>
                <w:iCs/>
                <w:sz w:val="16"/>
                <w:szCs w:val="16"/>
              </w:rPr>
            </w:pPr>
          </w:p>
        </w:tc>
        <w:tc>
          <w:tcPr>
            <w:tcW w:w="432" w:type="dxa"/>
            <w:shd w:val="clear" w:color="auto" w:fill="FFFFFF"/>
          </w:tcPr>
          <w:p w14:paraId="649E615C" w14:textId="77777777" w:rsidR="00EB49D4" w:rsidRPr="00F150D5" w:rsidRDefault="00EB49D4" w:rsidP="00800C1B">
            <w:pPr>
              <w:rPr>
                <w:rFonts w:asciiTheme="minorHAnsi" w:hAnsiTheme="minorHAnsi" w:cstheme="minorHAnsi"/>
                <w:b/>
                <w:bCs/>
                <w:i/>
                <w:iCs/>
                <w:sz w:val="16"/>
                <w:szCs w:val="16"/>
              </w:rPr>
            </w:pPr>
          </w:p>
        </w:tc>
      </w:tr>
      <w:tr w:rsidR="00800C1B" w:rsidRPr="00F150D5" w14:paraId="68E8E52F" w14:textId="503E5AAF" w:rsidTr="00BC3FD1">
        <w:trPr>
          <w:trHeight w:val="368"/>
        </w:trPr>
        <w:tc>
          <w:tcPr>
            <w:tcW w:w="317" w:type="dxa"/>
            <w:vMerge w:val="restart"/>
            <w:shd w:val="clear" w:color="auto" w:fill="auto"/>
            <w:textDirection w:val="btLr"/>
            <w:vAlign w:val="center"/>
          </w:tcPr>
          <w:p w14:paraId="187B70CD" w14:textId="0D811D2E" w:rsidR="00800C1B" w:rsidRPr="00F150D5" w:rsidRDefault="00800C1B" w:rsidP="00800C1B">
            <w:pPr>
              <w:ind w:left="113" w:right="113"/>
              <w:jc w:val="center"/>
              <w:rPr>
                <w:rFonts w:asciiTheme="minorHAnsi" w:hAnsiTheme="minorHAnsi" w:cstheme="minorHAnsi"/>
                <w:b/>
                <w:bCs/>
                <w:sz w:val="16"/>
                <w:szCs w:val="16"/>
              </w:rPr>
            </w:pPr>
            <w:r w:rsidRPr="00F150D5">
              <w:rPr>
                <w:rFonts w:asciiTheme="minorHAnsi" w:hAnsiTheme="minorHAnsi" w:cstheme="minorHAnsi"/>
                <w:b/>
                <w:bCs/>
                <w:sz w:val="16"/>
                <w:szCs w:val="16"/>
              </w:rPr>
              <w:t>Outcome 1.1</w:t>
            </w:r>
          </w:p>
        </w:tc>
        <w:tc>
          <w:tcPr>
            <w:tcW w:w="6770" w:type="dxa"/>
            <w:shd w:val="clear" w:color="auto" w:fill="FFFFFF"/>
          </w:tcPr>
          <w:p w14:paraId="52A31581" w14:textId="5514AB4C" w:rsidR="00800C1B" w:rsidRPr="00F150D5" w:rsidRDefault="00800C1B" w:rsidP="00800C1B">
            <w:pPr>
              <w:rPr>
                <w:rFonts w:asciiTheme="minorHAnsi" w:hAnsiTheme="minorHAnsi" w:cstheme="minorHAnsi"/>
                <w:sz w:val="16"/>
                <w:szCs w:val="16"/>
              </w:rPr>
            </w:pPr>
            <w:r w:rsidRPr="00F150D5">
              <w:rPr>
                <w:rFonts w:asciiTheme="minorHAnsi" w:hAnsiTheme="minorHAnsi" w:cstheme="minorHAnsi"/>
                <w:b/>
                <w:bCs/>
                <w:i/>
                <w:iCs/>
                <w:sz w:val="16"/>
                <w:szCs w:val="16"/>
              </w:rPr>
              <w:t xml:space="preserve">Output 1.1.1 </w:t>
            </w:r>
            <w:r w:rsidRPr="00F150D5">
              <w:rPr>
                <w:rFonts w:asciiTheme="minorHAnsi" w:hAnsiTheme="minorHAnsi" w:cstheme="minorHAnsi"/>
                <w:color w:val="000000"/>
                <w:sz w:val="16"/>
                <w:szCs w:val="16"/>
                <w:lang w:val="en-GB"/>
              </w:rPr>
              <w:t>Intersectoral National Steering Committee for biodiversity finance with a lead role for Ministries of Finance and Environment established.</w:t>
            </w:r>
          </w:p>
        </w:tc>
        <w:tc>
          <w:tcPr>
            <w:tcW w:w="432" w:type="dxa"/>
            <w:shd w:val="clear" w:color="auto" w:fill="D0CECE" w:themeFill="background2" w:themeFillShade="E6"/>
          </w:tcPr>
          <w:p w14:paraId="4352B480"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6AB8E969" w14:textId="4E1629E9"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557CD612" w14:textId="3D4066EA"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312D5312"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32D8ADE9"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3D948B5A"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06B2CF05"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14BCA5B2"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242D5DF4"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7B7A2DA2"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19359172"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371983FA"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0329D347"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769B0D40"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355854E0" w14:textId="77777777" w:rsidR="00800C1B" w:rsidRPr="00F150D5" w:rsidRDefault="00800C1B" w:rsidP="00800C1B">
            <w:pPr>
              <w:rPr>
                <w:rFonts w:asciiTheme="minorHAnsi" w:hAnsiTheme="minorHAnsi" w:cstheme="minorHAnsi"/>
                <w:sz w:val="16"/>
                <w:szCs w:val="16"/>
              </w:rPr>
            </w:pPr>
          </w:p>
        </w:tc>
        <w:tc>
          <w:tcPr>
            <w:tcW w:w="432" w:type="dxa"/>
            <w:shd w:val="clear" w:color="auto" w:fill="FFFFFF"/>
          </w:tcPr>
          <w:p w14:paraId="18BCF343" w14:textId="77777777" w:rsidR="00800C1B" w:rsidRPr="00F150D5" w:rsidRDefault="00800C1B" w:rsidP="00800C1B">
            <w:pPr>
              <w:rPr>
                <w:rFonts w:asciiTheme="minorHAnsi" w:hAnsiTheme="minorHAnsi" w:cstheme="minorHAnsi"/>
                <w:sz w:val="16"/>
                <w:szCs w:val="16"/>
              </w:rPr>
            </w:pPr>
          </w:p>
        </w:tc>
      </w:tr>
      <w:tr w:rsidR="00800C1B" w:rsidRPr="00F150D5" w14:paraId="6385AF8F" w14:textId="23CD1BAC" w:rsidTr="00BC3FD1">
        <w:trPr>
          <w:trHeight w:val="413"/>
        </w:trPr>
        <w:tc>
          <w:tcPr>
            <w:tcW w:w="317" w:type="dxa"/>
            <w:vMerge/>
            <w:shd w:val="clear" w:color="auto" w:fill="auto"/>
          </w:tcPr>
          <w:p w14:paraId="49AD3455" w14:textId="77777777" w:rsidR="00800C1B" w:rsidRPr="00F150D5" w:rsidRDefault="00800C1B" w:rsidP="00800C1B">
            <w:pPr>
              <w:rPr>
                <w:rFonts w:asciiTheme="minorHAnsi" w:hAnsiTheme="minorHAnsi" w:cstheme="minorHAnsi"/>
                <w:b/>
                <w:bCs/>
                <w:sz w:val="16"/>
                <w:szCs w:val="16"/>
              </w:rPr>
            </w:pPr>
          </w:p>
        </w:tc>
        <w:tc>
          <w:tcPr>
            <w:tcW w:w="6770" w:type="dxa"/>
          </w:tcPr>
          <w:p w14:paraId="14BD8F2D" w14:textId="6396FB79" w:rsidR="00800C1B" w:rsidRPr="00F150D5" w:rsidRDefault="00800C1B" w:rsidP="00800C1B">
            <w:pPr>
              <w:rPr>
                <w:rFonts w:asciiTheme="minorHAnsi" w:hAnsiTheme="minorHAnsi" w:cstheme="minorHAnsi"/>
                <w:sz w:val="16"/>
                <w:szCs w:val="16"/>
              </w:rPr>
            </w:pPr>
            <w:r w:rsidRPr="00F150D5">
              <w:rPr>
                <w:rFonts w:asciiTheme="minorHAnsi" w:hAnsiTheme="minorHAnsi" w:cstheme="minorHAnsi"/>
                <w:b/>
                <w:bCs/>
                <w:i/>
                <w:iCs/>
                <w:sz w:val="16"/>
                <w:szCs w:val="16"/>
              </w:rPr>
              <w:t xml:space="preserve">Output </w:t>
            </w:r>
            <w:r w:rsidRPr="00F150D5">
              <w:rPr>
                <w:rFonts w:asciiTheme="minorHAnsi" w:hAnsiTheme="minorHAnsi" w:cstheme="minorHAnsi"/>
                <w:b/>
                <w:bCs/>
                <w:i/>
                <w:iCs/>
                <w:color w:val="000000"/>
                <w:sz w:val="16"/>
                <w:szCs w:val="16"/>
              </w:rPr>
              <w:t xml:space="preserve">1.1.2 </w:t>
            </w:r>
            <w:r w:rsidR="009A4195" w:rsidRPr="00F150D5">
              <w:rPr>
                <w:rFonts w:asciiTheme="minorHAnsi" w:hAnsiTheme="minorHAnsi" w:cstheme="minorHAnsi"/>
                <w:color w:val="000000"/>
                <w:sz w:val="16"/>
                <w:szCs w:val="16"/>
                <w:lang w:val="en-GB"/>
              </w:rPr>
              <w:t>National biodiversity policies, laws, and programmes of relevant public and private organisations analysed.</w:t>
            </w:r>
          </w:p>
        </w:tc>
        <w:tc>
          <w:tcPr>
            <w:tcW w:w="432" w:type="dxa"/>
            <w:shd w:val="clear" w:color="auto" w:fill="D0CECE" w:themeFill="background2" w:themeFillShade="E6"/>
          </w:tcPr>
          <w:p w14:paraId="6ACEF929"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5B05EEC6" w14:textId="56E358B5"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72A7336" w14:textId="52DF4925"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292AB7E"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0FC9E88D"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FEB32A7" w14:textId="77777777" w:rsidR="00800C1B" w:rsidRPr="00F150D5" w:rsidRDefault="00800C1B" w:rsidP="00800C1B">
            <w:pPr>
              <w:rPr>
                <w:rFonts w:asciiTheme="minorHAnsi" w:hAnsiTheme="minorHAnsi" w:cstheme="minorHAnsi"/>
                <w:sz w:val="16"/>
                <w:szCs w:val="16"/>
              </w:rPr>
            </w:pPr>
          </w:p>
        </w:tc>
        <w:tc>
          <w:tcPr>
            <w:tcW w:w="432" w:type="dxa"/>
          </w:tcPr>
          <w:p w14:paraId="0D030ACF"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48C26E62"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66116E81" w14:textId="77777777" w:rsidR="00800C1B" w:rsidRPr="00F150D5" w:rsidRDefault="00800C1B" w:rsidP="00800C1B">
            <w:pPr>
              <w:rPr>
                <w:rFonts w:asciiTheme="minorHAnsi" w:hAnsiTheme="minorHAnsi" w:cstheme="minorHAnsi"/>
                <w:sz w:val="16"/>
                <w:szCs w:val="16"/>
              </w:rPr>
            </w:pPr>
          </w:p>
        </w:tc>
        <w:tc>
          <w:tcPr>
            <w:tcW w:w="432" w:type="dxa"/>
          </w:tcPr>
          <w:p w14:paraId="45C940F3" w14:textId="77777777" w:rsidR="00800C1B" w:rsidRPr="00F150D5" w:rsidRDefault="00800C1B" w:rsidP="00800C1B">
            <w:pPr>
              <w:rPr>
                <w:rFonts w:asciiTheme="minorHAnsi" w:hAnsiTheme="minorHAnsi" w:cstheme="minorHAnsi"/>
                <w:sz w:val="16"/>
                <w:szCs w:val="16"/>
              </w:rPr>
            </w:pPr>
          </w:p>
        </w:tc>
        <w:tc>
          <w:tcPr>
            <w:tcW w:w="432" w:type="dxa"/>
          </w:tcPr>
          <w:p w14:paraId="54CD8E4E" w14:textId="77777777" w:rsidR="00800C1B" w:rsidRPr="00F150D5" w:rsidRDefault="00800C1B" w:rsidP="00800C1B">
            <w:pPr>
              <w:rPr>
                <w:rFonts w:asciiTheme="minorHAnsi" w:hAnsiTheme="minorHAnsi" w:cstheme="minorHAnsi"/>
                <w:sz w:val="16"/>
                <w:szCs w:val="16"/>
              </w:rPr>
            </w:pPr>
          </w:p>
        </w:tc>
        <w:tc>
          <w:tcPr>
            <w:tcW w:w="432" w:type="dxa"/>
          </w:tcPr>
          <w:p w14:paraId="6CD932FB" w14:textId="77777777" w:rsidR="00800C1B" w:rsidRPr="00F150D5" w:rsidRDefault="00800C1B" w:rsidP="00800C1B">
            <w:pPr>
              <w:rPr>
                <w:rFonts w:asciiTheme="minorHAnsi" w:hAnsiTheme="minorHAnsi" w:cstheme="minorHAnsi"/>
                <w:sz w:val="16"/>
                <w:szCs w:val="16"/>
              </w:rPr>
            </w:pPr>
          </w:p>
        </w:tc>
        <w:tc>
          <w:tcPr>
            <w:tcW w:w="432" w:type="dxa"/>
          </w:tcPr>
          <w:p w14:paraId="0EAB5028" w14:textId="77777777" w:rsidR="00800C1B" w:rsidRPr="00F150D5" w:rsidRDefault="00800C1B" w:rsidP="00800C1B">
            <w:pPr>
              <w:rPr>
                <w:rFonts w:asciiTheme="minorHAnsi" w:hAnsiTheme="minorHAnsi" w:cstheme="minorHAnsi"/>
                <w:sz w:val="16"/>
                <w:szCs w:val="16"/>
              </w:rPr>
            </w:pPr>
          </w:p>
        </w:tc>
        <w:tc>
          <w:tcPr>
            <w:tcW w:w="432" w:type="dxa"/>
          </w:tcPr>
          <w:p w14:paraId="5D2ECA9F" w14:textId="77777777" w:rsidR="00800C1B" w:rsidRPr="00F150D5" w:rsidRDefault="00800C1B" w:rsidP="00800C1B">
            <w:pPr>
              <w:rPr>
                <w:rFonts w:asciiTheme="minorHAnsi" w:hAnsiTheme="minorHAnsi" w:cstheme="minorHAnsi"/>
                <w:sz w:val="16"/>
                <w:szCs w:val="16"/>
              </w:rPr>
            </w:pPr>
          </w:p>
        </w:tc>
        <w:tc>
          <w:tcPr>
            <w:tcW w:w="432" w:type="dxa"/>
          </w:tcPr>
          <w:p w14:paraId="67202986" w14:textId="77777777" w:rsidR="00800C1B" w:rsidRPr="00F150D5" w:rsidRDefault="00800C1B" w:rsidP="00800C1B">
            <w:pPr>
              <w:rPr>
                <w:rFonts w:asciiTheme="minorHAnsi" w:hAnsiTheme="minorHAnsi" w:cstheme="minorHAnsi"/>
                <w:sz w:val="16"/>
                <w:szCs w:val="16"/>
              </w:rPr>
            </w:pPr>
          </w:p>
        </w:tc>
        <w:tc>
          <w:tcPr>
            <w:tcW w:w="432" w:type="dxa"/>
          </w:tcPr>
          <w:p w14:paraId="57E5EBDF" w14:textId="77777777" w:rsidR="00800C1B" w:rsidRPr="00F150D5" w:rsidRDefault="00800C1B" w:rsidP="00800C1B">
            <w:pPr>
              <w:rPr>
                <w:rFonts w:asciiTheme="minorHAnsi" w:hAnsiTheme="minorHAnsi" w:cstheme="minorHAnsi"/>
                <w:sz w:val="16"/>
                <w:szCs w:val="16"/>
              </w:rPr>
            </w:pPr>
          </w:p>
        </w:tc>
      </w:tr>
      <w:tr w:rsidR="00800C1B" w:rsidRPr="00F150D5" w14:paraId="3A1D7854" w14:textId="77777777" w:rsidTr="00BC3FD1">
        <w:trPr>
          <w:trHeight w:val="440"/>
        </w:trPr>
        <w:tc>
          <w:tcPr>
            <w:tcW w:w="317" w:type="dxa"/>
            <w:vMerge/>
            <w:shd w:val="clear" w:color="auto" w:fill="auto"/>
          </w:tcPr>
          <w:p w14:paraId="2BE2FE03" w14:textId="77777777" w:rsidR="00800C1B" w:rsidRPr="00F150D5" w:rsidRDefault="00800C1B" w:rsidP="00800C1B">
            <w:pPr>
              <w:rPr>
                <w:rFonts w:asciiTheme="minorHAnsi" w:hAnsiTheme="minorHAnsi" w:cstheme="minorHAnsi"/>
                <w:b/>
                <w:bCs/>
                <w:sz w:val="16"/>
                <w:szCs w:val="16"/>
              </w:rPr>
            </w:pPr>
          </w:p>
        </w:tc>
        <w:tc>
          <w:tcPr>
            <w:tcW w:w="6770" w:type="dxa"/>
          </w:tcPr>
          <w:p w14:paraId="3E379387" w14:textId="2E8DFA87" w:rsidR="00800C1B" w:rsidRPr="00F150D5" w:rsidRDefault="009A4195"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 xml:space="preserve">Output </w:t>
            </w:r>
            <w:r w:rsidRPr="00F150D5">
              <w:rPr>
                <w:rFonts w:asciiTheme="minorHAnsi" w:hAnsiTheme="minorHAnsi" w:cstheme="minorHAnsi"/>
                <w:b/>
                <w:bCs/>
                <w:i/>
                <w:iCs/>
                <w:color w:val="000000"/>
                <w:sz w:val="16"/>
                <w:szCs w:val="16"/>
              </w:rPr>
              <w:t xml:space="preserve">1.1.3 </w:t>
            </w:r>
            <w:r w:rsidRPr="00F150D5">
              <w:rPr>
                <w:rFonts w:asciiTheme="minorHAnsi" w:hAnsiTheme="minorHAnsi" w:cstheme="minorHAnsi"/>
                <w:color w:val="000000"/>
                <w:sz w:val="16"/>
                <w:szCs w:val="16"/>
                <w:lang w:val="en-GB"/>
              </w:rPr>
              <w:t>Direct, indirect, and underlying trends and drivers of biodiversity change, including levers of change identified.</w:t>
            </w:r>
          </w:p>
        </w:tc>
        <w:tc>
          <w:tcPr>
            <w:tcW w:w="432" w:type="dxa"/>
            <w:shd w:val="clear" w:color="auto" w:fill="D0CECE" w:themeFill="background2" w:themeFillShade="E6"/>
          </w:tcPr>
          <w:p w14:paraId="75238518"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6EB5EEDD"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54998BF2"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219A9FE7"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3F5245B"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2E807CD1" w14:textId="77777777" w:rsidR="00800C1B" w:rsidRPr="00F150D5" w:rsidRDefault="00800C1B" w:rsidP="00800C1B">
            <w:pPr>
              <w:rPr>
                <w:rFonts w:asciiTheme="minorHAnsi" w:hAnsiTheme="minorHAnsi" w:cstheme="minorHAnsi"/>
                <w:sz w:val="16"/>
                <w:szCs w:val="16"/>
              </w:rPr>
            </w:pPr>
          </w:p>
        </w:tc>
        <w:tc>
          <w:tcPr>
            <w:tcW w:w="432" w:type="dxa"/>
          </w:tcPr>
          <w:p w14:paraId="12413BE4"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6BA344C2"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7191C9C0" w14:textId="77777777" w:rsidR="00800C1B" w:rsidRPr="00F150D5" w:rsidRDefault="00800C1B" w:rsidP="00800C1B">
            <w:pPr>
              <w:rPr>
                <w:rFonts w:asciiTheme="minorHAnsi" w:hAnsiTheme="minorHAnsi" w:cstheme="minorHAnsi"/>
                <w:sz w:val="16"/>
                <w:szCs w:val="16"/>
              </w:rPr>
            </w:pPr>
          </w:p>
        </w:tc>
        <w:tc>
          <w:tcPr>
            <w:tcW w:w="432" w:type="dxa"/>
          </w:tcPr>
          <w:p w14:paraId="00F5AD96" w14:textId="77777777" w:rsidR="00800C1B" w:rsidRPr="00F150D5" w:rsidRDefault="00800C1B" w:rsidP="00800C1B">
            <w:pPr>
              <w:rPr>
                <w:rFonts w:asciiTheme="minorHAnsi" w:hAnsiTheme="minorHAnsi" w:cstheme="minorHAnsi"/>
                <w:sz w:val="16"/>
                <w:szCs w:val="16"/>
              </w:rPr>
            </w:pPr>
          </w:p>
        </w:tc>
        <w:tc>
          <w:tcPr>
            <w:tcW w:w="432" w:type="dxa"/>
          </w:tcPr>
          <w:p w14:paraId="6C10F715" w14:textId="77777777" w:rsidR="00800C1B" w:rsidRPr="00F150D5" w:rsidRDefault="00800C1B" w:rsidP="00800C1B">
            <w:pPr>
              <w:rPr>
                <w:rFonts w:asciiTheme="minorHAnsi" w:hAnsiTheme="minorHAnsi" w:cstheme="minorHAnsi"/>
                <w:sz w:val="16"/>
                <w:szCs w:val="16"/>
              </w:rPr>
            </w:pPr>
          </w:p>
        </w:tc>
        <w:tc>
          <w:tcPr>
            <w:tcW w:w="432" w:type="dxa"/>
          </w:tcPr>
          <w:p w14:paraId="61E3C52F" w14:textId="77777777" w:rsidR="00800C1B" w:rsidRPr="00F150D5" w:rsidRDefault="00800C1B" w:rsidP="00800C1B">
            <w:pPr>
              <w:rPr>
                <w:rFonts w:asciiTheme="minorHAnsi" w:hAnsiTheme="minorHAnsi" w:cstheme="minorHAnsi"/>
                <w:sz w:val="16"/>
                <w:szCs w:val="16"/>
              </w:rPr>
            </w:pPr>
          </w:p>
        </w:tc>
        <w:tc>
          <w:tcPr>
            <w:tcW w:w="432" w:type="dxa"/>
          </w:tcPr>
          <w:p w14:paraId="7A10784F" w14:textId="77777777" w:rsidR="00800C1B" w:rsidRPr="00F150D5" w:rsidRDefault="00800C1B" w:rsidP="00800C1B">
            <w:pPr>
              <w:rPr>
                <w:rFonts w:asciiTheme="minorHAnsi" w:hAnsiTheme="minorHAnsi" w:cstheme="minorHAnsi"/>
                <w:sz w:val="16"/>
                <w:szCs w:val="16"/>
              </w:rPr>
            </w:pPr>
          </w:p>
        </w:tc>
        <w:tc>
          <w:tcPr>
            <w:tcW w:w="432" w:type="dxa"/>
          </w:tcPr>
          <w:p w14:paraId="64E45F8A" w14:textId="77777777" w:rsidR="00800C1B" w:rsidRPr="00F150D5" w:rsidRDefault="00800C1B" w:rsidP="00800C1B">
            <w:pPr>
              <w:rPr>
                <w:rFonts w:asciiTheme="minorHAnsi" w:hAnsiTheme="minorHAnsi" w:cstheme="minorHAnsi"/>
                <w:sz w:val="16"/>
                <w:szCs w:val="16"/>
              </w:rPr>
            </w:pPr>
          </w:p>
        </w:tc>
        <w:tc>
          <w:tcPr>
            <w:tcW w:w="432" w:type="dxa"/>
          </w:tcPr>
          <w:p w14:paraId="28322041" w14:textId="77777777" w:rsidR="00800C1B" w:rsidRPr="00F150D5" w:rsidRDefault="00800C1B" w:rsidP="00800C1B">
            <w:pPr>
              <w:rPr>
                <w:rFonts w:asciiTheme="minorHAnsi" w:hAnsiTheme="minorHAnsi" w:cstheme="minorHAnsi"/>
                <w:sz w:val="16"/>
                <w:szCs w:val="16"/>
              </w:rPr>
            </w:pPr>
          </w:p>
        </w:tc>
        <w:tc>
          <w:tcPr>
            <w:tcW w:w="432" w:type="dxa"/>
          </w:tcPr>
          <w:p w14:paraId="260C1F67" w14:textId="77777777" w:rsidR="00800C1B" w:rsidRPr="00F150D5" w:rsidRDefault="00800C1B" w:rsidP="00800C1B">
            <w:pPr>
              <w:rPr>
                <w:rFonts w:asciiTheme="minorHAnsi" w:hAnsiTheme="minorHAnsi" w:cstheme="minorHAnsi"/>
                <w:sz w:val="16"/>
                <w:szCs w:val="16"/>
              </w:rPr>
            </w:pPr>
          </w:p>
        </w:tc>
      </w:tr>
      <w:tr w:rsidR="00800C1B" w:rsidRPr="00F150D5" w14:paraId="039AAE49" w14:textId="77777777" w:rsidTr="00BC3FD1">
        <w:trPr>
          <w:trHeight w:val="440"/>
        </w:trPr>
        <w:tc>
          <w:tcPr>
            <w:tcW w:w="317" w:type="dxa"/>
            <w:vMerge/>
            <w:shd w:val="clear" w:color="auto" w:fill="auto"/>
          </w:tcPr>
          <w:p w14:paraId="6E958037" w14:textId="77777777" w:rsidR="00800C1B" w:rsidRPr="00F150D5" w:rsidRDefault="00800C1B" w:rsidP="00800C1B">
            <w:pPr>
              <w:rPr>
                <w:rFonts w:asciiTheme="minorHAnsi" w:hAnsiTheme="minorHAnsi" w:cstheme="minorHAnsi"/>
                <w:b/>
                <w:bCs/>
                <w:sz w:val="16"/>
                <w:szCs w:val="16"/>
              </w:rPr>
            </w:pPr>
          </w:p>
        </w:tc>
        <w:tc>
          <w:tcPr>
            <w:tcW w:w="6770" w:type="dxa"/>
          </w:tcPr>
          <w:p w14:paraId="7864B231" w14:textId="0E72B9AF" w:rsidR="00800C1B" w:rsidRPr="00F150D5" w:rsidRDefault="009A4195"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 xml:space="preserve">Output </w:t>
            </w:r>
            <w:r w:rsidRPr="00F150D5">
              <w:rPr>
                <w:rFonts w:asciiTheme="minorHAnsi" w:hAnsiTheme="minorHAnsi" w:cstheme="minorHAnsi"/>
                <w:b/>
                <w:bCs/>
                <w:i/>
                <w:iCs/>
                <w:color w:val="000000"/>
                <w:sz w:val="16"/>
                <w:szCs w:val="16"/>
              </w:rPr>
              <w:t xml:space="preserve">1.1.4 </w:t>
            </w:r>
            <w:r w:rsidRPr="00F150D5">
              <w:rPr>
                <w:rFonts w:asciiTheme="minorHAnsi" w:hAnsiTheme="minorHAnsi" w:cstheme="minorHAnsi"/>
                <w:color w:val="000000"/>
                <w:sz w:val="16"/>
                <w:szCs w:val="16"/>
                <w:lang w:val="en-GB"/>
              </w:rPr>
              <w:t>Current biodiversity-related finance and economic mechanisms mapped, including nature positive and harmful subsidies and incentives.</w:t>
            </w:r>
          </w:p>
        </w:tc>
        <w:tc>
          <w:tcPr>
            <w:tcW w:w="432" w:type="dxa"/>
            <w:shd w:val="clear" w:color="auto" w:fill="D0CECE" w:themeFill="background2" w:themeFillShade="E6"/>
          </w:tcPr>
          <w:p w14:paraId="4A14F783"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21684438"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380DD3D6"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05849B20"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B3FE10F"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6CA9CC65" w14:textId="77777777" w:rsidR="00800C1B" w:rsidRPr="00F150D5" w:rsidRDefault="00800C1B" w:rsidP="00800C1B">
            <w:pPr>
              <w:rPr>
                <w:rFonts w:asciiTheme="minorHAnsi" w:hAnsiTheme="minorHAnsi" w:cstheme="minorHAnsi"/>
                <w:sz w:val="16"/>
                <w:szCs w:val="16"/>
              </w:rPr>
            </w:pPr>
          </w:p>
        </w:tc>
        <w:tc>
          <w:tcPr>
            <w:tcW w:w="432" w:type="dxa"/>
          </w:tcPr>
          <w:p w14:paraId="491337A0"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0149D590" w14:textId="77777777" w:rsidR="00800C1B" w:rsidRPr="00F150D5" w:rsidRDefault="00800C1B" w:rsidP="00800C1B">
            <w:pPr>
              <w:rPr>
                <w:rFonts w:asciiTheme="minorHAnsi" w:hAnsiTheme="minorHAnsi" w:cstheme="minorHAnsi"/>
                <w:sz w:val="16"/>
                <w:szCs w:val="16"/>
              </w:rPr>
            </w:pPr>
          </w:p>
        </w:tc>
        <w:tc>
          <w:tcPr>
            <w:tcW w:w="432" w:type="dxa"/>
            <w:tcBorders>
              <w:bottom w:val="single" w:sz="4" w:space="0" w:color="auto"/>
            </w:tcBorders>
          </w:tcPr>
          <w:p w14:paraId="0892A006" w14:textId="77777777" w:rsidR="00800C1B" w:rsidRPr="00F150D5" w:rsidRDefault="00800C1B" w:rsidP="00800C1B">
            <w:pPr>
              <w:rPr>
                <w:rFonts w:asciiTheme="minorHAnsi" w:hAnsiTheme="minorHAnsi" w:cstheme="minorHAnsi"/>
                <w:sz w:val="16"/>
                <w:szCs w:val="16"/>
              </w:rPr>
            </w:pPr>
          </w:p>
        </w:tc>
        <w:tc>
          <w:tcPr>
            <w:tcW w:w="432" w:type="dxa"/>
          </w:tcPr>
          <w:p w14:paraId="7C11CE2F" w14:textId="77777777" w:rsidR="00800C1B" w:rsidRPr="00F150D5" w:rsidRDefault="00800C1B" w:rsidP="00800C1B">
            <w:pPr>
              <w:rPr>
                <w:rFonts w:asciiTheme="minorHAnsi" w:hAnsiTheme="minorHAnsi" w:cstheme="minorHAnsi"/>
                <w:sz w:val="16"/>
                <w:szCs w:val="16"/>
              </w:rPr>
            </w:pPr>
          </w:p>
        </w:tc>
        <w:tc>
          <w:tcPr>
            <w:tcW w:w="432" w:type="dxa"/>
          </w:tcPr>
          <w:p w14:paraId="521FDBC5" w14:textId="77777777" w:rsidR="00800C1B" w:rsidRPr="00F150D5" w:rsidRDefault="00800C1B" w:rsidP="00800C1B">
            <w:pPr>
              <w:rPr>
                <w:rFonts w:asciiTheme="minorHAnsi" w:hAnsiTheme="minorHAnsi" w:cstheme="minorHAnsi"/>
                <w:sz w:val="16"/>
                <w:szCs w:val="16"/>
              </w:rPr>
            </w:pPr>
          </w:p>
        </w:tc>
        <w:tc>
          <w:tcPr>
            <w:tcW w:w="432" w:type="dxa"/>
          </w:tcPr>
          <w:p w14:paraId="2B3EEC02" w14:textId="77777777" w:rsidR="00800C1B" w:rsidRPr="00F150D5" w:rsidRDefault="00800C1B" w:rsidP="00800C1B">
            <w:pPr>
              <w:rPr>
                <w:rFonts w:asciiTheme="minorHAnsi" w:hAnsiTheme="minorHAnsi" w:cstheme="minorHAnsi"/>
                <w:sz w:val="16"/>
                <w:szCs w:val="16"/>
              </w:rPr>
            </w:pPr>
          </w:p>
        </w:tc>
        <w:tc>
          <w:tcPr>
            <w:tcW w:w="432" w:type="dxa"/>
          </w:tcPr>
          <w:p w14:paraId="27F0E198" w14:textId="77777777" w:rsidR="00800C1B" w:rsidRPr="00F150D5" w:rsidRDefault="00800C1B" w:rsidP="00800C1B">
            <w:pPr>
              <w:rPr>
                <w:rFonts w:asciiTheme="minorHAnsi" w:hAnsiTheme="minorHAnsi" w:cstheme="minorHAnsi"/>
                <w:sz w:val="16"/>
                <w:szCs w:val="16"/>
              </w:rPr>
            </w:pPr>
          </w:p>
        </w:tc>
        <w:tc>
          <w:tcPr>
            <w:tcW w:w="432" w:type="dxa"/>
          </w:tcPr>
          <w:p w14:paraId="5F0B4807" w14:textId="77777777" w:rsidR="00800C1B" w:rsidRPr="00F150D5" w:rsidRDefault="00800C1B" w:rsidP="00800C1B">
            <w:pPr>
              <w:rPr>
                <w:rFonts w:asciiTheme="minorHAnsi" w:hAnsiTheme="minorHAnsi" w:cstheme="minorHAnsi"/>
                <w:sz w:val="16"/>
                <w:szCs w:val="16"/>
              </w:rPr>
            </w:pPr>
          </w:p>
        </w:tc>
        <w:tc>
          <w:tcPr>
            <w:tcW w:w="432" w:type="dxa"/>
          </w:tcPr>
          <w:p w14:paraId="4ED71D24" w14:textId="77777777" w:rsidR="00800C1B" w:rsidRPr="00F150D5" w:rsidRDefault="00800C1B" w:rsidP="00800C1B">
            <w:pPr>
              <w:rPr>
                <w:rFonts w:asciiTheme="minorHAnsi" w:hAnsiTheme="minorHAnsi" w:cstheme="minorHAnsi"/>
                <w:sz w:val="16"/>
                <w:szCs w:val="16"/>
              </w:rPr>
            </w:pPr>
          </w:p>
        </w:tc>
        <w:tc>
          <w:tcPr>
            <w:tcW w:w="432" w:type="dxa"/>
          </w:tcPr>
          <w:p w14:paraId="2D85DDCC" w14:textId="77777777" w:rsidR="00800C1B" w:rsidRPr="00F150D5" w:rsidRDefault="00800C1B" w:rsidP="00800C1B">
            <w:pPr>
              <w:rPr>
                <w:rFonts w:asciiTheme="minorHAnsi" w:hAnsiTheme="minorHAnsi" w:cstheme="minorHAnsi"/>
                <w:sz w:val="16"/>
                <w:szCs w:val="16"/>
              </w:rPr>
            </w:pPr>
          </w:p>
        </w:tc>
      </w:tr>
      <w:tr w:rsidR="00800C1B" w:rsidRPr="00F150D5" w14:paraId="4B6DC522" w14:textId="2A969CF5" w:rsidTr="00E54B2A">
        <w:trPr>
          <w:trHeight w:val="530"/>
        </w:trPr>
        <w:tc>
          <w:tcPr>
            <w:tcW w:w="317" w:type="dxa"/>
            <w:vMerge/>
            <w:shd w:val="clear" w:color="auto" w:fill="auto"/>
          </w:tcPr>
          <w:p w14:paraId="1AACDBD7" w14:textId="77777777" w:rsidR="00800C1B" w:rsidRPr="00F150D5" w:rsidRDefault="00800C1B" w:rsidP="00800C1B">
            <w:pPr>
              <w:rPr>
                <w:rFonts w:asciiTheme="minorHAnsi" w:hAnsiTheme="minorHAnsi" w:cstheme="minorHAnsi"/>
                <w:b/>
                <w:bCs/>
                <w:sz w:val="16"/>
                <w:szCs w:val="16"/>
              </w:rPr>
            </w:pPr>
          </w:p>
        </w:tc>
        <w:tc>
          <w:tcPr>
            <w:tcW w:w="6770" w:type="dxa"/>
          </w:tcPr>
          <w:p w14:paraId="747A873E" w14:textId="3FEA4044" w:rsidR="00800C1B" w:rsidRPr="00F150D5" w:rsidRDefault="00800C1B"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 xml:space="preserve">Output </w:t>
            </w:r>
            <w:r w:rsidRPr="00F150D5">
              <w:rPr>
                <w:rFonts w:asciiTheme="minorHAnsi" w:hAnsiTheme="minorHAnsi" w:cstheme="minorHAnsi"/>
                <w:b/>
                <w:bCs/>
                <w:i/>
                <w:iCs/>
                <w:color w:val="000000"/>
                <w:sz w:val="16"/>
                <w:szCs w:val="16"/>
              </w:rPr>
              <w:t>1.</w:t>
            </w:r>
            <w:r w:rsidR="009A4195" w:rsidRPr="00F150D5">
              <w:rPr>
                <w:rFonts w:asciiTheme="minorHAnsi" w:hAnsiTheme="minorHAnsi" w:cstheme="minorHAnsi"/>
                <w:b/>
                <w:bCs/>
                <w:i/>
                <w:iCs/>
                <w:color w:val="000000"/>
                <w:sz w:val="16"/>
                <w:szCs w:val="16"/>
              </w:rPr>
              <w:t>1.5</w:t>
            </w:r>
            <w:r w:rsidRPr="00F150D5">
              <w:rPr>
                <w:rFonts w:asciiTheme="minorHAnsi" w:hAnsiTheme="minorHAnsi" w:cstheme="minorHAnsi"/>
                <w:b/>
                <w:bCs/>
                <w:i/>
                <w:iCs/>
                <w:color w:val="000000"/>
                <w:sz w:val="16"/>
                <w:szCs w:val="16"/>
              </w:rPr>
              <w:t xml:space="preserve"> </w:t>
            </w:r>
            <w:r w:rsidR="009A4195" w:rsidRPr="00F150D5">
              <w:rPr>
                <w:rFonts w:asciiTheme="minorHAnsi" w:hAnsiTheme="minorHAnsi" w:cstheme="minorHAnsi"/>
                <w:color w:val="000000"/>
                <w:sz w:val="16"/>
                <w:szCs w:val="16"/>
                <w:lang w:val="en-GB"/>
              </w:rPr>
              <w:t>National synthesis report on biodiversity-related policy and institutional framework, with recommendations to optimise the current institutional structure and identified finance solutions drafted and shared with stakeholders.</w:t>
            </w:r>
          </w:p>
        </w:tc>
        <w:tc>
          <w:tcPr>
            <w:tcW w:w="432" w:type="dxa"/>
            <w:shd w:val="clear" w:color="auto" w:fill="D0CECE" w:themeFill="background2" w:themeFillShade="E6"/>
          </w:tcPr>
          <w:p w14:paraId="34DD3C40"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37A978D8" w14:textId="213978D5"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1BA341F2" w14:textId="0DA61612"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6125B475"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7E88DAA5"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6338EC97"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19D9586A"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4221A224" w14:textId="77777777" w:rsidR="00800C1B" w:rsidRPr="00F150D5" w:rsidRDefault="00800C1B" w:rsidP="00800C1B">
            <w:pPr>
              <w:rPr>
                <w:rFonts w:asciiTheme="minorHAnsi" w:hAnsiTheme="minorHAnsi" w:cstheme="minorHAnsi"/>
                <w:sz w:val="16"/>
                <w:szCs w:val="16"/>
              </w:rPr>
            </w:pPr>
          </w:p>
        </w:tc>
        <w:tc>
          <w:tcPr>
            <w:tcW w:w="432" w:type="dxa"/>
            <w:shd w:val="clear" w:color="auto" w:fill="D0CECE" w:themeFill="background2" w:themeFillShade="E6"/>
          </w:tcPr>
          <w:p w14:paraId="1F560B6F" w14:textId="77777777" w:rsidR="00800C1B" w:rsidRPr="00F150D5" w:rsidRDefault="00800C1B" w:rsidP="00800C1B">
            <w:pPr>
              <w:rPr>
                <w:rFonts w:asciiTheme="minorHAnsi" w:hAnsiTheme="minorHAnsi" w:cstheme="minorHAnsi"/>
                <w:sz w:val="16"/>
                <w:szCs w:val="16"/>
              </w:rPr>
            </w:pPr>
          </w:p>
        </w:tc>
        <w:tc>
          <w:tcPr>
            <w:tcW w:w="432" w:type="dxa"/>
          </w:tcPr>
          <w:p w14:paraId="43015852" w14:textId="77777777" w:rsidR="00800C1B" w:rsidRPr="00F150D5" w:rsidRDefault="00800C1B" w:rsidP="00800C1B">
            <w:pPr>
              <w:rPr>
                <w:rFonts w:asciiTheme="minorHAnsi" w:hAnsiTheme="minorHAnsi" w:cstheme="minorHAnsi"/>
                <w:sz w:val="16"/>
                <w:szCs w:val="16"/>
              </w:rPr>
            </w:pPr>
          </w:p>
        </w:tc>
        <w:tc>
          <w:tcPr>
            <w:tcW w:w="432" w:type="dxa"/>
          </w:tcPr>
          <w:p w14:paraId="25A62811" w14:textId="77777777" w:rsidR="00800C1B" w:rsidRPr="00F150D5" w:rsidRDefault="00800C1B" w:rsidP="00800C1B">
            <w:pPr>
              <w:rPr>
                <w:rFonts w:asciiTheme="minorHAnsi" w:hAnsiTheme="minorHAnsi" w:cstheme="minorHAnsi"/>
                <w:sz w:val="16"/>
                <w:szCs w:val="16"/>
              </w:rPr>
            </w:pPr>
          </w:p>
        </w:tc>
        <w:tc>
          <w:tcPr>
            <w:tcW w:w="432" w:type="dxa"/>
          </w:tcPr>
          <w:p w14:paraId="725BEBB0" w14:textId="77777777" w:rsidR="00800C1B" w:rsidRPr="00F150D5" w:rsidRDefault="00800C1B" w:rsidP="00800C1B">
            <w:pPr>
              <w:rPr>
                <w:rFonts w:asciiTheme="minorHAnsi" w:hAnsiTheme="minorHAnsi" w:cstheme="minorHAnsi"/>
                <w:sz w:val="16"/>
                <w:szCs w:val="16"/>
              </w:rPr>
            </w:pPr>
          </w:p>
        </w:tc>
        <w:tc>
          <w:tcPr>
            <w:tcW w:w="432" w:type="dxa"/>
          </w:tcPr>
          <w:p w14:paraId="6F103FC3" w14:textId="77777777" w:rsidR="00800C1B" w:rsidRPr="00F150D5" w:rsidRDefault="00800C1B" w:rsidP="00800C1B">
            <w:pPr>
              <w:rPr>
                <w:rFonts w:asciiTheme="minorHAnsi" w:hAnsiTheme="minorHAnsi" w:cstheme="minorHAnsi"/>
                <w:sz w:val="16"/>
                <w:szCs w:val="16"/>
              </w:rPr>
            </w:pPr>
          </w:p>
        </w:tc>
        <w:tc>
          <w:tcPr>
            <w:tcW w:w="432" w:type="dxa"/>
          </w:tcPr>
          <w:p w14:paraId="5D6B1718" w14:textId="77777777" w:rsidR="00800C1B" w:rsidRPr="00F150D5" w:rsidRDefault="00800C1B" w:rsidP="00800C1B">
            <w:pPr>
              <w:rPr>
                <w:rFonts w:asciiTheme="minorHAnsi" w:hAnsiTheme="minorHAnsi" w:cstheme="minorHAnsi"/>
                <w:sz w:val="16"/>
                <w:szCs w:val="16"/>
              </w:rPr>
            </w:pPr>
          </w:p>
        </w:tc>
        <w:tc>
          <w:tcPr>
            <w:tcW w:w="432" w:type="dxa"/>
          </w:tcPr>
          <w:p w14:paraId="7061EC47" w14:textId="77777777" w:rsidR="00800C1B" w:rsidRPr="00F150D5" w:rsidRDefault="00800C1B" w:rsidP="00800C1B">
            <w:pPr>
              <w:rPr>
                <w:rFonts w:asciiTheme="minorHAnsi" w:hAnsiTheme="minorHAnsi" w:cstheme="minorHAnsi"/>
                <w:sz w:val="16"/>
                <w:szCs w:val="16"/>
              </w:rPr>
            </w:pPr>
          </w:p>
        </w:tc>
        <w:tc>
          <w:tcPr>
            <w:tcW w:w="432" w:type="dxa"/>
          </w:tcPr>
          <w:p w14:paraId="77B24398" w14:textId="77777777" w:rsidR="00800C1B" w:rsidRPr="00F150D5" w:rsidRDefault="00800C1B" w:rsidP="00800C1B">
            <w:pPr>
              <w:rPr>
                <w:rFonts w:asciiTheme="minorHAnsi" w:hAnsiTheme="minorHAnsi" w:cstheme="minorHAnsi"/>
                <w:sz w:val="16"/>
                <w:szCs w:val="16"/>
              </w:rPr>
            </w:pPr>
          </w:p>
        </w:tc>
      </w:tr>
      <w:tr w:rsidR="009A4195" w:rsidRPr="00F150D5" w14:paraId="62FBB69A" w14:textId="77777777" w:rsidTr="00E54B2A">
        <w:trPr>
          <w:trHeight w:val="530"/>
        </w:trPr>
        <w:tc>
          <w:tcPr>
            <w:tcW w:w="317" w:type="dxa"/>
            <w:shd w:val="clear" w:color="auto" w:fill="auto"/>
            <w:textDirection w:val="btLr"/>
            <w:vAlign w:val="center"/>
          </w:tcPr>
          <w:p w14:paraId="5D01A90C" w14:textId="58807C29" w:rsidR="009A4195" w:rsidRPr="00F150D5" w:rsidRDefault="009A4195" w:rsidP="00800C1B">
            <w:pPr>
              <w:ind w:left="113" w:right="113"/>
              <w:jc w:val="center"/>
              <w:rPr>
                <w:rFonts w:asciiTheme="minorHAnsi" w:hAnsiTheme="minorHAnsi" w:cstheme="minorHAnsi"/>
                <w:b/>
                <w:bCs/>
                <w:sz w:val="16"/>
                <w:szCs w:val="16"/>
              </w:rPr>
            </w:pPr>
            <w:bookmarkStart w:id="59" w:name="_Hlk120882987"/>
            <w:r w:rsidRPr="00F150D5">
              <w:rPr>
                <w:rFonts w:asciiTheme="minorHAnsi" w:hAnsiTheme="minorHAnsi" w:cstheme="minorHAnsi"/>
                <w:b/>
                <w:bCs/>
                <w:sz w:val="16"/>
                <w:szCs w:val="16"/>
              </w:rPr>
              <w:t>Outcome 1.2</w:t>
            </w:r>
          </w:p>
        </w:tc>
        <w:tc>
          <w:tcPr>
            <w:tcW w:w="6770" w:type="dxa"/>
          </w:tcPr>
          <w:p w14:paraId="3B8226B0" w14:textId="6454C8B5" w:rsidR="009A4195" w:rsidRPr="00F150D5" w:rsidRDefault="009A4195" w:rsidP="00800C1B">
            <w:pPr>
              <w:rPr>
                <w:rFonts w:asciiTheme="minorHAnsi" w:hAnsiTheme="minorHAnsi" w:cstheme="minorHAnsi"/>
                <w:b/>
                <w:bCs/>
                <w:i/>
                <w:iCs/>
                <w:sz w:val="16"/>
                <w:szCs w:val="16"/>
              </w:rPr>
            </w:pPr>
            <w:r w:rsidRPr="00F150D5">
              <w:rPr>
                <w:rFonts w:asciiTheme="minorHAnsi" w:hAnsiTheme="minorHAnsi" w:cstheme="minorHAnsi"/>
                <w:b/>
                <w:bCs/>
                <w:i/>
                <w:iCs/>
                <w:sz w:val="16"/>
                <w:szCs w:val="16"/>
              </w:rPr>
              <w:t xml:space="preserve">Output 1.2.1 </w:t>
            </w:r>
            <w:r w:rsidRPr="00F150D5">
              <w:rPr>
                <w:rFonts w:asciiTheme="minorHAnsi" w:hAnsiTheme="minorHAnsi" w:cstheme="minorHAnsi"/>
                <w:color w:val="000000"/>
                <w:sz w:val="16"/>
                <w:szCs w:val="16"/>
                <w:lang w:val="en-GB"/>
              </w:rPr>
              <w:t>Nature positive and harmful subsidies and incentives to biodiversity are assessed.</w:t>
            </w:r>
          </w:p>
          <w:p w14:paraId="76125876" w14:textId="77777777" w:rsidR="009A4195" w:rsidRPr="00F150D5" w:rsidRDefault="009A4195" w:rsidP="00800C1B">
            <w:pPr>
              <w:rPr>
                <w:rFonts w:asciiTheme="minorHAnsi" w:hAnsiTheme="minorHAnsi" w:cstheme="minorHAnsi"/>
                <w:b/>
                <w:bCs/>
                <w:i/>
                <w:iCs/>
                <w:sz w:val="16"/>
                <w:szCs w:val="16"/>
              </w:rPr>
            </w:pPr>
          </w:p>
          <w:p w14:paraId="66835DD7" w14:textId="77777777" w:rsidR="009A4195" w:rsidRPr="00F150D5" w:rsidRDefault="009A4195" w:rsidP="00800C1B">
            <w:pPr>
              <w:rPr>
                <w:rFonts w:asciiTheme="minorHAnsi" w:hAnsiTheme="minorHAnsi" w:cstheme="minorHAnsi"/>
                <w:b/>
                <w:bCs/>
                <w:i/>
                <w:iCs/>
                <w:sz w:val="16"/>
                <w:szCs w:val="16"/>
              </w:rPr>
            </w:pPr>
          </w:p>
          <w:p w14:paraId="0BBA2FDA" w14:textId="77777777" w:rsidR="009A4195" w:rsidRPr="00F150D5" w:rsidRDefault="009A4195" w:rsidP="00800C1B">
            <w:pPr>
              <w:rPr>
                <w:rFonts w:asciiTheme="minorHAnsi" w:hAnsiTheme="minorHAnsi" w:cstheme="minorHAnsi"/>
                <w:b/>
                <w:bCs/>
                <w:i/>
                <w:iCs/>
                <w:sz w:val="16"/>
                <w:szCs w:val="16"/>
              </w:rPr>
            </w:pPr>
          </w:p>
          <w:p w14:paraId="01E2E756" w14:textId="77777777" w:rsidR="009A4195" w:rsidRPr="00F150D5" w:rsidRDefault="009A4195" w:rsidP="00800C1B">
            <w:pPr>
              <w:rPr>
                <w:rFonts w:asciiTheme="minorHAnsi" w:hAnsiTheme="minorHAnsi" w:cstheme="minorHAnsi"/>
                <w:b/>
                <w:bCs/>
                <w:i/>
                <w:iCs/>
                <w:sz w:val="16"/>
                <w:szCs w:val="16"/>
              </w:rPr>
            </w:pPr>
          </w:p>
          <w:p w14:paraId="23BF2979" w14:textId="23A4BC92" w:rsidR="009A4195" w:rsidRPr="00F150D5" w:rsidRDefault="009A4195" w:rsidP="00800C1B">
            <w:pPr>
              <w:rPr>
                <w:rFonts w:asciiTheme="minorHAnsi" w:hAnsiTheme="minorHAnsi" w:cstheme="minorHAnsi"/>
                <w:b/>
                <w:bCs/>
                <w:i/>
                <w:iCs/>
                <w:sz w:val="16"/>
                <w:szCs w:val="16"/>
              </w:rPr>
            </w:pPr>
          </w:p>
        </w:tc>
        <w:tc>
          <w:tcPr>
            <w:tcW w:w="432" w:type="dxa"/>
            <w:shd w:val="clear" w:color="auto" w:fill="D0CECE" w:themeFill="background2" w:themeFillShade="E6"/>
          </w:tcPr>
          <w:p w14:paraId="77A6C0F3"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53451ABE"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1D1FDD97"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6A84B947"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00C4C751"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181F1ED5"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7CEE91E4"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675FCC3A"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612AC0FC" w14:textId="77777777" w:rsidR="009A4195" w:rsidRPr="00F150D5" w:rsidRDefault="009A4195" w:rsidP="00800C1B">
            <w:pPr>
              <w:rPr>
                <w:rFonts w:asciiTheme="minorHAnsi" w:hAnsiTheme="minorHAnsi" w:cstheme="minorHAnsi"/>
                <w:sz w:val="16"/>
                <w:szCs w:val="16"/>
              </w:rPr>
            </w:pPr>
          </w:p>
        </w:tc>
        <w:tc>
          <w:tcPr>
            <w:tcW w:w="432" w:type="dxa"/>
            <w:shd w:val="clear" w:color="auto" w:fill="D0CECE" w:themeFill="background2" w:themeFillShade="E6"/>
          </w:tcPr>
          <w:p w14:paraId="403A5D50"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A1A90C5"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8308CB8"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9931655"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ACC8A28"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3DCDAC1" w14:textId="77777777" w:rsidR="009A4195" w:rsidRPr="00F150D5" w:rsidRDefault="009A4195"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AC0D6C2" w14:textId="77777777" w:rsidR="009A4195" w:rsidRPr="00F150D5" w:rsidRDefault="009A4195" w:rsidP="00800C1B">
            <w:pPr>
              <w:rPr>
                <w:rFonts w:asciiTheme="minorHAnsi" w:hAnsiTheme="minorHAnsi" w:cstheme="minorHAnsi"/>
                <w:sz w:val="16"/>
                <w:szCs w:val="16"/>
              </w:rPr>
            </w:pPr>
          </w:p>
        </w:tc>
      </w:tr>
      <w:tr w:rsidR="00EB49D4" w:rsidRPr="00F150D5" w14:paraId="05910B6F" w14:textId="77777777" w:rsidTr="00E54B2A">
        <w:trPr>
          <w:trHeight w:val="530"/>
        </w:trPr>
        <w:tc>
          <w:tcPr>
            <w:tcW w:w="317" w:type="dxa"/>
            <w:shd w:val="clear" w:color="auto" w:fill="auto"/>
            <w:textDirection w:val="btLr"/>
            <w:vAlign w:val="center"/>
          </w:tcPr>
          <w:p w14:paraId="60046D2D" w14:textId="77777777" w:rsidR="00EB49D4" w:rsidRPr="00F150D5" w:rsidRDefault="00EB49D4" w:rsidP="00800C1B">
            <w:pPr>
              <w:ind w:left="113" w:right="113"/>
              <w:jc w:val="center"/>
              <w:rPr>
                <w:rFonts w:asciiTheme="minorHAnsi" w:hAnsiTheme="minorHAnsi" w:cstheme="minorHAnsi"/>
                <w:b/>
                <w:bCs/>
                <w:sz w:val="16"/>
                <w:szCs w:val="16"/>
              </w:rPr>
            </w:pPr>
          </w:p>
        </w:tc>
        <w:tc>
          <w:tcPr>
            <w:tcW w:w="6770" w:type="dxa"/>
          </w:tcPr>
          <w:p w14:paraId="24DD4652" w14:textId="10758A88" w:rsidR="00EB49D4" w:rsidRPr="00F150D5" w:rsidRDefault="00EB49D4" w:rsidP="00800C1B">
            <w:pPr>
              <w:rPr>
                <w:rFonts w:asciiTheme="minorHAnsi" w:hAnsiTheme="minorHAnsi" w:cstheme="minorHAnsi"/>
                <w:b/>
                <w:bCs/>
                <w:sz w:val="16"/>
                <w:szCs w:val="16"/>
              </w:rPr>
            </w:pPr>
            <w:r w:rsidRPr="00F150D5">
              <w:rPr>
                <w:rFonts w:asciiTheme="minorHAnsi" w:hAnsiTheme="minorHAnsi" w:cstheme="minorHAnsi"/>
                <w:b/>
                <w:bCs/>
                <w:sz w:val="18"/>
                <w:szCs w:val="18"/>
              </w:rPr>
              <w:t>COMPONENT 2. BIODIVERSITY EXPENDITURE REVIEW</w:t>
            </w:r>
          </w:p>
        </w:tc>
        <w:tc>
          <w:tcPr>
            <w:tcW w:w="432" w:type="dxa"/>
            <w:shd w:val="clear" w:color="auto" w:fill="D0CECE" w:themeFill="background2" w:themeFillShade="E6"/>
          </w:tcPr>
          <w:p w14:paraId="57DF6BA3"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313140BB"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498D0AB8"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42E104F1"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4D87720F"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602F817D"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198782A9"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7EAC5699"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3483172E" w14:textId="77777777" w:rsidR="00EB49D4" w:rsidRPr="00F150D5" w:rsidRDefault="00EB49D4" w:rsidP="00800C1B">
            <w:pPr>
              <w:rPr>
                <w:rFonts w:asciiTheme="minorHAnsi" w:hAnsiTheme="minorHAnsi" w:cstheme="minorHAnsi"/>
                <w:sz w:val="16"/>
                <w:szCs w:val="16"/>
              </w:rPr>
            </w:pPr>
          </w:p>
        </w:tc>
        <w:tc>
          <w:tcPr>
            <w:tcW w:w="432" w:type="dxa"/>
            <w:shd w:val="clear" w:color="auto" w:fill="D0CECE" w:themeFill="background2" w:themeFillShade="E6"/>
          </w:tcPr>
          <w:p w14:paraId="241D1342"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A7892C3"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EA2F6C4"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CE19252"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4B73AD1"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4583467" w14:textId="77777777" w:rsidR="00EB49D4" w:rsidRPr="00F150D5" w:rsidRDefault="00EB49D4" w:rsidP="00800C1B">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6DF0A0B" w14:textId="77777777" w:rsidR="00EB49D4" w:rsidRPr="00F150D5" w:rsidRDefault="00EB49D4" w:rsidP="00800C1B">
            <w:pPr>
              <w:rPr>
                <w:rFonts w:asciiTheme="minorHAnsi" w:hAnsiTheme="minorHAnsi" w:cstheme="minorHAnsi"/>
                <w:sz w:val="16"/>
                <w:szCs w:val="16"/>
              </w:rPr>
            </w:pPr>
          </w:p>
        </w:tc>
      </w:tr>
      <w:bookmarkEnd w:id="59"/>
      <w:tr w:rsidR="009A4195" w:rsidRPr="00F150D5" w14:paraId="59F8FEFA" w14:textId="0CD81C54" w:rsidTr="00BC3FD1">
        <w:trPr>
          <w:trHeight w:val="458"/>
        </w:trPr>
        <w:tc>
          <w:tcPr>
            <w:tcW w:w="317" w:type="dxa"/>
            <w:vMerge w:val="restart"/>
            <w:shd w:val="clear" w:color="auto" w:fill="auto"/>
            <w:textDirection w:val="btLr"/>
            <w:vAlign w:val="center"/>
          </w:tcPr>
          <w:p w14:paraId="4D308F7A" w14:textId="1A3BEC92" w:rsidR="009A4195" w:rsidRPr="00F150D5" w:rsidRDefault="009A4195" w:rsidP="009A4195">
            <w:pPr>
              <w:ind w:left="113" w:right="113"/>
              <w:jc w:val="center"/>
              <w:rPr>
                <w:rFonts w:asciiTheme="minorHAnsi" w:hAnsiTheme="minorHAnsi" w:cstheme="minorHAnsi"/>
                <w:b/>
                <w:bCs/>
                <w:sz w:val="16"/>
                <w:szCs w:val="16"/>
              </w:rPr>
            </w:pPr>
            <w:r w:rsidRPr="00F150D5">
              <w:rPr>
                <w:rFonts w:asciiTheme="minorHAnsi" w:hAnsiTheme="minorHAnsi" w:cstheme="minorHAnsi"/>
                <w:b/>
                <w:bCs/>
                <w:sz w:val="16"/>
                <w:szCs w:val="16"/>
              </w:rPr>
              <w:t>Outcome 2.1</w:t>
            </w:r>
          </w:p>
        </w:tc>
        <w:tc>
          <w:tcPr>
            <w:tcW w:w="6770" w:type="dxa"/>
          </w:tcPr>
          <w:p w14:paraId="5AFD2B43" w14:textId="23C5A7F1" w:rsidR="009A4195" w:rsidRPr="00F150D5" w:rsidRDefault="009A4195" w:rsidP="009A4195">
            <w:pPr>
              <w:rPr>
                <w:rFonts w:asciiTheme="minorHAnsi" w:hAnsiTheme="minorHAnsi" w:cstheme="minorHAnsi"/>
                <w:color w:val="000000"/>
                <w:sz w:val="16"/>
                <w:szCs w:val="16"/>
              </w:rPr>
            </w:pPr>
            <w:r w:rsidRPr="00F150D5">
              <w:rPr>
                <w:rFonts w:asciiTheme="minorHAnsi" w:hAnsiTheme="minorHAnsi" w:cstheme="minorHAnsi"/>
                <w:b/>
                <w:bCs/>
                <w:i/>
                <w:iCs/>
                <w:color w:val="000000"/>
                <w:sz w:val="16"/>
                <w:szCs w:val="16"/>
                <w:lang w:val="en-GB"/>
              </w:rPr>
              <w:t>Output 2.1.1</w:t>
            </w:r>
            <w:r w:rsidRPr="00F150D5">
              <w:rPr>
                <w:rFonts w:asciiTheme="minorHAnsi" w:hAnsiTheme="minorHAnsi" w:cstheme="minorHAnsi"/>
                <w:color w:val="000000"/>
                <w:sz w:val="16"/>
                <w:szCs w:val="16"/>
                <w:lang w:val="en-GB"/>
              </w:rPr>
              <w:t xml:space="preserve"> Based on the policy and institutional framework, a scope of expenditure assessment, parameters, categories, and attribution levels defined.</w:t>
            </w:r>
          </w:p>
        </w:tc>
        <w:tc>
          <w:tcPr>
            <w:tcW w:w="432" w:type="dxa"/>
            <w:shd w:val="clear" w:color="auto" w:fill="D0CECE" w:themeFill="background2" w:themeFillShade="E6"/>
          </w:tcPr>
          <w:p w14:paraId="613715F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0C1E059F" w14:textId="265D37EC"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3D71916A" w14:textId="7B8DDB2B"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48E474D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F621937"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16E4206"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DE7C18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EF796A2"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B5A88BC"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0B3C83DE"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B9BA0F5"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C7AB185"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9C36A9A"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8DD769B"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31BD7ED"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E375ABD" w14:textId="77777777" w:rsidR="009A4195" w:rsidRPr="00F150D5" w:rsidRDefault="009A4195" w:rsidP="009A4195">
            <w:pPr>
              <w:rPr>
                <w:rFonts w:asciiTheme="minorHAnsi" w:hAnsiTheme="minorHAnsi" w:cstheme="minorHAnsi"/>
                <w:sz w:val="16"/>
                <w:szCs w:val="16"/>
              </w:rPr>
            </w:pPr>
          </w:p>
        </w:tc>
      </w:tr>
      <w:tr w:rsidR="009A4195" w:rsidRPr="00F150D5" w14:paraId="377EB943" w14:textId="2CA0F4FB" w:rsidTr="008257E9">
        <w:trPr>
          <w:trHeight w:val="350"/>
        </w:trPr>
        <w:tc>
          <w:tcPr>
            <w:tcW w:w="317" w:type="dxa"/>
            <w:vMerge/>
            <w:shd w:val="clear" w:color="auto" w:fill="auto"/>
          </w:tcPr>
          <w:p w14:paraId="405A977C" w14:textId="77777777" w:rsidR="009A4195" w:rsidRPr="00F150D5" w:rsidRDefault="009A4195" w:rsidP="009A4195">
            <w:pPr>
              <w:rPr>
                <w:rFonts w:asciiTheme="minorHAnsi" w:hAnsiTheme="minorHAnsi" w:cstheme="minorHAnsi"/>
                <w:b/>
                <w:bCs/>
                <w:sz w:val="16"/>
                <w:szCs w:val="16"/>
              </w:rPr>
            </w:pPr>
          </w:p>
        </w:tc>
        <w:tc>
          <w:tcPr>
            <w:tcW w:w="6770" w:type="dxa"/>
          </w:tcPr>
          <w:p w14:paraId="6E7241A4" w14:textId="47F6A18F" w:rsidR="009A4195" w:rsidRPr="00F150D5" w:rsidRDefault="009A4195" w:rsidP="009A4195">
            <w:pPr>
              <w:rPr>
                <w:rFonts w:asciiTheme="minorHAnsi" w:hAnsiTheme="minorHAnsi" w:cstheme="minorHAnsi"/>
                <w:b/>
                <w:bCs/>
                <w:i/>
                <w:iCs/>
                <w:sz w:val="16"/>
                <w:szCs w:val="16"/>
              </w:rPr>
            </w:pPr>
            <w:r w:rsidRPr="00F150D5">
              <w:rPr>
                <w:rFonts w:asciiTheme="minorHAnsi" w:hAnsiTheme="minorHAnsi" w:cstheme="minorHAnsi"/>
                <w:b/>
                <w:bCs/>
                <w:i/>
                <w:iCs/>
                <w:color w:val="000000"/>
                <w:sz w:val="16"/>
                <w:szCs w:val="16"/>
                <w:lang w:val="en-GB"/>
              </w:rPr>
              <w:t>Output 2.1.2</w:t>
            </w:r>
            <w:r w:rsidRPr="00F150D5">
              <w:rPr>
                <w:rFonts w:asciiTheme="minorHAnsi" w:hAnsiTheme="minorHAnsi" w:cstheme="minorHAnsi"/>
                <w:color w:val="000000"/>
                <w:sz w:val="16"/>
                <w:szCs w:val="16"/>
                <w:lang w:val="en-GB"/>
              </w:rPr>
              <w:t xml:space="preserve"> Data collection and analysis on expenditures aligned with proposal for a national accounting system and tagged for Sustainable Development Goals.</w:t>
            </w:r>
            <w:r w:rsidRPr="00F150D5">
              <w:rPr>
                <w:rFonts w:asciiTheme="minorHAnsi" w:hAnsiTheme="minorHAnsi" w:cstheme="minorHAnsi"/>
                <w:sz w:val="16"/>
                <w:szCs w:val="16"/>
                <w:lang w:val="en-GB" w:eastAsia="es-MX"/>
              </w:rPr>
              <w:t xml:space="preserve"> </w:t>
            </w:r>
          </w:p>
        </w:tc>
        <w:tc>
          <w:tcPr>
            <w:tcW w:w="432" w:type="dxa"/>
            <w:tcBorders>
              <w:bottom w:val="single" w:sz="4" w:space="0" w:color="auto"/>
            </w:tcBorders>
          </w:tcPr>
          <w:p w14:paraId="781CC70E"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tcPr>
          <w:p w14:paraId="4E09526A" w14:textId="1951F47B"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tcPr>
          <w:p w14:paraId="304D295D" w14:textId="76CA681F"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tcPr>
          <w:p w14:paraId="1B38A722"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auto"/>
          </w:tcPr>
          <w:p w14:paraId="67708EBA"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4206B6E"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4AC65073"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5091E6D"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9E0FC7C"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743066E"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15A5439"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15DD344"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5E2FF7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06EB671"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259FAD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0F8281A" w14:textId="77777777" w:rsidR="009A4195" w:rsidRPr="00F150D5" w:rsidRDefault="009A4195" w:rsidP="009A4195">
            <w:pPr>
              <w:rPr>
                <w:rFonts w:asciiTheme="minorHAnsi" w:hAnsiTheme="minorHAnsi" w:cstheme="minorHAnsi"/>
                <w:sz w:val="16"/>
                <w:szCs w:val="16"/>
              </w:rPr>
            </w:pPr>
          </w:p>
        </w:tc>
      </w:tr>
      <w:tr w:rsidR="008257E9" w:rsidRPr="00F150D5" w14:paraId="662A930B" w14:textId="77777777" w:rsidTr="00E761F8">
        <w:trPr>
          <w:trHeight w:val="350"/>
        </w:trPr>
        <w:tc>
          <w:tcPr>
            <w:tcW w:w="317" w:type="dxa"/>
            <w:vMerge/>
            <w:shd w:val="clear" w:color="auto" w:fill="auto"/>
            <w:textDirection w:val="btLr"/>
            <w:vAlign w:val="center"/>
          </w:tcPr>
          <w:p w14:paraId="17A6665F" w14:textId="77777777" w:rsidR="009A4195" w:rsidRPr="00F150D5" w:rsidRDefault="009A4195" w:rsidP="009A4195">
            <w:pPr>
              <w:ind w:left="113" w:right="113"/>
              <w:jc w:val="center"/>
              <w:rPr>
                <w:rFonts w:asciiTheme="minorHAnsi" w:hAnsiTheme="minorHAnsi" w:cstheme="minorHAnsi"/>
                <w:b/>
                <w:bCs/>
                <w:sz w:val="16"/>
                <w:szCs w:val="16"/>
              </w:rPr>
            </w:pPr>
          </w:p>
        </w:tc>
        <w:tc>
          <w:tcPr>
            <w:tcW w:w="6770" w:type="dxa"/>
          </w:tcPr>
          <w:p w14:paraId="65B2124B" w14:textId="5BA0C95C" w:rsidR="009A4195" w:rsidRPr="00F150D5" w:rsidRDefault="009A4195" w:rsidP="009A4195">
            <w:pPr>
              <w:rPr>
                <w:rFonts w:asciiTheme="minorHAnsi" w:hAnsiTheme="minorHAnsi" w:cstheme="minorHAnsi"/>
                <w:b/>
                <w:bCs/>
                <w:i/>
                <w:iCs/>
                <w:sz w:val="16"/>
                <w:szCs w:val="16"/>
              </w:rPr>
            </w:pPr>
            <w:r w:rsidRPr="00F150D5">
              <w:rPr>
                <w:rFonts w:asciiTheme="minorHAnsi" w:hAnsiTheme="minorHAnsi" w:cstheme="minorHAnsi"/>
                <w:b/>
                <w:bCs/>
                <w:i/>
                <w:iCs/>
                <w:color w:val="000000"/>
                <w:sz w:val="16"/>
                <w:szCs w:val="16"/>
                <w:lang w:val="en-GB"/>
              </w:rPr>
              <w:t>Output 2.1.3</w:t>
            </w:r>
            <w:r w:rsidRPr="00F150D5">
              <w:rPr>
                <w:rFonts w:asciiTheme="minorHAnsi" w:hAnsiTheme="minorHAnsi" w:cstheme="minorHAnsi"/>
                <w:color w:val="000000"/>
                <w:sz w:val="16"/>
                <w:szCs w:val="16"/>
                <w:lang w:val="en-GB"/>
              </w:rPr>
              <w:t xml:space="preserve"> Synthesis report on national biodiversity expenditures that helps policymakers and other stakeholders understand current and future trends in biodiversity expenditures</w:t>
            </w:r>
          </w:p>
        </w:tc>
        <w:tc>
          <w:tcPr>
            <w:tcW w:w="432" w:type="dxa"/>
            <w:shd w:val="clear" w:color="auto" w:fill="auto"/>
          </w:tcPr>
          <w:p w14:paraId="7B74A188"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4465D9E3"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1264C07F"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3E39723F"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3CE0B7E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3FACFD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8032453"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B953BC0"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722060C"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F4ED746"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EA554E5"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7B6C57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9C11110" w14:textId="77777777" w:rsidR="009A4195" w:rsidRPr="00F150D5" w:rsidRDefault="009A4195" w:rsidP="009A4195">
            <w:pPr>
              <w:rPr>
                <w:rFonts w:asciiTheme="minorHAnsi" w:hAnsiTheme="minorHAnsi" w:cstheme="minorHAnsi"/>
                <w:sz w:val="16"/>
                <w:szCs w:val="16"/>
              </w:rPr>
            </w:pPr>
          </w:p>
        </w:tc>
        <w:tc>
          <w:tcPr>
            <w:tcW w:w="432" w:type="dxa"/>
          </w:tcPr>
          <w:p w14:paraId="6EB84F34" w14:textId="77777777" w:rsidR="009A4195" w:rsidRPr="00F150D5" w:rsidRDefault="009A4195" w:rsidP="009A4195">
            <w:pPr>
              <w:rPr>
                <w:rFonts w:asciiTheme="minorHAnsi" w:hAnsiTheme="minorHAnsi" w:cstheme="minorHAnsi"/>
                <w:sz w:val="16"/>
                <w:szCs w:val="16"/>
              </w:rPr>
            </w:pPr>
          </w:p>
        </w:tc>
        <w:tc>
          <w:tcPr>
            <w:tcW w:w="432" w:type="dxa"/>
          </w:tcPr>
          <w:p w14:paraId="2FC3672B" w14:textId="77777777" w:rsidR="009A4195" w:rsidRPr="00F150D5" w:rsidRDefault="009A4195" w:rsidP="009A4195">
            <w:pPr>
              <w:rPr>
                <w:rFonts w:asciiTheme="minorHAnsi" w:hAnsiTheme="minorHAnsi" w:cstheme="minorHAnsi"/>
                <w:sz w:val="16"/>
                <w:szCs w:val="16"/>
              </w:rPr>
            </w:pPr>
          </w:p>
        </w:tc>
        <w:tc>
          <w:tcPr>
            <w:tcW w:w="432" w:type="dxa"/>
          </w:tcPr>
          <w:p w14:paraId="76599809" w14:textId="77777777" w:rsidR="009A4195" w:rsidRPr="00F150D5" w:rsidRDefault="009A4195" w:rsidP="009A4195">
            <w:pPr>
              <w:rPr>
                <w:rFonts w:asciiTheme="minorHAnsi" w:hAnsiTheme="minorHAnsi" w:cstheme="minorHAnsi"/>
                <w:sz w:val="16"/>
                <w:szCs w:val="16"/>
              </w:rPr>
            </w:pPr>
          </w:p>
        </w:tc>
      </w:tr>
      <w:tr w:rsidR="00EB49D4" w:rsidRPr="00F150D5" w14:paraId="3DBECD84" w14:textId="77777777" w:rsidTr="00E761F8">
        <w:trPr>
          <w:trHeight w:val="350"/>
        </w:trPr>
        <w:tc>
          <w:tcPr>
            <w:tcW w:w="317" w:type="dxa"/>
            <w:shd w:val="clear" w:color="auto" w:fill="auto"/>
            <w:textDirection w:val="btLr"/>
            <w:vAlign w:val="center"/>
          </w:tcPr>
          <w:p w14:paraId="3F62B2DB" w14:textId="77777777" w:rsidR="00EB49D4" w:rsidRPr="00F150D5" w:rsidRDefault="00EB49D4" w:rsidP="009A4195">
            <w:pPr>
              <w:ind w:left="113" w:right="113"/>
              <w:jc w:val="center"/>
              <w:rPr>
                <w:rFonts w:asciiTheme="minorHAnsi" w:hAnsiTheme="minorHAnsi" w:cstheme="minorHAnsi"/>
                <w:b/>
                <w:bCs/>
                <w:sz w:val="16"/>
                <w:szCs w:val="16"/>
              </w:rPr>
            </w:pPr>
          </w:p>
        </w:tc>
        <w:tc>
          <w:tcPr>
            <w:tcW w:w="6770" w:type="dxa"/>
          </w:tcPr>
          <w:p w14:paraId="48745AF1" w14:textId="0C545AC5" w:rsidR="00EB49D4" w:rsidRPr="00F150D5" w:rsidRDefault="00EB49D4" w:rsidP="009A4195">
            <w:pPr>
              <w:rPr>
                <w:rFonts w:asciiTheme="minorHAnsi" w:hAnsiTheme="minorHAnsi" w:cstheme="minorHAnsi"/>
                <w:b/>
                <w:bCs/>
                <w:color w:val="000000"/>
                <w:sz w:val="16"/>
                <w:szCs w:val="16"/>
                <w:lang w:val="en-GB"/>
              </w:rPr>
            </w:pPr>
            <w:r w:rsidRPr="00F150D5">
              <w:rPr>
                <w:rFonts w:asciiTheme="minorHAnsi" w:hAnsiTheme="minorHAnsi" w:cstheme="minorHAnsi"/>
                <w:b/>
                <w:bCs/>
                <w:color w:val="000000"/>
                <w:sz w:val="18"/>
                <w:szCs w:val="18"/>
                <w:lang w:val="en-GB"/>
              </w:rPr>
              <w:t>COMPONENT 3. FINANCE NEEDS ASSESSMENT</w:t>
            </w:r>
          </w:p>
        </w:tc>
        <w:tc>
          <w:tcPr>
            <w:tcW w:w="432" w:type="dxa"/>
            <w:tcBorders>
              <w:bottom w:val="single" w:sz="4" w:space="0" w:color="auto"/>
            </w:tcBorders>
            <w:shd w:val="clear" w:color="auto" w:fill="D0CECE" w:themeFill="background2" w:themeFillShade="E6"/>
          </w:tcPr>
          <w:p w14:paraId="32D1B228"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1AC83DF"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24BC599"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FE85246"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EA94383"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7E8FCAA2"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D5DA515"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3C92F6C3"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D11727A"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16191C7"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7226905"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E23A39B"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8485363" w14:textId="77777777" w:rsidR="00EB49D4" w:rsidRPr="00F150D5" w:rsidRDefault="00EB49D4" w:rsidP="009A4195">
            <w:pPr>
              <w:rPr>
                <w:rFonts w:asciiTheme="minorHAnsi" w:hAnsiTheme="minorHAnsi" w:cstheme="minorHAnsi"/>
                <w:sz w:val="16"/>
                <w:szCs w:val="16"/>
              </w:rPr>
            </w:pPr>
          </w:p>
        </w:tc>
        <w:tc>
          <w:tcPr>
            <w:tcW w:w="432" w:type="dxa"/>
          </w:tcPr>
          <w:p w14:paraId="39B3F454" w14:textId="77777777" w:rsidR="00EB49D4" w:rsidRPr="00F150D5" w:rsidRDefault="00EB49D4" w:rsidP="009A4195">
            <w:pPr>
              <w:rPr>
                <w:rFonts w:asciiTheme="minorHAnsi" w:hAnsiTheme="minorHAnsi" w:cstheme="minorHAnsi"/>
                <w:sz w:val="16"/>
                <w:szCs w:val="16"/>
              </w:rPr>
            </w:pPr>
          </w:p>
        </w:tc>
        <w:tc>
          <w:tcPr>
            <w:tcW w:w="432" w:type="dxa"/>
          </w:tcPr>
          <w:p w14:paraId="47B0FB8E" w14:textId="77777777" w:rsidR="00EB49D4" w:rsidRPr="00F150D5" w:rsidRDefault="00EB49D4" w:rsidP="009A4195">
            <w:pPr>
              <w:rPr>
                <w:rFonts w:asciiTheme="minorHAnsi" w:hAnsiTheme="minorHAnsi" w:cstheme="minorHAnsi"/>
                <w:sz w:val="16"/>
                <w:szCs w:val="16"/>
              </w:rPr>
            </w:pPr>
          </w:p>
        </w:tc>
        <w:tc>
          <w:tcPr>
            <w:tcW w:w="432" w:type="dxa"/>
          </w:tcPr>
          <w:p w14:paraId="6BAF4389" w14:textId="77777777" w:rsidR="00EB49D4" w:rsidRPr="00F150D5" w:rsidRDefault="00EB49D4" w:rsidP="009A4195">
            <w:pPr>
              <w:rPr>
                <w:rFonts w:asciiTheme="minorHAnsi" w:hAnsiTheme="minorHAnsi" w:cstheme="minorHAnsi"/>
                <w:sz w:val="16"/>
                <w:szCs w:val="16"/>
              </w:rPr>
            </w:pPr>
          </w:p>
        </w:tc>
      </w:tr>
      <w:tr w:rsidR="009A4195" w:rsidRPr="00F150D5" w14:paraId="65B9DBC4" w14:textId="6B2730CE" w:rsidTr="00E761F8">
        <w:trPr>
          <w:trHeight w:val="350"/>
        </w:trPr>
        <w:tc>
          <w:tcPr>
            <w:tcW w:w="317" w:type="dxa"/>
            <w:vMerge w:val="restart"/>
            <w:shd w:val="clear" w:color="auto" w:fill="auto"/>
            <w:textDirection w:val="btLr"/>
            <w:vAlign w:val="center"/>
          </w:tcPr>
          <w:p w14:paraId="13960600" w14:textId="03D56CCF" w:rsidR="009A4195" w:rsidRPr="00F150D5" w:rsidRDefault="009A4195" w:rsidP="009A4195">
            <w:pPr>
              <w:ind w:left="113" w:right="113"/>
              <w:jc w:val="center"/>
              <w:rPr>
                <w:rFonts w:asciiTheme="minorHAnsi" w:hAnsiTheme="minorHAnsi" w:cstheme="minorHAnsi"/>
                <w:b/>
                <w:bCs/>
                <w:sz w:val="16"/>
                <w:szCs w:val="16"/>
              </w:rPr>
            </w:pPr>
            <w:bookmarkStart w:id="60" w:name="_Hlk120882879"/>
            <w:r w:rsidRPr="00F150D5">
              <w:rPr>
                <w:rFonts w:asciiTheme="minorHAnsi" w:hAnsiTheme="minorHAnsi" w:cstheme="minorHAnsi"/>
                <w:b/>
                <w:bCs/>
                <w:sz w:val="16"/>
                <w:szCs w:val="16"/>
              </w:rPr>
              <w:t>Outcome 3.1</w:t>
            </w:r>
          </w:p>
        </w:tc>
        <w:tc>
          <w:tcPr>
            <w:tcW w:w="6770" w:type="dxa"/>
          </w:tcPr>
          <w:p w14:paraId="7D70EC7D" w14:textId="5AB22CC8" w:rsidR="009A4195" w:rsidRPr="00F150D5" w:rsidRDefault="009A4195" w:rsidP="009A4195">
            <w:pPr>
              <w:rPr>
                <w:rFonts w:asciiTheme="minorHAnsi" w:hAnsiTheme="minorHAnsi" w:cstheme="minorHAnsi"/>
                <w:color w:val="000000"/>
                <w:sz w:val="16"/>
                <w:szCs w:val="16"/>
              </w:rPr>
            </w:pPr>
            <w:r w:rsidRPr="00F150D5">
              <w:rPr>
                <w:rFonts w:asciiTheme="minorHAnsi" w:hAnsiTheme="minorHAnsi" w:cstheme="minorHAnsi"/>
                <w:b/>
                <w:bCs/>
                <w:i/>
                <w:iCs/>
                <w:color w:val="000000"/>
                <w:sz w:val="16"/>
                <w:szCs w:val="16"/>
                <w:lang w:val="en-GB"/>
              </w:rPr>
              <w:t>Output 3.1.1</w:t>
            </w:r>
            <w:r w:rsidRPr="00F150D5">
              <w:rPr>
                <w:rFonts w:asciiTheme="minorHAnsi" w:hAnsiTheme="minorHAnsi" w:cstheme="minorHAnsi"/>
                <w:color w:val="000000"/>
                <w:sz w:val="16"/>
                <w:szCs w:val="16"/>
                <w:lang w:val="en-GB"/>
              </w:rPr>
              <w:t xml:space="preserve"> National policies, laws, programmes and GBF targets that define national biodiversity needs fully costed.</w:t>
            </w:r>
          </w:p>
        </w:tc>
        <w:tc>
          <w:tcPr>
            <w:tcW w:w="432" w:type="dxa"/>
            <w:shd w:val="clear" w:color="auto" w:fill="auto"/>
          </w:tcPr>
          <w:p w14:paraId="339C5EE7"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0E8FC786" w14:textId="030D6305" w:rsidR="009A4195" w:rsidRPr="00F150D5" w:rsidRDefault="009A4195" w:rsidP="009A4195">
            <w:pPr>
              <w:rPr>
                <w:rFonts w:asciiTheme="minorHAnsi" w:hAnsiTheme="minorHAnsi" w:cstheme="minorHAnsi"/>
                <w:sz w:val="16"/>
                <w:szCs w:val="16"/>
              </w:rPr>
            </w:pPr>
          </w:p>
        </w:tc>
        <w:tc>
          <w:tcPr>
            <w:tcW w:w="432" w:type="dxa"/>
            <w:shd w:val="clear" w:color="auto" w:fill="auto"/>
          </w:tcPr>
          <w:p w14:paraId="702D63FB" w14:textId="56AB8EBD" w:rsidR="009A4195" w:rsidRPr="00F150D5" w:rsidRDefault="009A4195" w:rsidP="009A4195">
            <w:pPr>
              <w:rPr>
                <w:rFonts w:asciiTheme="minorHAnsi" w:hAnsiTheme="minorHAnsi" w:cstheme="minorHAnsi"/>
                <w:sz w:val="16"/>
                <w:szCs w:val="16"/>
              </w:rPr>
            </w:pPr>
          </w:p>
        </w:tc>
        <w:tc>
          <w:tcPr>
            <w:tcW w:w="432" w:type="dxa"/>
            <w:shd w:val="clear" w:color="auto" w:fill="auto"/>
          </w:tcPr>
          <w:p w14:paraId="186175AB"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6DEBE0BC"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0D196E4E"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3A9704B"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3645AB7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9CEB863"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A84797D"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735B43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24F4292" w14:textId="77777777" w:rsidR="009A4195" w:rsidRPr="00F150D5" w:rsidRDefault="009A4195" w:rsidP="009A4195">
            <w:pPr>
              <w:rPr>
                <w:rFonts w:asciiTheme="minorHAnsi" w:hAnsiTheme="minorHAnsi" w:cstheme="minorHAnsi"/>
                <w:sz w:val="16"/>
                <w:szCs w:val="16"/>
              </w:rPr>
            </w:pPr>
          </w:p>
        </w:tc>
        <w:tc>
          <w:tcPr>
            <w:tcW w:w="432" w:type="dxa"/>
          </w:tcPr>
          <w:p w14:paraId="598833FD" w14:textId="77777777" w:rsidR="009A4195" w:rsidRPr="00F150D5" w:rsidRDefault="009A4195" w:rsidP="009A4195">
            <w:pPr>
              <w:rPr>
                <w:rFonts w:asciiTheme="minorHAnsi" w:hAnsiTheme="minorHAnsi" w:cstheme="minorHAnsi"/>
                <w:sz w:val="16"/>
                <w:szCs w:val="16"/>
              </w:rPr>
            </w:pPr>
          </w:p>
        </w:tc>
        <w:tc>
          <w:tcPr>
            <w:tcW w:w="432" w:type="dxa"/>
          </w:tcPr>
          <w:p w14:paraId="593F5324" w14:textId="77777777" w:rsidR="009A4195" w:rsidRPr="00F150D5" w:rsidRDefault="009A4195" w:rsidP="009A4195">
            <w:pPr>
              <w:rPr>
                <w:rFonts w:asciiTheme="minorHAnsi" w:hAnsiTheme="minorHAnsi" w:cstheme="minorHAnsi"/>
                <w:sz w:val="16"/>
                <w:szCs w:val="16"/>
              </w:rPr>
            </w:pPr>
          </w:p>
        </w:tc>
        <w:tc>
          <w:tcPr>
            <w:tcW w:w="432" w:type="dxa"/>
          </w:tcPr>
          <w:p w14:paraId="6D656AEF" w14:textId="77777777" w:rsidR="009A4195" w:rsidRPr="00F150D5" w:rsidRDefault="009A4195" w:rsidP="009A4195">
            <w:pPr>
              <w:rPr>
                <w:rFonts w:asciiTheme="minorHAnsi" w:hAnsiTheme="minorHAnsi" w:cstheme="minorHAnsi"/>
                <w:sz w:val="16"/>
                <w:szCs w:val="16"/>
              </w:rPr>
            </w:pPr>
          </w:p>
        </w:tc>
        <w:tc>
          <w:tcPr>
            <w:tcW w:w="432" w:type="dxa"/>
          </w:tcPr>
          <w:p w14:paraId="66C45160" w14:textId="77777777" w:rsidR="009A4195" w:rsidRPr="00F150D5" w:rsidRDefault="009A4195" w:rsidP="009A4195">
            <w:pPr>
              <w:rPr>
                <w:rFonts w:asciiTheme="minorHAnsi" w:hAnsiTheme="minorHAnsi" w:cstheme="minorHAnsi"/>
                <w:sz w:val="16"/>
                <w:szCs w:val="16"/>
              </w:rPr>
            </w:pPr>
          </w:p>
        </w:tc>
      </w:tr>
      <w:tr w:rsidR="009A4195" w:rsidRPr="00F150D5" w14:paraId="6E9A30D6" w14:textId="1472C823" w:rsidTr="00E761F8">
        <w:trPr>
          <w:trHeight w:val="350"/>
        </w:trPr>
        <w:tc>
          <w:tcPr>
            <w:tcW w:w="317" w:type="dxa"/>
            <w:vMerge/>
            <w:shd w:val="clear" w:color="auto" w:fill="auto"/>
          </w:tcPr>
          <w:p w14:paraId="2630CA71" w14:textId="77777777" w:rsidR="009A4195" w:rsidRPr="00F150D5" w:rsidRDefault="009A4195" w:rsidP="009A4195">
            <w:pPr>
              <w:rPr>
                <w:rFonts w:asciiTheme="minorHAnsi" w:hAnsiTheme="minorHAnsi" w:cstheme="minorHAnsi"/>
                <w:b/>
                <w:bCs/>
                <w:sz w:val="16"/>
                <w:szCs w:val="16"/>
              </w:rPr>
            </w:pPr>
          </w:p>
        </w:tc>
        <w:tc>
          <w:tcPr>
            <w:tcW w:w="6770" w:type="dxa"/>
          </w:tcPr>
          <w:p w14:paraId="38D31B88" w14:textId="006CE0DB" w:rsidR="009A4195" w:rsidRPr="00F150D5" w:rsidRDefault="009A4195" w:rsidP="009A4195">
            <w:pPr>
              <w:rPr>
                <w:rFonts w:asciiTheme="minorHAnsi" w:hAnsiTheme="minorHAnsi" w:cstheme="minorHAnsi"/>
                <w:color w:val="000000"/>
                <w:sz w:val="16"/>
                <w:szCs w:val="16"/>
              </w:rPr>
            </w:pPr>
            <w:r w:rsidRPr="00F150D5">
              <w:rPr>
                <w:rFonts w:asciiTheme="minorHAnsi" w:hAnsiTheme="minorHAnsi" w:cstheme="minorHAnsi"/>
                <w:b/>
                <w:bCs/>
                <w:i/>
                <w:iCs/>
                <w:color w:val="000000"/>
                <w:sz w:val="16"/>
                <w:szCs w:val="16"/>
                <w:lang w:val="en-GB"/>
              </w:rPr>
              <w:t>Output 3.1.2</w:t>
            </w:r>
            <w:r w:rsidRPr="00F150D5">
              <w:rPr>
                <w:rFonts w:asciiTheme="minorHAnsi" w:hAnsiTheme="minorHAnsi" w:cstheme="minorHAnsi"/>
                <w:color w:val="000000"/>
                <w:sz w:val="16"/>
                <w:szCs w:val="16"/>
                <w:lang w:val="en-GB"/>
              </w:rPr>
              <w:t xml:space="preserve"> Unmet financial needs required to achieve national biodiversity targets and objectives estimated.</w:t>
            </w:r>
          </w:p>
        </w:tc>
        <w:tc>
          <w:tcPr>
            <w:tcW w:w="432" w:type="dxa"/>
            <w:shd w:val="clear" w:color="auto" w:fill="auto"/>
          </w:tcPr>
          <w:p w14:paraId="21439863"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613A7A0C" w14:textId="10F1A495" w:rsidR="009A4195" w:rsidRPr="00F150D5" w:rsidRDefault="009A4195" w:rsidP="009A4195">
            <w:pPr>
              <w:rPr>
                <w:rFonts w:asciiTheme="minorHAnsi" w:hAnsiTheme="minorHAnsi" w:cstheme="minorHAnsi"/>
                <w:sz w:val="16"/>
                <w:szCs w:val="16"/>
              </w:rPr>
            </w:pPr>
          </w:p>
        </w:tc>
        <w:tc>
          <w:tcPr>
            <w:tcW w:w="432" w:type="dxa"/>
            <w:shd w:val="clear" w:color="auto" w:fill="auto"/>
          </w:tcPr>
          <w:p w14:paraId="15D3F904" w14:textId="3CE61182" w:rsidR="009A4195" w:rsidRPr="00F150D5" w:rsidRDefault="009A4195" w:rsidP="009A4195">
            <w:pPr>
              <w:rPr>
                <w:rFonts w:asciiTheme="minorHAnsi" w:hAnsiTheme="minorHAnsi" w:cstheme="minorHAnsi"/>
                <w:sz w:val="16"/>
                <w:szCs w:val="16"/>
              </w:rPr>
            </w:pPr>
          </w:p>
        </w:tc>
        <w:tc>
          <w:tcPr>
            <w:tcW w:w="432" w:type="dxa"/>
            <w:shd w:val="clear" w:color="auto" w:fill="auto"/>
          </w:tcPr>
          <w:p w14:paraId="0004C24F" w14:textId="77777777" w:rsidR="009A4195" w:rsidRPr="00F150D5" w:rsidRDefault="009A4195" w:rsidP="009A4195">
            <w:pPr>
              <w:rPr>
                <w:rFonts w:asciiTheme="minorHAnsi" w:hAnsiTheme="minorHAnsi" w:cstheme="minorHAnsi"/>
                <w:sz w:val="16"/>
                <w:szCs w:val="16"/>
              </w:rPr>
            </w:pPr>
          </w:p>
        </w:tc>
        <w:tc>
          <w:tcPr>
            <w:tcW w:w="432" w:type="dxa"/>
            <w:shd w:val="clear" w:color="auto" w:fill="auto"/>
          </w:tcPr>
          <w:p w14:paraId="519EF87C"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AAF9832"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D6E9420"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63560EC"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8D41AA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3C0F0EC6"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8B68BD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E1E61C8" w14:textId="77777777" w:rsidR="009A4195" w:rsidRPr="00F150D5" w:rsidRDefault="009A4195" w:rsidP="009A4195">
            <w:pPr>
              <w:rPr>
                <w:rFonts w:asciiTheme="minorHAnsi" w:hAnsiTheme="minorHAnsi" w:cstheme="minorHAnsi"/>
                <w:sz w:val="16"/>
                <w:szCs w:val="16"/>
              </w:rPr>
            </w:pPr>
          </w:p>
        </w:tc>
        <w:tc>
          <w:tcPr>
            <w:tcW w:w="432" w:type="dxa"/>
          </w:tcPr>
          <w:p w14:paraId="1274AEA6" w14:textId="77777777" w:rsidR="009A4195" w:rsidRPr="00F150D5" w:rsidRDefault="009A4195" w:rsidP="009A4195">
            <w:pPr>
              <w:rPr>
                <w:rFonts w:asciiTheme="minorHAnsi" w:hAnsiTheme="minorHAnsi" w:cstheme="minorHAnsi"/>
                <w:sz w:val="16"/>
                <w:szCs w:val="16"/>
              </w:rPr>
            </w:pPr>
          </w:p>
        </w:tc>
        <w:tc>
          <w:tcPr>
            <w:tcW w:w="432" w:type="dxa"/>
          </w:tcPr>
          <w:p w14:paraId="215CD82B" w14:textId="77777777" w:rsidR="009A4195" w:rsidRPr="00F150D5" w:rsidRDefault="009A4195" w:rsidP="009A4195">
            <w:pPr>
              <w:rPr>
                <w:rFonts w:asciiTheme="minorHAnsi" w:hAnsiTheme="minorHAnsi" w:cstheme="minorHAnsi"/>
                <w:sz w:val="16"/>
                <w:szCs w:val="16"/>
              </w:rPr>
            </w:pPr>
          </w:p>
        </w:tc>
        <w:tc>
          <w:tcPr>
            <w:tcW w:w="432" w:type="dxa"/>
          </w:tcPr>
          <w:p w14:paraId="01DDB680" w14:textId="77777777" w:rsidR="009A4195" w:rsidRPr="00F150D5" w:rsidRDefault="009A4195" w:rsidP="009A4195">
            <w:pPr>
              <w:rPr>
                <w:rFonts w:asciiTheme="minorHAnsi" w:hAnsiTheme="minorHAnsi" w:cstheme="minorHAnsi"/>
                <w:sz w:val="16"/>
                <w:szCs w:val="16"/>
              </w:rPr>
            </w:pPr>
          </w:p>
        </w:tc>
        <w:tc>
          <w:tcPr>
            <w:tcW w:w="432" w:type="dxa"/>
          </w:tcPr>
          <w:p w14:paraId="31AF0DEA" w14:textId="77777777" w:rsidR="009A4195" w:rsidRPr="00F150D5" w:rsidRDefault="009A4195" w:rsidP="009A4195">
            <w:pPr>
              <w:rPr>
                <w:rFonts w:asciiTheme="minorHAnsi" w:hAnsiTheme="minorHAnsi" w:cstheme="minorHAnsi"/>
                <w:sz w:val="16"/>
                <w:szCs w:val="16"/>
              </w:rPr>
            </w:pPr>
          </w:p>
        </w:tc>
      </w:tr>
      <w:tr w:rsidR="009A4195" w:rsidRPr="00F150D5" w14:paraId="00AEF705" w14:textId="23B59371" w:rsidTr="00E54B2A">
        <w:trPr>
          <w:trHeight w:val="350"/>
        </w:trPr>
        <w:tc>
          <w:tcPr>
            <w:tcW w:w="317" w:type="dxa"/>
            <w:vMerge/>
            <w:shd w:val="clear" w:color="auto" w:fill="auto"/>
          </w:tcPr>
          <w:p w14:paraId="2C507343" w14:textId="77777777" w:rsidR="009A4195" w:rsidRPr="00F150D5" w:rsidRDefault="009A4195" w:rsidP="009A4195">
            <w:pPr>
              <w:rPr>
                <w:rFonts w:asciiTheme="minorHAnsi" w:hAnsiTheme="minorHAnsi" w:cstheme="minorHAnsi"/>
                <w:b/>
                <w:bCs/>
                <w:sz w:val="16"/>
                <w:szCs w:val="16"/>
              </w:rPr>
            </w:pPr>
          </w:p>
        </w:tc>
        <w:tc>
          <w:tcPr>
            <w:tcW w:w="6770" w:type="dxa"/>
          </w:tcPr>
          <w:p w14:paraId="25628C03" w14:textId="6BFAF01F" w:rsidR="009A4195" w:rsidRPr="00F150D5" w:rsidRDefault="009A4195" w:rsidP="009A4195">
            <w:pPr>
              <w:rPr>
                <w:rFonts w:asciiTheme="minorHAnsi" w:hAnsiTheme="minorHAnsi" w:cstheme="minorHAnsi"/>
                <w:b/>
                <w:bCs/>
                <w:i/>
                <w:iCs/>
                <w:sz w:val="16"/>
                <w:szCs w:val="16"/>
              </w:rPr>
            </w:pPr>
            <w:r w:rsidRPr="00F150D5">
              <w:rPr>
                <w:rFonts w:asciiTheme="minorHAnsi" w:hAnsiTheme="minorHAnsi" w:cstheme="minorHAnsi"/>
                <w:b/>
                <w:bCs/>
                <w:i/>
                <w:iCs/>
                <w:color w:val="000000"/>
                <w:sz w:val="16"/>
                <w:szCs w:val="16"/>
                <w:lang w:val="en-GB"/>
              </w:rPr>
              <w:t xml:space="preserve">Output </w:t>
            </w:r>
            <w:r w:rsidRPr="00F150D5">
              <w:rPr>
                <w:rFonts w:asciiTheme="minorHAnsi" w:hAnsiTheme="minorHAnsi" w:cstheme="minorHAnsi"/>
                <w:b/>
                <w:bCs/>
                <w:i/>
                <w:iCs/>
                <w:sz w:val="16"/>
                <w:szCs w:val="16"/>
                <w:lang w:val="en-GB"/>
              </w:rPr>
              <w:t>3.1.3</w:t>
            </w:r>
            <w:r w:rsidRPr="00F150D5">
              <w:rPr>
                <w:rFonts w:asciiTheme="minorHAnsi" w:hAnsiTheme="minorHAnsi" w:cstheme="minorHAnsi"/>
                <w:sz w:val="16"/>
                <w:szCs w:val="16"/>
                <w:lang w:val="en-GB"/>
              </w:rPr>
              <w:t xml:space="preserve"> National financial needs assessment report for biodiversity including detailed costing information shared with stakeholders for consultation.</w:t>
            </w:r>
          </w:p>
        </w:tc>
        <w:tc>
          <w:tcPr>
            <w:tcW w:w="432" w:type="dxa"/>
          </w:tcPr>
          <w:p w14:paraId="779C5F45" w14:textId="77777777" w:rsidR="009A4195" w:rsidRPr="00F150D5" w:rsidRDefault="009A4195" w:rsidP="009A4195">
            <w:pPr>
              <w:rPr>
                <w:rFonts w:asciiTheme="minorHAnsi" w:hAnsiTheme="minorHAnsi" w:cstheme="minorHAnsi"/>
                <w:sz w:val="16"/>
                <w:szCs w:val="16"/>
              </w:rPr>
            </w:pPr>
          </w:p>
        </w:tc>
        <w:tc>
          <w:tcPr>
            <w:tcW w:w="432" w:type="dxa"/>
          </w:tcPr>
          <w:p w14:paraId="270BF6EC" w14:textId="3939C08B" w:rsidR="009A4195" w:rsidRPr="00F150D5" w:rsidRDefault="009A4195" w:rsidP="009A4195">
            <w:pPr>
              <w:rPr>
                <w:rFonts w:asciiTheme="minorHAnsi" w:hAnsiTheme="minorHAnsi" w:cstheme="minorHAnsi"/>
                <w:sz w:val="16"/>
                <w:szCs w:val="16"/>
              </w:rPr>
            </w:pPr>
          </w:p>
        </w:tc>
        <w:tc>
          <w:tcPr>
            <w:tcW w:w="432" w:type="dxa"/>
          </w:tcPr>
          <w:p w14:paraId="50A20B2F" w14:textId="1B6905B0" w:rsidR="009A4195" w:rsidRPr="00F150D5" w:rsidRDefault="009A4195" w:rsidP="009A4195">
            <w:pPr>
              <w:rPr>
                <w:rFonts w:asciiTheme="minorHAnsi" w:hAnsiTheme="minorHAnsi" w:cstheme="minorHAnsi"/>
                <w:sz w:val="16"/>
                <w:szCs w:val="16"/>
              </w:rPr>
            </w:pPr>
          </w:p>
        </w:tc>
        <w:tc>
          <w:tcPr>
            <w:tcW w:w="432" w:type="dxa"/>
          </w:tcPr>
          <w:p w14:paraId="7393D779" w14:textId="77777777" w:rsidR="009A4195" w:rsidRPr="00F150D5" w:rsidRDefault="009A4195" w:rsidP="009A4195">
            <w:pPr>
              <w:rPr>
                <w:rFonts w:asciiTheme="minorHAnsi" w:hAnsiTheme="minorHAnsi" w:cstheme="minorHAnsi"/>
                <w:sz w:val="16"/>
                <w:szCs w:val="16"/>
              </w:rPr>
            </w:pPr>
          </w:p>
        </w:tc>
        <w:tc>
          <w:tcPr>
            <w:tcW w:w="432" w:type="dxa"/>
          </w:tcPr>
          <w:p w14:paraId="09BE2F27"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02397C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50817D83"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2B8DF7D"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9626A2B"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F8FD07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3B3CF45E"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C778826"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07E620D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286497F"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4BE56DE"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517524C" w14:textId="77777777" w:rsidR="009A4195" w:rsidRPr="00F150D5" w:rsidRDefault="009A4195" w:rsidP="009A4195">
            <w:pPr>
              <w:rPr>
                <w:rFonts w:asciiTheme="minorHAnsi" w:hAnsiTheme="minorHAnsi" w:cstheme="minorHAnsi"/>
                <w:sz w:val="16"/>
                <w:szCs w:val="16"/>
              </w:rPr>
            </w:pPr>
          </w:p>
        </w:tc>
      </w:tr>
      <w:tr w:rsidR="00EB49D4" w:rsidRPr="00F150D5" w14:paraId="1976E391" w14:textId="77777777" w:rsidTr="00E54B2A">
        <w:trPr>
          <w:trHeight w:val="350"/>
        </w:trPr>
        <w:tc>
          <w:tcPr>
            <w:tcW w:w="317" w:type="dxa"/>
            <w:shd w:val="clear" w:color="auto" w:fill="auto"/>
          </w:tcPr>
          <w:p w14:paraId="4DA9E1FE" w14:textId="77777777" w:rsidR="00EB49D4" w:rsidRPr="00F150D5" w:rsidRDefault="00EB49D4" w:rsidP="009A4195">
            <w:pPr>
              <w:rPr>
                <w:rFonts w:asciiTheme="minorHAnsi" w:hAnsiTheme="minorHAnsi" w:cstheme="minorHAnsi"/>
                <w:b/>
                <w:bCs/>
                <w:sz w:val="16"/>
                <w:szCs w:val="16"/>
              </w:rPr>
            </w:pPr>
          </w:p>
        </w:tc>
        <w:tc>
          <w:tcPr>
            <w:tcW w:w="6770" w:type="dxa"/>
          </w:tcPr>
          <w:p w14:paraId="094F99A1" w14:textId="7E756F74" w:rsidR="00EB49D4" w:rsidRPr="00F150D5" w:rsidRDefault="00EB49D4" w:rsidP="009A4195">
            <w:pPr>
              <w:rPr>
                <w:rFonts w:asciiTheme="minorHAnsi" w:hAnsiTheme="minorHAnsi" w:cstheme="minorHAnsi"/>
                <w:b/>
                <w:bCs/>
                <w:color w:val="000000"/>
                <w:sz w:val="18"/>
                <w:szCs w:val="18"/>
                <w:lang w:val="en-GB"/>
              </w:rPr>
            </w:pPr>
            <w:r w:rsidRPr="00F150D5">
              <w:rPr>
                <w:rFonts w:asciiTheme="minorHAnsi" w:hAnsiTheme="minorHAnsi" w:cstheme="minorHAnsi"/>
                <w:b/>
                <w:bCs/>
                <w:color w:val="000000"/>
                <w:sz w:val="18"/>
                <w:szCs w:val="18"/>
                <w:lang w:val="en-GB"/>
              </w:rPr>
              <w:t>COMPONENT 4. NATIONAL BIODIVERSITY FINANCE PLANS</w:t>
            </w:r>
          </w:p>
        </w:tc>
        <w:tc>
          <w:tcPr>
            <w:tcW w:w="432" w:type="dxa"/>
          </w:tcPr>
          <w:p w14:paraId="4DC56C7C" w14:textId="77777777" w:rsidR="00EB49D4" w:rsidRPr="00F150D5" w:rsidRDefault="00EB49D4" w:rsidP="009A4195">
            <w:pPr>
              <w:rPr>
                <w:rFonts w:asciiTheme="minorHAnsi" w:hAnsiTheme="minorHAnsi" w:cstheme="minorHAnsi"/>
                <w:sz w:val="16"/>
                <w:szCs w:val="16"/>
              </w:rPr>
            </w:pPr>
          </w:p>
        </w:tc>
        <w:tc>
          <w:tcPr>
            <w:tcW w:w="432" w:type="dxa"/>
          </w:tcPr>
          <w:p w14:paraId="29DFB753" w14:textId="77777777" w:rsidR="00EB49D4" w:rsidRPr="00F150D5" w:rsidRDefault="00EB49D4" w:rsidP="009A4195">
            <w:pPr>
              <w:rPr>
                <w:rFonts w:asciiTheme="minorHAnsi" w:hAnsiTheme="minorHAnsi" w:cstheme="minorHAnsi"/>
                <w:sz w:val="16"/>
                <w:szCs w:val="16"/>
              </w:rPr>
            </w:pPr>
          </w:p>
        </w:tc>
        <w:tc>
          <w:tcPr>
            <w:tcW w:w="432" w:type="dxa"/>
          </w:tcPr>
          <w:p w14:paraId="0688C2AC" w14:textId="77777777" w:rsidR="00EB49D4" w:rsidRPr="00F150D5" w:rsidRDefault="00EB49D4" w:rsidP="009A4195">
            <w:pPr>
              <w:rPr>
                <w:rFonts w:asciiTheme="minorHAnsi" w:hAnsiTheme="minorHAnsi" w:cstheme="minorHAnsi"/>
                <w:sz w:val="16"/>
                <w:szCs w:val="16"/>
              </w:rPr>
            </w:pPr>
          </w:p>
        </w:tc>
        <w:tc>
          <w:tcPr>
            <w:tcW w:w="432" w:type="dxa"/>
          </w:tcPr>
          <w:p w14:paraId="47A0F9F4" w14:textId="77777777" w:rsidR="00EB49D4" w:rsidRPr="00F150D5" w:rsidRDefault="00EB49D4" w:rsidP="009A4195">
            <w:pPr>
              <w:rPr>
                <w:rFonts w:asciiTheme="minorHAnsi" w:hAnsiTheme="minorHAnsi" w:cstheme="minorHAnsi"/>
                <w:sz w:val="16"/>
                <w:szCs w:val="16"/>
              </w:rPr>
            </w:pPr>
          </w:p>
        </w:tc>
        <w:tc>
          <w:tcPr>
            <w:tcW w:w="432" w:type="dxa"/>
          </w:tcPr>
          <w:p w14:paraId="05A1EBB2"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2FDBCE47"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1E853FA1"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8E6C20D"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7AF6043"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E0CC7C7"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3B58E42D"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5C3665BE"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2DEA0A3C"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06975BF8"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77AFE719"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32419827" w14:textId="77777777" w:rsidR="00EB49D4" w:rsidRPr="00F150D5" w:rsidRDefault="00EB49D4" w:rsidP="009A4195">
            <w:pPr>
              <w:rPr>
                <w:rFonts w:asciiTheme="minorHAnsi" w:hAnsiTheme="minorHAnsi" w:cstheme="minorHAnsi"/>
                <w:sz w:val="16"/>
                <w:szCs w:val="16"/>
              </w:rPr>
            </w:pPr>
          </w:p>
        </w:tc>
      </w:tr>
      <w:tr w:rsidR="009A4195" w:rsidRPr="00F150D5" w14:paraId="3DCE92A5" w14:textId="4ABD0AAC" w:rsidTr="00E54B2A">
        <w:trPr>
          <w:trHeight w:val="350"/>
        </w:trPr>
        <w:tc>
          <w:tcPr>
            <w:tcW w:w="317" w:type="dxa"/>
            <w:vMerge w:val="restart"/>
            <w:shd w:val="clear" w:color="auto" w:fill="auto"/>
            <w:textDirection w:val="btLr"/>
            <w:vAlign w:val="center"/>
          </w:tcPr>
          <w:p w14:paraId="53472CCB" w14:textId="2856494D" w:rsidR="009A4195" w:rsidRPr="00F150D5" w:rsidRDefault="009A4195" w:rsidP="009A4195">
            <w:pPr>
              <w:ind w:left="113" w:right="113"/>
              <w:jc w:val="center"/>
              <w:rPr>
                <w:rFonts w:asciiTheme="minorHAnsi" w:hAnsiTheme="minorHAnsi" w:cstheme="minorHAnsi"/>
                <w:b/>
                <w:bCs/>
                <w:sz w:val="16"/>
                <w:szCs w:val="16"/>
              </w:rPr>
            </w:pPr>
            <w:bookmarkStart w:id="61" w:name="_Hlk120882856"/>
            <w:bookmarkEnd w:id="60"/>
            <w:r w:rsidRPr="00F150D5">
              <w:rPr>
                <w:rFonts w:asciiTheme="minorHAnsi" w:hAnsiTheme="minorHAnsi" w:cstheme="minorHAnsi"/>
                <w:b/>
                <w:bCs/>
                <w:sz w:val="16"/>
                <w:szCs w:val="16"/>
              </w:rPr>
              <w:t>Outcome 4.1</w:t>
            </w:r>
          </w:p>
        </w:tc>
        <w:tc>
          <w:tcPr>
            <w:tcW w:w="6770" w:type="dxa"/>
          </w:tcPr>
          <w:p w14:paraId="6C8E4781" w14:textId="21ED63EB" w:rsidR="009A4195" w:rsidRPr="00F150D5" w:rsidRDefault="009A4195" w:rsidP="009A4195">
            <w:pPr>
              <w:rPr>
                <w:rFonts w:asciiTheme="minorHAnsi" w:hAnsiTheme="minorHAnsi" w:cstheme="minorHAnsi"/>
                <w:sz w:val="16"/>
                <w:szCs w:val="16"/>
              </w:rPr>
            </w:pPr>
            <w:r w:rsidRPr="00F150D5">
              <w:rPr>
                <w:rFonts w:asciiTheme="minorHAnsi" w:hAnsiTheme="minorHAnsi" w:cstheme="minorHAnsi"/>
                <w:b/>
                <w:bCs/>
                <w:i/>
                <w:iCs/>
                <w:color w:val="000000"/>
                <w:sz w:val="16"/>
                <w:szCs w:val="16"/>
                <w:lang w:val="en-GB"/>
              </w:rPr>
              <w:t>Output 4.1.1</w:t>
            </w:r>
            <w:r w:rsidRPr="00F150D5">
              <w:rPr>
                <w:rFonts w:asciiTheme="minorHAnsi" w:hAnsiTheme="minorHAnsi" w:cstheme="minorHAnsi"/>
                <w:color w:val="000000"/>
                <w:sz w:val="16"/>
                <w:szCs w:val="16"/>
                <w:lang w:val="en-GB"/>
              </w:rPr>
              <w:t xml:space="preserve"> Comprehensive proposal of finance solutions, including actions to enhance existing finance flows, drafted. and reviewed through a national stakeholder consultation</w:t>
            </w:r>
          </w:p>
        </w:tc>
        <w:tc>
          <w:tcPr>
            <w:tcW w:w="432" w:type="dxa"/>
          </w:tcPr>
          <w:p w14:paraId="27FD8873" w14:textId="77777777" w:rsidR="009A4195" w:rsidRPr="00F150D5" w:rsidRDefault="009A4195" w:rsidP="009A4195">
            <w:pPr>
              <w:rPr>
                <w:rFonts w:asciiTheme="minorHAnsi" w:hAnsiTheme="minorHAnsi" w:cstheme="minorHAnsi"/>
                <w:sz w:val="16"/>
                <w:szCs w:val="16"/>
              </w:rPr>
            </w:pPr>
          </w:p>
        </w:tc>
        <w:tc>
          <w:tcPr>
            <w:tcW w:w="432" w:type="dxa"/>
          </w:tcPr>
          <w:p w14:paraId="28D35119" w14:textId="44FFE4E9" w:rsidR="009A4195" w:rsidRPr="00F150D5" w:rsidRDefault="009A4195" w:rsidP="009A4195">
            <w:pPr>
              <w:rPr>
                <w:rFonts w:asciiTheme="minorHAnsi" w:hAnsiTheme="minorHAnsi" w:cstheme="minorHAnsi"/>
                <w:sz w:val="16"/>
                <w:szCs w:val="16"/>
              </w:rPr>
            </w:pPr>
          </w:p>
        </w:tc>
        <w:tc>
          <w:tcPr>
            <w:tcW w:w="432" w:type="dxa"/>
          </w:tcPr>
          <w:p w14:paraId="295A0A6A" w14:textId="110C883D" w:rsidR="009A4195" w:rsidRPr="00F150D5" w:rsidRDefault="009A4195" w:rsidP="009A4195">
            <w:pPr>
              <w:rPr>
                <w:rFonts w:asciiTheme="minorHAnsi" w:hAnsiTheme="minorHAnsi" w:cstheme="minorHAnsi"/>
                <w:sz w:val="16"/>
                <w:szCs w:val="16"/>
              </w:rPr>
            </w:pPr>
          </w:p>
        </w:tc>
        <w:tc>
          <w:tcPr>
            <w:tcW w:w="432" w:type="dxa"/>
          </w:tcPr>
          <w:p w14:paraId="7E4E435F"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B7B7C9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B666D4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537A921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0431B74"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980F33A"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2FFD9D9" w14:textId="77777777" w:rsidR="009A4195" w:rsidRPr="00F150D5" w:rsidRDefault="009A4195" w:rsidP="009A4195">
            <w:pPr>
              <w:rPr>
                <w:rFonts w:asciiTheme="minorHAnsi" w:hAnsiTheme="minorHAnsi" w:cstheme="minorHAnsi"/>
                <w:sz w:val="16"/>
                <w:szCs w:val="16"/>
              </w:rPr>
            </w:pPr>
          </w:p>
        </w:tc>
        <w:tc>
          <w:tcPr>
            <w:tcW w:w="432" w:type="dxa"/>
          </w:tcPr>
          <w:p w14:paraId="5C555B9B" w14:textId="77777777" w:rsidR="009A4195" w:rsidRPr="00F150D5" w:rsidRDefault="009A4195" w:rsidP="009A4195">
            <w:pPr>
              <w:rPr>
                <w:rFonts w:asciiTheme="minorHAnsi" w:hAnsiTheme="minorHAnsi" w:cstheme="minorHAnsi"/>
                <w:sz w:val="16"/>
                <w:szCs w:val="16"/>
              </w:rPr>
            </w:pPr>
          </w:p>
        </w:tc>
        <w:tc>
          <w:tcPr>
            <w:tcW w:w="432" w:type="dxa"/>
          </w:tcPr>
          <w:p w14:paraId="51A83A3A" w14:textId="77777777" w:rsidR="009A4195" w:rsidRPr="00F150D5" w:rsidRDefault="009A4195" w:rsidP="009A4195">
            <w:pPr>
              <w:rPr>
                <w:rFonts w:asciiTheme="minorHAnsi" w:hAnsiTheme="minorHAnsi" w:cstheme="minorHAnsi"/>
                <w:sz w:val="16"/>
                <w:szCs w:val="16"/>
              </w:rPr>
            </w:pPr>
          </w:p>
        </w:tc>
        <w:tc>
          <w:tcPr>
            <w:tcW w:w="432" w:type="dxa"/>
          </w:tcPr>
          <w:p w14:paraId="514F32E3" w14:textId="77777777" w:rsidR="009A4195" w:rsidRPr="00F150D5" w:rsidRDefault="009A4195" w:rsidP="009A4195">
            <w:pPr>
              <w:rPr>
                <w:rFonts w:asciiTheme="minorHAnsi" w:hAnsiTheme="minorHAnsi" w:cstheme="minorHAnsi"/>
                <w:sz w:val="16"/>
                <w:szCs w:val="16"/>
              </w:rPr>
            </w:pPr>
          </w:p>
        </w:tc>
        <w:tc>
          <w:tcPr>
            <w:tcW w:w="432" w:type="dxa"/>
          </w:tcPr>
          <w:p w14:paraId="66601677" w14:textId="77777777" w:rsidR="009A4195" w:rsidRPr="00F150D5" w:rsidRDefault="009A4195" w:rsidP="009A4195">
            <w:pPr>
              <w:rPr>
                <w:rFonts w:asciiTheme="minorHAnsi" w:hAnsiTheme="minorHAnsi" w:cstheme="minorHAnsi"/>
                <w:sz w:val="16"/>
                <w:szCs w:val="16"/>
              </w:rPr>
            </w:pPr>
          </w:p>
        </w:tc>
        <w:tc>
          <w:tcPr>
            <w:tcW w:w="432" w:type="dxa"/>
          </w:tcPr>
          <w:p w14:paraId="0F4AB192" w14:textId="77777777" w:rsidR="009A4195" w:rsidRPr="00F150D5" w:rsidRDefault="009A4195" w:rsidP="009A4195">
            <w:pPr>
              <w:rPr>
                <w:rFonts w:asciiTheme="minorHAnsi" w:hAnsiTheme="minorHAnsi" w:cstheme="minorHAnsi"/>
                <w:sz w:val="16"/>
                <w:szCs w:val="16"/>
              </w:rPr>
            </w:pPr>
          </w:p>
        </w:tc>
        <w:tc>
          <w:tcPr>
            <w:tcW w:w="432" w:type="dxa"/>
          </w:tcPr>
          <w:p w14:paraId="3F8AD574" w14:textId="77777777" w:rsidR="009A4195" w:rsidRPr="00F150D5" w:rsidRDefault="009A4195" w:rsidP="009A4195">
            <w:pPr>
              <w:rPr>
                <w:rFonts w:asciiTheme="minorHAnsi" w:hAnsiTheme="minorHAnsi" w:cstheme="minorHAnsi"/>
                <w:sz w:val="16"/>
                <w:szCs w:val="16"/>
              </w:rPr>
            </w:pPr>
          </w:p>
        </w:tc>
      </w:tr>
      <w:tr w:rsidR="009A4195" w:rsidRPr="00F150D5" w14:paraId="4388617F" w14:textId="4C2B8B72" w:rsidTr="00E54B2A">
        <w:trPr>
          <w:trHeight w:val="350"/>
        </w:trPr>
        <w:tc>
          <w:tcPr>
            <w:tcW w:w="317" w:type="dxa"/>
            <w:vMerge/>
            <w:shd w:val="clear" w:color="auto" w:fill="auto"/>
          </w:tcPr>
          <w:p w14:paraId="38DC9A09" w14:textId="77777777" w:rsidR="009A4195" w:rsidRPr="00F150D5" w:rsidRDefault="009A4195" w:rsidP="009A4195">
            <w:pPr>
              <w:rPr>
                <w:rFonts w:asciiTheme="minorHAnsi" w:hAnsiTheme="minorHAnsi" w:cstheme="minorHAnsi"/>
                <w:b/>
                <w:bCs/>
                <w:sz w:val="16"/>
                <w:szCs w:val="16"/>
              </w:rPr>
            </w:pPr>
          </w:p>
        </w:tc>
        <w:tc>
          <w:tcPr>
            <w:tcW w:w="6770" w:type="dxa"/>
          </w:tcPr>
          <w:p w14:paraId="020E19CC" w14:textId="2B1EF33B" w:rsidR="009A4195" w:rsidRPr="00F150D5" w:rsidRDefault="009A4195" w:rsidP="009A4195">
            <w:pPr>
              <w:rPr>
                <w:rFonts w:asciiTheme="minorHAnsi" w:hAnsiTheme="minorHAnsi" w:cstheme="minorHAnsi"/>
                <w:sz w:val="16"/>
                <w:szCs w:val="16"/>
              </w:rPr>
            </w:pPr>
            <w:r w:rsidRPr="00F150D5">
              <w:rPr>
                <w:rFonts w:asciiTheme="minorHAnsi" w:hAnsiTheme="minorHAnsi" w:cstheme="minorHAnsi"/>
                <w:b/>
                <w:bCs/>
                <w:i/>
                <w:iCs/>
                <w:color w:val="000000"/>
                <w:sz w:val="16"/>
                <w:szCs w:val="16"/>
                <w:lang w:val="en-GB"/>
              </w:rPr>
              <w:t>Output 4.1.2</w:t>
            </w:r>
            <w:r w:rsidRPr="00F150D5">
              <w:rPr>
                <w:rFonts w:asciiTheme="minorHAnsi" w:hAnsiTheme="minorHAnsi" w:cstheme="minorHAnsi"/>
                <w:color w:val="000000"/>
                <w:sz w:val="16"/>
                <w:szCs w:val="16"/>
                <w:lang w:val="en-GB"/>
              </w:rPr>
              <w:t xml:space="preserve"> Finance solutions prioritized and used to develop technical proposals and a national biodiversity finance plan, validated by stakeholders. </w:t>
            </w:r>
          </w:p>
        </w:tc>
        <w:tc>
          <w:tcPr>
            <w:tcW w:w="432" w:type="dxa"/>
          </w:tcPr>
          <w:p w14:paraId="772C4DA1" w14:textId="77777777" w:rsidR="009A4195" w:rsidRPr="00F150D5" w:rsidRDefault="009A4195" w:rsidP="009A4195">
            <w:pPr>
              <w:rPr>
                <w:rFonts w:asciiTheme="minorHAnsi" w:hAnsiTheme="minorHAnsi" w:cstheme="minorHAnsi"/>
                <w:sz w:val="16"/>
                <w:szCs w:val="16"/>
              </w:rPr>
            </w:pPr>
          </w:p>
        </w:tc>
        <w:tc>
          <w:tcPr>
            <w:tcW w:w="432" w:type="dxa"/>
          </w:tcPr>
          <w:p w14:paraId="61603B61" w14:textId="44687A65" w:rsidR="009A4195" w:rsidRPr="00F150D5" w:rsidRDefault="009A4195" w:rsidP="009A4195">
            <w:pPr>
              <w:rPr>
                <w:rFonts w:asciiTheme="minorHAnsi" w:hAnsiTheme="minorHAnsi" w:cstheme="minorHAnsi"/>
                <w:sz w:val="16"/>
                <w:szCs w:val="16"/>
              </w:rPr>
            </w:pPr>
          </w:p>
        </w:tc>
        <w:tc>
          <w:tcPr>
            <w:tcW w:w="432" w:type="dxa"/>
          </w:tcPr>
          <w:p w14:paraId="7200685F" w14:textId="4DDAE3C1" w:rsidR="009A4195" w:rsidRPr="00F150D5" w:rsidRDefault="009A4195" w:rsidP="009A4195">
            <w:pPr>
              <w:rPr>
                <w:rFonts w:asciiTheme="minorHAnsi" w:hAnsiTheme="minorHAnsi" w:cstheme="minorHAnsi"/>
                <w:sz w:val="16"/>
                <w:szCs w:val="16"/>
              </w:rPr>
            </w:pPr>
          </w:p>
        </w:tc>
        <w:tc>
          <w:tcPr>
            <w:tcW w:w="432" w:type="dxa"/>
          </w:tcPr>
          <w:p w14:paraId="14B0E66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1829D9B"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AE52E01"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522CF6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537A8F2F"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FD3DAEA"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D81F882" w14:textId="77777777" w:rsidR="009A4195" w:rsidRPr="00F150D5" w:rsidRDefault="009A4195" w:rsidP="009A4195">
            <w:pPr>
              <w:rPr>
                <w:rFonts w:asciiTheme="minorHAnsi" w:hAnsiTheme="minorHAnsi" w:cstheme="minorHAnsi"/>
                <w:sz w:val="16"/>
                <w:szCs w:val="16"/>
              </w:rPr>
            </w:pPr>
          </w:p>
        </w:tc>
        <w:tc>
          <w:tcPr>
            <w:tcW w:w="432" w:type="dxa"/>
          </w:tcPr>
          <w:p w14:paraId="1E27613B" w14:textId="77777777" w:rsidR="009A4195" w:rsidRPr="00F150D5" w:rsidRDefault="009A4195" w:rsidP="009A4195">
            <w:pPr>
              <w:rPr>
                <w:rFonts w:asciiTheme="minorHAnsi" w:hAnsiTheme="minorHAnsi" w:cstheme="minorHAnsi"/>
                <w:sz w:val="16"/>
                <w:szCs w:val="16"/>
              </w:rPr>
            </w:pPr>
          </w:p>
        </w:tc>
        <w:tc>
          <w:tcPr>
            <w:tcW w:w="432" w:type="dxa"/>
          </w:tcPr>
          <w:p w14:paraId="67C9CB47" w14:textId="77777777" w:rsidR="009A4195" w:rsidRPr="00F150D5" w:rsidRDefault="009A4195" w:rsidP="009A4195">
            <w:pPr>
              <w:rPr>
                <w:rFonts w:asciiTheme="minorHAnsi" w:hAnsiTheme="minorHAnsi" w:cstheme="minorHAnsi"/>
                <w:sz w:val="16"/>
                <w:szCs w:val="16"/>
              </w:rPr>
            </w:pPr>
          </w:p>
        </w:tc>
        <w:tc>
          <w:tcPr>
            <w:tcW w:w="432" w:type="dxa"/>
          </w:tcPr>
          <w:p w14:paraId="3D91791E" w14:textId="77777777" w:rsidR="009A4195" w:rsidRPr="00F150D5" w:rsidRDefault="009A4195" w:rsidP="009A4195">
            <w:pPr>
              <w:rPr>
                <w:rFonts w:asciiTheme="minorHAnsi" w:hAnsiTheme="minorHAnsi" w:cstheme="minorHAnsi"/>
                <w:sz w:val="16"/>
                <w:szCs w:val="16"/>
              </w:rPr>
            </w:pPr>
          </w:p>
        </w:tc>
        <w:tc>
          <w:tcPr>
            <w:tcW w:w="432" w:type="dxa"/>
          </w:tcPr>
          <w:p w14:paraId="10E05289" w14:textId="77777777" w:rsidR="009A4195" w:rsidRPr="00F150D5" w:rsidRDefault="009A4195" w:rsidP="009A4195">
            <w:pPr>
              <w:rPr>
                <w:rFonts w:asciiTheme="minorHAnsi" w:hAnsiTheme="minorHAnsi" w:cstheme="minorHAnsi"/>
                <w:sz w:val="16"/>
                <w:szCs w:val="16"/>
              </w:rPr>
            </w:pPr>
          </w:p>
        </w:tc>
        <w:tc>
          <w:tcPr>
            <w:tcW w:w="432" w:type="dxa"/>
          </w:tcPr>
          <w:p w14:paraId="08CB150F" w14:textId="77777777" w:rsidR="009A4195" w:rsidRPr="00F150D5" w:rsidRDefault="009A4195" w:rsidP="009A4195">
            <w:pPr>
              <w:rPr>
                <w:rFonts w:asciiTheme="minorHAnsi" w:hAnsiTheme="minorHAnsi" w:cstheme="minorHAnsi"/>
                <w:sz w:val="16"/>
                <w:szCs w:val="16"/>
              </w:rPr>
            </w:pPr>
          </w:p>
        </w:tc>
        <w:tc>
          <w:tcPr>
            <w:tcW w:w="432" w:type="dxa"/>
          </w:tcPr>
          <w:p w14:paraId="71F39845" w14:textId="77777777" w:rsidR="009A4195" w:rsidRPr="00F150D5" w:rsidRDefault="009A4195" w:rsidP="009A4195">
            <w:pPr>
              <w:rPr>
                <w:rFonts w:asciiTheme="minorHAnsi" w:hAnsiTheme="minorHAnsi" w:cstheme="minorHAnsi"/>
                <w:sz w:val="16"/>
                <w:szCs w:val="16"/>
              </w:rPr>
            </w:pPr>
          </w:p>
        </w:tc>
      </w:tr>
      <w:tr w:rsidR="009A4195" w:rsidRPr="00F150D5" w14:paraId="73D229D2" w14:textId="29257545" w:rsidTr="00E54B2A">
        <w:trPr>
          <w:trHeight w:val="350"/>
        </w:trPr>
        <w:tc>
          <w:tcPr>
            <w:tcW w:w="317" w:type="dxa"/>
            <w:vMerge/>
            <w:shd w:val="clear" w:color="auto" w:fill="auto"/>
          </w:tcPr>
          <w:p w14:paraId="621124E5" w14:textId="77777777" w:rsidR="009A4195" w:rsidRPr="00F150D5" w:rsidRDefault="009A4195" w:rsidP="009A4195">
            <w:pPr>
              <w:rPr>
                <w:rFonts w:asciiTheme="minorHAnsi" w:hAnsiTheme="minorHAnsi" w:cstheme="minorHAnsi"/>
                <w:b/>
                <w:bCs/>
                <w:sz w:val="16"/>
                <w:szCs w:val="16"/>
              </w:rPr>
            </w:pPr>
          </w:p>
        </w:tc>
        <w:tc>
          <w:tcPr>
            <w:tcW w:w="6770" w:type="dxa"/>
          </w:tcPr>
          <w:p w14:paraId="46C14446" w14:textId="5D65F580" w:rsidR="009A4195" w:rsidRPr="00F150D5" w:rsidRDefault="009A4195" w:rsidP="009A4195">
            <w:pPr>
              <w:rPr>
                <w:rFonts w:asciiTheme="minorHAnsi" w:hAnsiTheme="minorHAnsi" w:cstheme="minorHAnsi"/>
                <w:sz w:val="16"/>
                <w:szCs w:val="16"/>
              </w:rPr>
            </w:pPr>
            <w:r w:rsidRPr="00F150D5">
              <w:rPr>
                <w:rFonts w:asciiTheme="minorHAnsi" w:hAnsiTheme="minorHAnsi" w:cstheme="minorHAnsi"/>
                <w:b/>
                <w:bCs/>
                <w:i/>
                <w:iCs/>
                <w:color w:val="000000"/>
                <w:sz w:val="16"/>
                <w:szCs w:val="16"/>
                <w:lang w:val="en-GB"/>
              </w:rPr>
              <w:t xml:space="preserve">Output </w:t>
            </w:r>
            <w:r w:rsidRPr="00F150D5">
              <w:rPr>
                <w:rFonts w:asciiTheme="minorHAnsi" w:hAnsiTheme="minorHAnsi" w:cstheme="minorHAnsi"/>
                <w:b/>
                <w:bCs/>
                <w:i/>
                <w:iCs/>
                <w:color w:val="000000"/>
                <w:sz w:val="16"/>
                <w:szCs w:val="16"/>
                <w:lang w:bidi="en-US"/>
              </w:rPr>
              <w:t>4.1.3</w:t>
            </w:r>
            <w:r w:rsidRPr="00F150D5">
              <w:rPr>
                <w:rFonts w:asciiTheme="minorHAnsi" w:hAnsiTheme="minorHAnsi" w:cstheme="minorHAnsi"/>
                <w:color w:val="000000"/>
                <w:sz w:val="16"/>
                <w:szCs w:val="16"/>
                <w:lang w:bidi="en-US"/>
              </w:rPr>
              <w:t xml:space="preserve"> Risk management plans / frameworks based on assessment of socio-economic trade-offs and social and environmental impacts of proposed biodiversity finance solutions for post-project implementation of national Biodiversity Finance Plans.</w:t>
            </w:r>
          </w:p>
        </w:tc>
        <w:tc>
          <w:tcPr>
            <w:tcW w:w="432" w:type="dxa"/>
          </w:tcPr>
          <w:p w14:paraId="31C3A71E" w14:textId="77777777" w:rsidR="009A4195" w:rsidRPr="00F150D5" w:rsidRDefault="009A4195" w:rsidP="009A4195">
            <w:pPr>
              <w:rPr>
                <w:rFonts w:asciiTheme="minorHAnsi" w:hAnsiTheme="minorHAnsi" w:cstheme="minorHAnsi"/>
                <w:sz w:val="16"/>
                <w:szCs w:val="16"/>
              </w:rPr>
            </w:pPr>
          </w:p>
        </w:tc>
        <w:tc>
          <w:tcPr>
            <w:tcW w:w="432" w:type="dxa"/>
          </w:tcPr>
          <w:p w14:paraId="09A9DCC0" w14:textId="79AB0AA0" w:rsidR="009A4195" w:rsidRPr="00F150D5" w:rsidRDefault="009A4195" w:rsidP="009A4195">
            <w:pPr>
              <w:rPr>
                <w:rFonts w:asciiTheme="minorHAnsi" w:hAnsiTheme="minorHAnsi" w:cstheme="minorHAnsi"/>
                <w:sz w:val="16"/>
                <w:szCs w:val="16"/>
              </w:rPr>
            </w:pPr>
          </w:p>
        </w:tc>
        <w:tc>
          <w:tcPr>
            <w:tcW w:w="432" w:type="dxa"/>
          </w:tcPr>
          <w:p w14:paraId="7F651E86" w14:textId="43D2D107" w:rsidR="009A4195" w:rsidRPr="00F150D5" w:rsidRDefault="009A4195" w:rsidP="009A4195">
            <w:pPr>
              <w:rPr>
                <w:rFonts w:asciiTheme="minorHAnsi" w:hAnsiTheme="minorHAnsi" w:cstheme="minorHAnsi"/>
                <w:sz w:val="16"/>
                <w:szCs w:val="16"/>
              </w:rPr>
            </w:pPr>
          </w:p>
        </w:tc>
        <w:tc>
          <w:tcPr>
            <w:tcW w:w="432" w:type="dxa"/>
          </w:tcPr>
          <w:p w14:paraId="6550E680" w14:textId="77777777" w:rsidR="009A4195" w:rsidRPr="00F150D5" w:rsidRDefault="009A4195" w:rsidP="009A4195">
            <w:pPr>
              <w:rPr>
                <w:rFonts w:asciiTheme="minorHAnsi" w:hAnsiTheme="minorHAnsi" w:cstheme="minorHAnsi"/>
                <w:sz w:val="16"/>
                <w:szCs w:val="16"/>
              </w:rPr>
            </w:pPr>
          </w:p>
        </w:tc>
        <w:tc>
          <w:tcPr>
            <w:tcW w:w="432" w:type="dxa"/>
          </w:tcPr>
          <w:p w14:paraId="6BA7A506" w14:textId="77777777" w:rsidR="009A4195" w:rsidRPr="00F150D5" w:rsidRDefault="009A4195" w:rsidP="009A4195">
            <w:pPr>
              <w:rPr>
                <w:rFonts w:asciiTheme="minorHAnsi" w:hAnsiTheme="minorHAnsi" w:cstheme="minorHAnsi"/>
                <w:sz w:val="16"/>
                <w:szCs w:val="16"/>
              </w:rPr>
            </w:pPr>
          </w:p>
        </w:tc>
        <w:tc>
          <w:tcPr>
            <w:tcW w:w="432" w:type="dxa"/>
          </w:tcPr>
          <w:p w14:paraId="1972BFEF"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239E4E7" w14:textId="77777777" w:rsidR="009A4195" w:rsidRPr="00F150D5" w:rsidRDefault="009A4195" w:rsidP="009A4195">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20F4AC8"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FB4C4D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54EFE19D"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11AF33C2" w14:textId="77777777" w:rsidR="009A4195" w:rsidRPr="00F150D5" w:rsidRDefault="009A4195" w:rsidP="009A4195">
            <w:pPr>
              <w:rPr>
                <w:rFonts w:asciiTheme="minorHAnsi" w:hAnsiTheme="minorHAnsi" w:cstheme="minorHAnsi"/>
                <w:sz w:val="16"/>
                <w:szCs w:val="16"/>
              </w:rPr>
            </w:pPr>
          </w:p>
        </w:tc>
        <w:tc>
          <w:tcPr>
            <w:tcW w:w="432" w:type="dxa"/>
          </w:tcPr>
          <w:p w14:paraId="0961464A" w14:textId="77777777" w:rsidR="009A4195" w:rsidRPr="00F150D5" w:rsidRDefault="009A4195" w:rsidP="009A4195">
            <w:pPr>
              <w:rPr>
                <w:rFonts w:asciiTheme="minorHAnsi" w:hAnsiTheme="minorHAnsi" w:cstheme="minorHAnsi"/>
                <w:sz w:val="16"/>
                <w:szCs w:val="16"/>
              </w:rPr>
            </w:pPr>
          </w:p>
        </w:tc>
        <w:tc>
          <w:tcPr>
            <w:tcW w:w="432" w:type="dxa"/>
          </w:tcPr>
          <w:p w14:paraId="1D10A89E" w14:textId="77777777" w:rsidR="009A4195" w:rsidRPr="00F150D5" w:rsidRDefault="009A4195" w:rsidP="009A4195">
            <w:pPr>
              <w:rPr>
                <w:rFonts w:asciiTheme="minorHAnsi" w:hAnsiTheme="minorHAnsi" w:cstheme="minorHAnsi"/>
                <w:sz w:val="16"/>
                <w:szCs w:val="16"/>
              </w:rPr>
            </w:pPr>
          </w:p>
        </w:tc>
        <w:tc>
          <w:tcPr>
            <w:tcW w:w="432" w:type="dxa"/>
          </w:tcPr>
          <w:p w14:paraId="232172FE" w14:textId="77777777" w:rsidR="009A4195" w:rsidRPr="00F150D5" w:rsidRDefault="009A4195" w:rsidP="009A4195">
            <w:pPr>
              <w:rPr>
                <w:rFonts w:asciiTheme="minorHAnsi" w:hAnsiTheme="minorHAnsi" w:cstheme="minorHAnsi"/>
                <w:sz w:val="16"/>
                <w:szCs w:val="16"/>
              </w:rPr>
            </w:pPr>
          </w:p>
        </w:tc>
        <w:tc>
          <w:tcPr>
            <w:tcW w:w="432" w:type="dxa"/>
          </w:tcPr>
          <w:p w14:paraId="55453996" w14:textId="77777777" w:rsidR="009A4195" w:rsidRPr="00F150D5" w:rsidRDefault="009A4195" w:rsidP="009A4195">
            <w:pPr>
              <w:rPr>
                <w:rFonts w:asciiTheme="minorHAnsi" w:hAnsiTheme="minorHAnsi" w:cstheme="minorHAnsi"/>
                <w:sz w:val="16"/>
                <w:szCs w:val="16"/>
              </w:rPr>
            </w:pPr>
          </w:p>
        </w:tc>
        <w:tc>
          <w:tcPr>
            <w:tcW w:w="432" w:type="dxa"/>
          </w:tcPr>
          <w:p w14:paraId="5BBF1BFD" w14:textId="77777777" w:rsidR="009A4195" w:rsidRPr="00F150D5" w:rsidRDefault="009A4195" w:rsidP="009A4195">
            <w:pPr>
              <w:rPr>
                <w:rFonts w:asciiTheme="minorHAnsi" w:hAnsiTheme="minorHAnsi" w:cstheme="minorHAnsi"/>
                <w:sz w:val="16"/>
                <w:szCs w:val="16"/>
              </w:rPr>
            </w:pPr>
          </w:p>
        </w:tc>
      </w:tr>
      <w:tr w:rsidR="009A4195" w:rsidRPr="00F150D5" w14:paraId="223DFEFF" w14:textId="4DA19359" w:rsidTr="00BC3FD1">
        <w:trPr>
          <w:trHeight w:val="728"/>
        </w:trPr>
        <w:tc>
          <w:tcPr>
            <w:tcW w:w="317" w:type="dxa"/>
            <w:vMerge/>
            <w:shd w:val="clear" w:color="auto" w:fill="auto"/>
          </w:tcPr>
          <w:p w14:paraId="609B4C2E" w14:textId="77777777" w:rsidR="009A4195" w:rsidRPr="00F150D5" w:rsidRDefault="009A4195" w:rsidP="009A4195">
            <w:pPr>
              <w:rPr>
                <w:rFonts w:asciiTheme="minorHAnsi" w:hAnsiTheme="minorHAnsi" w:cstheme="minorHAnsi"/>
                <w:b/>
                <w:bCs/>
                <w:sz w:val="16"/>
                <w:szCs w:val="16"/>
              </w:rPr>
            </w:pPr>
          </w:p>
        </w:tc>
        <w:tc>
          <w:tcPr>
            <w:tcW w:w="6770" w:type="dxa"/>
          </w:tcPr>
          <w:p w14:paraId="40C67A52" w14:textId="64D7AE81" w:rsidR="00BC3FD1" w:rsidRPr="00F150D5" w:rsidRDefault="009A4195" w:rsidP="009A4195">
            <w:pPr>
              <w:rPr>
                <w:rFonts w:asciiTheme="minorHAnsi" w:hAnsiTheme="minorHAnsi" w:cstheme="minorHAnsi"/>
                <w:color w:val="000000"/>
                <w:sz w:val="16"/>
                <w:szCs w:val="16"/>
                <w:lang w:bidi="en-US"/>
              </w:rPr>
            </w:pPr>
            <w:r w:rsidRPr="00F150D5">
              <w:rPr>
                <w:rFonts w:asciiTheme="minorHAnsi" w:hAnsiTheme="minorHAnsi" w:cstheme="minorHAnsi"/>
                <w:b/>
                <w:bCs/>
                <w:i/>
                <w:iCs/>
                <w:color w:val="000000"/>
                <w:sz w:val="16"/>
                <w:szCs w:val="16"/>
                <w:lang w:val="en-GB"/>
              </w:rPr>
              <w:t xml:space="preserve">Output </w:t>
            </w:r>
            <w:r w:rsidRPr="00F150D5">
              <w:rPr>
                <w:rFonts w:asciiTheme="minorHAnsi" w:hAnsiTheme="minorHAnsi" w:cstheme="minorHAnsi"/>
                <w:b/>
                <w:bCs/>
                <w:i/>
                <w:iCs/>
                <w:color w:val="000000"/>
                <w:sz w:val="16"/>
                <w:szCs w:val="16"/>
                <w:lang w:bidi="en-US"/>
              </w:rPr>
              <w:t>4.1.4.</w:t>
            </w:r>
            <w:r w:rsidRPr="00F150D5">
              <w:rPr>
                <w:rFonts w:asciiTheme="minorHAnsi" w:hAnsiTheme="minorHAnsi" w:cstheme="minorHAnsi"/>
                <w:color w:val="000000"/>
                <w:sz w:val="16"/>
                <w:szCs w:val="16"/>
                <w:lang w:bidi="en-US"/>
              </w:rPr>
              <w:t xml:space="preserve"> Scenarios proposed for implementation of biodiversity finance solutions informed by socio-economic / poverty assessments (i.e., the main deliverables are the scenarios for the solutions, based on the socio-economic assessments).</w:t>
            </w:r>
          </w:p>
        </w:tc>
        <w:tc>
          <w:tcPr>
            <w:tcW w:w="432" w:type="dxa"/>
          </w:tcPr>
          <w:p w14:paraId="211EBEF5" w14:textId="77777777" w:rsidR="009A4195" w:rsidRPr="00F150D5" w:rsidRDefault="009A4195" w:rsidP="009A4195">
            <w:pPr>
              <w:rPr>
                <w:rFonts w:asciiTheme="minorHAnsi" w:hAnsiTheme="minorHAnsi" w:cstheme="minorHAnsi"/>
                <w:sz w:val="16"/>
                <w:szCs w:val="16"/>
              </w:rPr>
            </w:pPr>
          </w:p>
        </w:tc>
        <w:tc>
          <w:tcPr>
            <w:tcW w:w="432" w:type="dxa"/>
          </w:tcPr>
          <w:p w14:paraId="45BA9327" w14:textId="39EF01A4" w:rsidR="009A4195" w:rsidRPr="00F150D5" w:rsidRDefault="009A4195" w:rsidP="009A4195">
            <w:pPr>
              <w:rPr>
                <w:rFonts w:asciiTheme="minorHAnsi" w:hAnsiTheme="minorHAnsi" w:cstheme="minorHAnsi"/>
                <w:sz w:val="16"/>
                <w:szCs w:val="16"/>
              </w:rPr>
            </w:pPr>
          </w:p>
        </w:tc>
        <w:tc>
          <w:tcPr>
            <w:tcW w:w="432" w:type="dxa"/>
          </w:tcPr>
          <w:p w14:paraId="194F6E10" w14:textId="5486781B" w:rsidR="009A4195" w:rsidRPr="00F150D5" w:rsidRDefault="009A4195" w:rsidP="009A4195">
            <w:pPr>
              <w:rPr>
                <w:rFonts w:asciiTheme="minorHAnsi" w:hAnsiTheme="minorHAnsi" w:cstheme="minorHAnsi"/>
                <w:sz w:val="16"/>
                <w:szCs w:val="16"/>
              </w:rPr>
            </w:pPr>
          </w:p>
        </w:tc>
        <w:tc>
          <w:tcPr>
            <w:tcW w:w="432" w:type="dxa"/>
          </w:tcPr>
          <w:p w14:paraId="173E203A" w14:textId="77777777" w:rsidR="009A4195" w:rsidRPr="00F150D5" w:rsidRDefault="009A4195" w:rsidP="009A4195">
            <w:pPr>
              <w:rPr>
                <w:rFonts w:asciiTheme="minorHAnsi" w:hAnsiTheme="minorHAnsi" w:cstheme="minorHAnsi"/>
                <w:sz w:val="16"/>
                <w:szCs w:val="16"/>
              </w:rPr>
            </w:pPr>
          </w:p>
        </w:tc>
        <w:tc>
          <w:tcPr>
            <w:tcW w:w="432" w:type="dxa"/>
          </w:tcPr>
          <w:p w14:paraId="4566FE54" w14:textId="77777777" w:rsidR="009A4195" w:rsidRPr="00F150D5" w:rsidRDefault="009A4195" w:rsidP="009A4195">
            <w:pPr>
              <w:rPr>
                <w:rFonts w:asciiTheme="minorHAnsi" w:hAnsiTheme="minorHAnsi" w:cstheme="minorHAnsi"/>
                <w:sz w:val="16"/>
                <w:szCs w:val="16"/>
              </w:rPr>
            </w:pPr>
          </w:p>
        </w:tc>
        <w:tc>
          <w:tcPr>
            <w:tcW w:w="432" w:type="dxa"/>
          </w:tcPr>
          <w:p w14:paraId="1B37AB45"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41B225DF"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A63B181"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0D9D855F"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6F12496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B95ED19"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31B5B06C"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4A9EA063"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427BD4C0"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239D9AF9" w14:textId="77777777" w:rsidR="009A4195" w:rsidRPr="00F150D5" w:rsidRDefault="009A4195" w:rsidP="009A4195">
            <w:pPr>
              <w:rPr>
                <w:rFonts w:asciiTheme="minorHAnsi" w:hAnsiTheme="minorHAnsi" w:cstheme="minorHAnsi"/>
                <w:sz w:val="16"/>
                <w:szCs w:val="16"/>
              </w:rPr>
            </w:pPr>
          </w:p>
        </w:tc>
        <w:tc>
          <w:tcPr>
            <w:tcW w:w="432" w:type="dxa"/>
            <w:shd w:val="clear" w:color="auto" w:fill="D0CECE" w:themeFill="background2" w:themeFillShade="E6"/>
          </w:tcPr>
          <w:p w14:paraId="704F1866" w14:textId="77777777" w:rsidR="009A4195" w:rsidRPr="00F150D5" w:rsidRDefault="009A4195" w:rsidP="009A4195">
            <w:pPr>
              <w:rPr>
                <w:rFonts w:asciiTheme="minorHAnsi" w:hAnsiTheme="minorHAnsi" w:cstheme="minorHAnsi"/>
                <w:sz w:val="16"/>
                <w:szCs w:val="16"/>
              </w:rPr>
            </w:pPr>
          </w:p>
        </w:tc>
      </w:tr>
      <w:tr w:rsidR="00EB49D4" w:rsidRPr="00F150D5" w14:paraId="68BB5933" w14:textId="77777777" w:rsidTr="005F07CB">
        <w:trPr>
          <w:trHeight w:val="349"/>
        </w:trPr>
        <w:tc>
          <w:tcPr>
            <w:tcW w:w="317" w:type="dxa"/>
            <w:shd w:val="clear" w:color="auto" w:fill="auto"/>
          </w:tcPr>
          <w:p w14:paraId="760BD048" w14:textId="77777777" w:rsidR="00EB49D4" w:rsidRPr="00F150D5" w:rsidRDefault="00EB49D4" w:rsidP="009A4195">
            <w:pPr>
              <w:rPr>
                <w:rFonts w:asciiTheme="minorHAnsi" w:hAnsiTheme="minorHAnsi" w:cstheme="minorHAnsi"/>
                <w:b/>
                <w:bCs/>
                <w:sz w:val="16"/>
                <w:szCs w:val="16"/>
              </w:rPr>
            </w:pPr>
          </w:p>
        </w:tc>
        <w:tc>
          <w:tcPr>
            <w:tcW w:w="6770" w:type="dxa"/>
          </w:tcPr>
          <w:p w14:paraId="3E425E2E" w14:textId="7A9ED926" w:rsidR="00EB49D4" w:rsidRPr="00F150D5" w:rsidRDefault="00EB49D4" w:rsidP="009A4195">
            <w:pPr>
              <w:rPr>
                <w:rFonts w:asciiTheme="minorHAnsi" w:hAnsiTheme="minorHAnsi" w:cstheme="minorHAnsi"/>
                <w:b/>
                <w:bCs/>
                <w:color w:val="000000"/>
                <w:sz w:val="16"/>
                <w:szCs w:val="16"/>
                <w:lang w:val="en-GB"/>
              </w:rPr>
            </w:pPr>
            <w:r w:rsidRPr="00F150D5">
              <w:rPr>
                <w:rFonts w:asciiTheme="minorHAnsi" w:hAnsiTheme="minorHAnsi" w:cstheme="minorHAnsi"/>
                <w:b/>
                <w:bCs/>
                <w:color w:val="000000"/>
                <w:sz w:val="18"/>
                <w:szCs w:val="18"/>
                <w:lang w:val="en-GB"/>
              </w:rPr>
              <w:t>COMPONENT 5. GLOBAL TECHNICAL PLATFORM</w:t>
            </w:r>
          </w:p>
        </w:tc>
        <w:tc>
          <w:tcPr>
            <w:tcW w:w="432" w:type="dxa"/>
            <w:tcBorders>
              <w:bottom w:val="single" w:sz="4" w:space="0" w:color="auto"/>
            </w:tcBorders>
          </w:tcPr>
          <w:p w14:paraId="1323E6A7" w14:textId="77777777" w:rsidR="00EB49D4" w:rsidRPr="00F150D5" w:rsidRDefault="00EB49D4" w:rsidP="009A4195">
            <w:pPr>
              <w:rPr>
                <w:rFonts w:asciiTheme="minorHAnsi" w:hAnsiTheme="minorHAnsi" w:cstheme="minorHAnsi"/>
                <w:sz w:val="16"/>
                <w:szCs w:val="16"/>
              </w:rPr>
            </w:pPr>
          </w:p>
        </w:tc>
        <w:tc>
          <w:tcPr>
            <w:tcW w:w="432" w:type="dxa"/>
            <w:tcBorders>
              <w:bottom w:val="single" w:sz="4" w:space="0" w:color="auto"/>
            </w:tcBorders>
          </w:tcPr>
          <w:p w14:paraId="63544346" w14:textId="77777777" w:rsidR="00EB49D4" w:rsidRPr="00F150D5" w:rsidRDefault="00EB49D4" w:rsidP="009A4195">
            <w:pPr>
              <w:rPr>
                <w:rFonts w:asciiTheme="minorHAnsi" w:hAnsiTheme="minorHAnsi" w:cstheme="minorHAnsi"/>
                <w:sz w:val="16"/>
                <w:szCs w:val="16"/>
              </w:rPr>
            </w:pPr>
          </w:p>
        </w:tc>
        <w:tc>
          <w:tcPr>
            <w:tcW w:w="432" w:type="dxa"/>
          </w:tcPr>
          <w:p w14:paraId="32A5AD85" w14:textId="77777777" w:rsidR="00EB49D4" w:rsidRPr="00F150D5" w:rsidRDefault="00EB49D4" w:rsidP="009A4195">
            <w:pPr>
              <w:rPr>
                <w:rFonts w:asciiTheme="minorHAnsi" w:hAnsiTheme="minorHAnsi" w:cstheme="minorHAnsi"/>
                <w:sz w:val="16"/>
                <w:szCs w:val="16"/>
              </w:rPr>
            </w:pPr>
          </w:p>
        </w:tc>
        <w:tc>
          <w:tcPr>
            <w:tcW w:w="432" w:type="dxa"/>
          </w:tcPr>
          <w:p w14:paraId="18FEA009" w14:textId="77777777" w:rsidR="00EB49D4" w:rsidRPr="00F150D5" w:rsidRDefault="00EB49D4" w:rsidP="009A4195">
            <w:pPr>
              <w:rPr>
                <w:rFonts w:asciiTheme="minorHAnsi" w:hAnsiTheme="minorHAnsi" w:cstheme="minorHAnsi"/>
                <w:sz w:val="16"/>
                <w:szCs w:val="16"/>
              </w:rPr>
            </w:pPr>
          </w:p>
        </w:tc>
        <w:tc>
          <w:tcPr>
            <w:tcW w:w="432" w:type="dxa"/>
          </w:tcPr>
          <w:p w14:paraId="7B4E2F24" w14:textId="77777777" w:rsidR="00EB49D4" w:rsidRPr="00F150D5" w:rsidRDefault="00EB49D4" w:rsidP="009A4195">
            <w:pPr>
              <w:rPr>
                <w:rFonts w:asciiTheme="minorHAnsi" w:hAnsiTheme="minorHAnsi" w:cstheme="minorHAnsi"/>
                <w:sz w:val="16"/>
                <w:szCs w:val="16"/>
              </w:rPr>
            </w:pPr>
          </w:p>
        </w:tc>
        <w:tc>
          <w:tcPr>
            <w:tcW w:w="432" w:type="dxa"/>
          </w:tcPr>
          <w:p w14:paraId="017368ED"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438CEE7D"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10A61991"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4F2F7AAF"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B826F74"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05FA93DB"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7906DC72"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174401D8"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27077BD6"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65267557" w14:textId="77777777" w:rsidR="00EB49D4" w:rsidRPr="00F150D5" w:rsidRDefault="00EB49D4" w:rsidP="009A4195">
            <w:pPr>
              <w:rPr>
                <w:rFonts w:asciiTheme="minorHAnsi" w:hAnsiTheme="minorHAnsi" w:cstheme="minorHAnsi"/>
                <w:sz w:val="16"/>
                <w:szCs w:val="16"/>
              </w:rPr>
            </w:pPr>
          </w:p>
        </w:tc>
        <w:tc>
          <w:tcPr>
            <w:tcW w:w="432" w:type="dxa"/>
            <w:shd w:val="clear" w:color="auto" w:fill="D0CECE" w:themeFill="background2" w:themeFillShade="E6"/>
          </w:tcPr>
          <w:p w14:paraId="0F707814" w14:textId="77777777" w:rsidR="00EB49D4" w:rsidRPr="00F150D5" w:rsidRDefault="00EB49D4" w:rsidP="009A4195">
            <w:pPr>
              <w:rPr>
                <w:rFonts w:asciiTheme="minorHAnsi" w:hAnsiTheme="minorHAnsi" w:cstheme="minorHAnsi"/>
                <w:sz w:val="16"/>
                <w:szCs w:val="16"/>
              </w:rPr>
            </w:pPr>
          </w:p>
        </w:tc>
      </w:tr>
      <w:bookmarkEnd w:id="61"/>
      <w:tr w:rsidR="00804BCA" w:rsidRPr="00F150D5" w14:paraId="4A013747" w14:textId="77777777" w:rsidTr="001002E3">
        <w:trPr>
          <w:trHeight w:val="350"/>
        </w:trPr>
        <w:tc>
          <w:tcPr>
            <w:tcW w:w="317" w:type="dxa"/>
            <w:vMerge w:val="restart"/>
            <w:shd w:val="clear" w:color="auto" w:fill="auto"/>
            <w:textDirection w:val="btLr"/>
            <w:vAlign w:val="center"/>
          </w:tcPr>
          <w:p w14:paraId="7577F523" w14:textId="033F695D" w:rsidR="00804BCA" w:rsidRPr="00F150D5" w:rsidRDefault="00804BCA" w:rsidP="00BC3FD1">
            <w:pPr>
              <w:ind w:left="113" w:right="113"/>
              <w:jc w:val="center"/>
              <w:rPr>
                <w:rFonts w:asciiTheme="minorHAnsi" w:hAnsiTheme="minorHAnsi" w:cstheme="minorHAnsi"/>
                <w:b/>
                <w:bCs/>
                <w:sz w:val="16"/>
                <w:szCs w:val="16"/>
              </w:rPr>
            </w:pPr>
            <w:r w:rsidRPr="00F150D5">
              <w:rPr>
                <w:rFonts w:asciiTheme="minorHAnsi" w:hAnsiTheme="minorHAnsi" w:cstheme="minorHAnsi"/>
                <w:b/>
                <w:bCs/>
                <w:sz w:val="16"/>
                <w:szCs w:val="16"/>
              </w:rPr>
              <w:t>Outcome 5.1</w:t>
            </w:r>
          </w:p>
        </w:tc>
        <w:tc>
          <w:tcPr>
            <w:tcW w:w="6770" w:type="dxa"/>
          </w:tcPr>
          <w:p w14:paraId="160425D8" w14:textId="72E4F2A4" w:rsidR="00804BCA" w:rsidRPr="00F150D5" w:rsidRDefault="00804BCA" w:rsidP="00804BCA">
            <w:pPr>
              <w:rPr>
                <w:rFonts w:asciiTheme="minorHAnsi" w:hAnsiTheme="minorHAnsi" w:cstheme="minorHAnsi"/>
                <w:color w:val="000000"/>
                <w:sz w:val="16"/>
                <w:szCs w:val="16"/>
              </w:rPr>
            </w:pPr>
            <w:r w:rsidRPr="00F150D5">
              <w:rPr>
                <w:rFonts w:asciiTheme="minorHAnsi" w:hAnsiTheme="minorHAnsi" w:cstheme="minorHAnsi"/>
                <w:b/>
                <w:bCs/>
                <w:i/>
                <w:iCs/>
                <w:color w:val="000000"/>
                <w:sz w:val="16"/>
                <w:szCs w:val="16"/>
                <w:lang w:val="en-GB"/>
              </w:rPr>
              <w:t>Output 5.1.1.</w:t>
            </w:r>
            <w:r w:rsidRPr="00F150D5">
              <w:rPr>
                <w:rFonts w:asciiTheme="minorHAnsi" w:hAnsiTheme="minorHAnsi" w:cstheme="minorHAnsi"/>
                <w:color w:val="000000"/>
                <w:sz w:val="16"/>
                <w:szCs w:val="16"/>
                <w:lang w:val="en-GB"/>
              </w:rPr>
              <w:t xml:space="preserve"> Global Biodiversity Finance Plan eLearning experience offered in four languages.</w:t>
            </w:r>
          </w:p>
        </w:tc>
        <w:tc>
          <w:tcPr>
            <w:tcW w:w="432" w:type="dxa"/>
            <w:shd w:val="clear" w:color="auto" w:fill="auto"/>
          </w:tcPr>
          <w:p w14:paraId="382C9920"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auto"/>
          </w:tcPr>
          <w:p w14:paraId="21FB294F"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B6C7685"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B0B9658"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693997E"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3774435A"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2489F9A"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371F8A7F"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501102C7"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tcPr>
          <w:p w14:paraId="37A47891"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tcPr>
          <w:p w14:paraId="3BB21836" w14:textId="77777777" w:rsidR="00804BCA" w:rsidRPr="00F150D5" w:rsidRDefault="00804BCA" w:rsidP="00804BCA">
            <w:pPr>
              <w:rPr>
                <w:rFonts w:asciiTheme="minorHAnsi" w:hAnsiTheme="minorHAnsi" w:cstheme="minorHAnsi"/>
                <w:sz w:val="16"/>
                <w:szCs w:val="16"/>
              </w:rPr>
            </w:pPr>
          </w:p>
        </w:tc>
        <w:tc>
          <w:tcPr>
            <w:tcW w:w="432" w:type="dxa"/>
          </w:tcPr>
          <w:p w14:paraId="3A5798AC" w14:textId="77777777" w:rsidR="00804BCA" w:rsidRPr="00F150D5" w:rsidRDefault="00804BCA" w:rsidP="00804BCA">
            <w:pPr>
              <w:rPr>
                <w:rFonts w:asciiTheme="minorHAnsi" w:hAnsiTheme="minorHAnsi" w:cstheme="minorHAnsi"/>
                <w:sz w:val="16"/>
                <w:szCs w:val="16"/>
              </w:rPr>
            </w:pPr>
          </w:p>
        </w:tc>
        <w:tc>
          <w:tcPr>
            <w:tcW w:w="432" w:type="dxa"/>
          </w:tcPr>
          <w:p w14:paraId="4D88DC25" w14:textId="77777777" w:rsidR="00804BCA" w:rsidRPr="00F150D5" w:rsidRDefault="00804BCA" w:rsidP="00804BCA">
            <w:pPr>
              <w:rPr>
                <w:rFonts w:asciiTheme="minorHAnsi" w:hAnsiTheme="minorHAnsi" w:cstheme="minorHAnsi"/>
                <w:sz w:val="16"/>
                <w:szCs w:val="16"/>
              </w:rPr>
            </w:pPr>
          </w:p>
        </w:tc>
        <w:tc>
          <w:tcPr>
            <w:tcW w:w="432" w:type="dxa"/>
          </w:tcPr>
          <w:p w14:paraId="1672533B" w14:textId="77777777" w:rsidR="00804BCA" w:rsidRPr="00F150D5" w:rsidRDefault="00804BCA" w:rsidP="00804BCA">
            <w:pPr>
              <w:rPr>
                <w:rFonts w:asciiTheme="minorHAnsi" w:hAnsiTheme="minorHAnsi" w:cstheme="minorHAnsi"/>
                <w:sz w:val="16"/>
                <w:szCs w:val="16"/>
              </w:rPr>
            </w:pPr>
          </w:p>
        </w:tc>
        <w:tc>
          <w:tcPr>
            <w:tcW w:w="432" w:type="dxa"/>
          </w:tcPr>
          <w:p w14:paraId="3AEFC577" w14:textId="77777777" w:rsidR="00804BCA" w:rsidRPr="00F150D5" w:rsidRDefault="00804BCA" w:rsidP="00804BCA">
            <w:pPr>
              <w:rPr>
                <w:rFonts w:asciiTheme="minorHAnsi" w:hAnsiTheme="minorHAnsi" w:cstheme="minorHAnsi"/>
                <w:sz w:val="16"/>
                <w:szCs w:val="16"/>
              </w:rPr>
            </w:pPr>
          </w:p>
        </w:tc>
        <w:tc>
          <w:tcPr>
            <w:tcW w:w="432" w:type="dxa"/>
          </w:tcPr>
          <w:p w14:paraId="1B774791" w14:textId="77777777" w:rsidR="00804BCA" w:rsidRPr="00F150D5" w:rsidRDefault="00804BCA" w:rsidP="00804BCA">
            <w:pPr>
              <w:rPr>
                <w:rFonts w:asciiTheme="minorHAnsi" w:hAnsiTheme="minorHAnsi" w:cstheme="minorHAnsi"/>
                <w:sz w:val="16"/>
                <w:szCs w:val="16"/>
              </w:rPr>
            </w:pPr>
          </w:p>
        </w:tc>
      </w:tr>
      <w:tr w:rsidR="00804BCA" w:rsidRPr="00F150D5" w14:paraId="05D4FFDE" w14:textId="77777777" w:rsidTr="001002E3">
        <w:trPr>
          <w:trHeight w:val="350"/>
        </w:trPr>
        <w:tc>
          <w:tcPr>
            <w:tcW w:w="317" w:type="dxa"/>
            <w:vMerge/>
            <w:shd w:val="clear" w:color="auto" w:fill="auto"/>
          </w:tcPr>
          <w:p w14:paraId="59E24A50" w14:textId="77777777" w:rsidR="00804BCA" w:rsidRPr="00F150D5" w:rsidRDefault="00804BCA" w:rsidP="00804BCA">
            <w:pPr>
              <w:rPr>
                <w:rFonts w:asciiTheme="minorHAnsi" w:hAnsiTheme="minorHAnsi" w:cstheme="minorHAnsi"/>
                <w:b/>
                <w:bCs/>
                <w:sz w:val="16"/>
                <w:szCs w:val="16"/>
              </w:rPr>
            </w:pPr>
          </w:p>
        </w:tc>
        <w:tc>
          <w:tcPr>
            <w:tcW w:w="6770" w:type="dxa"/>
          </w:tcPr>
          <w:p w14:paraId="5949CE41" w14:textId="543D643B" w:rsidR="00804BCA" w:rsidRPr="00F150D5" w:rsidRDefault="00804BCA" w:rsidP="00804BCA">
            <w:pPr>
              <w:rPr>
                <w:rFonts w:asciiTheme="minorHAnsi" w:hAnsiTheme="minorHAnsi" w:cstheme="minorHAnsi"/>
                <w:color w:val="000000"/>
                <w:sz w:val="16"/>
                <w:szCs w:val="16"/>
                <w:lang w:val="en-GB"/>
              </w:rPr>
            </w:pPr>
            <w:r w:rsidRPr="00F150D5">
              <w:rPr>
                <w:rFonts w:asciiTheme="minorHAnsi" w:hAnsiTheme="minorHAnsi" w:cstheme="minorHAnsi"/>
                <w:b/>
                <w:bCs/>
                <w:i/>
                <w:iCs/>
                <w:color w:val="000000"/>
                <w:sz w:val="16"/>
                <w:szCs w:val="16"/>
                <w:lang w:val="en-GB"/>
              </w:rPr>
              <w:t>Output 5.1.2</w:t>
            </w:r>
            <w:r w:rsidRPr="00F150D5">
              <w:rPr>
                <w:rFonts w:asciiTheme="minorHAnsi" w:hAnsiTheme="minorHAnsi" w:cstheme="minorHAnsi"/>
                <w:color w:val="000000"/>
                <w:sz w:val="16"/>
                <w:szCs w:val="16"/>
                <w:lang w:val="en-GB"/>
              </w:rPr>
              <w:t>. Three-year webinar series on biodiversity finance solutions undertaken.</w:t>
            </w:r>
          </w:p>
        </w:tc>
        <w:tc>
          <w:tcPr>
            <w:tcW w:w="432" w:type="dxa"/>
          </w:tcPr>
          <w:p w14:paraId="7F7A82BA"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19F62816"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136C9A0E"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485EB831"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74CD16F9"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AF7533A"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D40D32D"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AF24FF9"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CF2C936"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91E20F2"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3E28EFF" w14:textId="77777777" w:rsidR="00804BCA" w:rsidRPr="00F150D5" w:rsidRDefault="00804BCA" w:rsidP="00804BCA">
            <w:pPr>
              <w:rPr>
                <w:rFonts w:asciiTheme="minorHAnsi" w:hAnsiTheme="minorHAnsi" w:cstheme="minorHAnsi"/>
                <w:sz w:val="16"/>
                <w:szCs w:val="16"/>
              </w:rPr>
            </w:pPr>
          </w:p>
        </w:tc>
        <w:tc>
          <w:tcPr>
            <w:tcW w:w="432" w:type="dxa"/>
          </w:tcPr>
          <w:p w14:paraId="0594B77D" w14:textId="77777777" w:rsidR="00804BCA" w:rsidRPr="00F150D5" w:rsidRDefault="00804BCA" w:rsidP="00804BCA">
            <w:pPr>
              <w:rPr>
                <w:rFonts w:asciiTheme="minorHAnsi" w:hAnsiTheme="minorHAnsi" w:cstheme="minorHAnsi"/>
                <w:sz w:val="16"/>
                <w:szCs w:val="16"/>
              </w:rPr>
            </w:pPr>
          </w:p>
        </w:tc>
        <w:tc>
          <w:tcPr>
            <w:tcW w:w="432" w:type="dxa"/>
          </w:tcPr>
          <w:p w14:paraId="354FEAA3" w14:textId="77777777" w:rsidR="00804BCA" w:rsidRPr="00F150D5" w:rsidRDefault="00804BCA" w:rsidP="00804BCA">
            <w:pPr>
              <w:rPr>
                <w:rFonts w:asciiTheme="minorHAnsi" w:hAnsiTheme="minorHAnsi" w:cstheme="minorHAnsi"/>
                <w:sz w:val="16"/>
                <w:szCs w:val="16"/>
              </w:rPr>
            </w:pPr>
          </w:p>
        </w:tc>
        <w:tc>
          <w:tcPr>
            <w:tcW w:w="432" w:type="dxa"/>
          </w:tcPr>
          <w:p w14:paraId="55E939D8" w14:textId="77777777" w:rsidR="00804BCA" w:rsidRPr="00F150D5" w:rsidRDefault="00804BCA" w:rsidP="00804BCA">
            <w:pPr>
              <w:rPr>
                <w:rFonts w:asciiTheme="minorHAnsi" w:hAnsiTheme="minorHAnsi" w:cstheme="minorHAnsi"/>
                <w:sz w:val="16"/>
                <w:szCs w:val="16"/>
              </w:rPr>
            </w:pPr>
          </w:p>
        </w:tc>
        <w:tc>
          <w:tcPr>
            <w:tcW w:w="432" w:type="dxa"/>
          </w:tcPr>
          <w:p w14:paraId="6F5CEA02" w14:textId="77777777" w:rsidR="00804BCA" w:rsidRPr="00F150D5" w:rsidRDefault="00804BCA" w:rsidP="00804BCA">
            <w:pPr>
              <w:rPr>
                <w:rFonts w:asciiTheme="minorHAnsi" w:hAnsiTheme="minorHAnsi" w:cstheme="minorHAnsi"/>
                <w:sz w:val="16"/>
                <w:szCs w:val="16"/>
              </w:rPr>
            </w:pPr>
          </w:p>
        </w:tc>
        <w:tc>
          <w:tcPr>
            <w:tcW w:w="432" w:type="dxa"/>
          </w:tcPr>
          <w:p w14:paraId="5A8A470F" w14:textId="77777777" w:rsidR="00804BCA" w:rsidRPr="00F150D5" w:rsidRDefault="00804BCA" w:rsidP="00804BCA">
            <w:pPr>
              <w:rPr>
                <w:rFonts w:asciiTheme="minorHAnsi" w:hAnsiTheme="minorHAnsi" w:cstheme="minorHAnsi"/>
                <w:sz w:val="16"/>
                <w:szCs w:val="16"/>
              </w:rPr>
            </w:pPr>
          </w:p>
        </w:tc>
      </w:tr>
      <w:tr w:rsidR="00804BCA" w:rsidRPr="00F150D5" w14:paraId="636CDBA6" w14:textId="77777777" w:rsidTr="001002E3">
        <w:trPr>
          <w:trHeight w:val="350"/>
        </w:trPr>
        <w:tc>
          <w:tcPr>
            <w:tcW w:w="317" w:type="dxa"/>
            <w:vMerge/>
            <w:shd w:val="clear" w:color="auto" w:fill="auto"/>
          </w:tcPr>
          <w:p w14:paraId="2AA62618" w14:textId="77777777" w:rsidR="00804BCA" w:rsidRPr="00F150D5" w:rsidRDefault="00804BCA" w:rsidP="00804BCA">
            <w:pPr>
              <w:rPr>
                <w:rFonts w:asciiTheme="minorHAnsi" w:hAnsiTheme="minorHAnsi" w:cstheme="minorHAnsi"/>
                <w:b/>
                <w:bCs/>
                <w:sz w:val="16"/>
                <w:szCs w:val="16"/>
              </w:rPr>
            </w:pPr>
          </w:p>
        </w:tc>
        <w:tc>
          <w:tcPr>
            <w:tcW w:w="6770" w:type="dxa"/>
          </w:tcPr>
          <w:p w14:paraId="431039F7" w14:textId="523AFF94" w:rsidR="00804BCA" w:rsidRPr="00F150D5" w:rsidRDefault="00804BCA" w:rsidP="00804BCA">
            <w:pPr>
              <w:rPr>
                <w:rFonts w:asciiTheme="minorHAnsi" w:hAnsiTheme="minorHAnsi" w:cstheme="minorHAnsi"/>
                <w:color w:val="000000"/>
                <w:sz w:val="16"/>
                <w:szCs w:val="16"/>
                <w:lang w:val="en-GB"/>
              </w:rPr>
            </w:pPr>
            <w:r w:rsidRPr="00F150D5">
              <w:rPr>
                <w:rFonts w:asciiTheme="minorHAnsi" w:hAnsiTheme="minorHAnsi" w:cstheme="minorHAnsi"/>
                <w:b/>
                <w:bCs/>
                <w:i/>
                <w:iCs/>
                <w:color w:val="000000"/>
                <w:sz w:val="16"/>
                <w:szCs w:val="16"/>
                <w:lang w:val="en-GB"/>
              </w:rPr>
              <w:t>Output 5.1.3</w:t>
            </w:r>
            <w:r w:rsidRPr="00F150D5">
              <w:rPr>
                <w:rFonts w:asciiTheme="minorHAnsi" w:hAnsiTheme="minorHAnsi" w:cstheme="minorHAnsi"/>
                <w:color w:val="000000"/>
                <w:sz w:val="16"/>
                <w:szCs w:val="16"/>
                <w:lang w:val="en-GB"/>
              </w:rPr>
              <w:t xml:space="preserve"> Global Catalogue of Biodiversity Finance Solutions expanded and a consolidated global database of biodiversity finance sources and mapping of available financial sources for biodiversity made available for users around the world.</w:t>
            </w:r>
          </w:p>
        </w:tc>
        <w:tc>
          <w:tcPr>
            <w:tcW w:w="432" w:type="dxa"/>
          </w:tcPr>
          <w:p w14:paraId="608C8B00"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0ABD69C7"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1F8FA48D"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64A883F8"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2FDBBDA0"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C06789F"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F4E28E7"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4840826"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83978AA"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5FD6E9F2"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52D9E119" w14:textId="77777777" w:rsidR="00804BCA" w:rsidRPr="00F150D5" w:rsidRDefault="00804BCA" w:rsidP="00804BCA">
            <w:pPr>
              <w:rPr>
                <w:rFonts w:asciiTheme="minorHAnsi" w:hAnsiTheme="minorHAnsi" w:cstheme="minorHAnsi"/>
                <w:sz w:val="16"/>
                <w:szCs w:val="16"/>
              </w:rPr>
            </w:pPr>
          </w:p>
        </w:tc>
        <w:tc>
          <w:tcPr>
            <w:tcW w:w="432" w:type="dxa"/>
          </w:tcPr>
          <w:p w14:paraId="0B9D6369" w14:textId="77777777" w:rsidR="00804BCA" w:rsidRPr="00F150D5" w:rsidRDefault="00804BCA" w:rsidP="00804BCA">
            <w:pPr>
              <w:rPr>
                <w:rFonts w:asciiTheme="minorHAnsi" w:hAnsiTheme="minorHAnsi" w:cstheme="minorHAnsi"/>
                <w:sz w:val="16"/>
                <w:szCs w:val="16"/>
              </w:rPr>
            </w:pPr>
          </w:p>
        </w:tc>
        <w:tc>
          <w:tcPr>
            <w:tcW w:w="432" w:type="dxa"/>
          </w:tcPr>
          <w:p w14:paraId="2FFB7921" w14:textId="77777777" w:rsidR="00804BCA" w:rsidRPr="00F150D5" w:rsidRDefault="00804BCA" w:rsidP="00804BCA">
            <w:pPr>
              <w:rPr>
                <w:rFonts w:asciiTheme="minorHAnsi" w:hAnsiTheme="minorHAnsi" w:cstheme="minorHAnsi"/>
                <w:sz w:val="16"/>
                <w:szCs w:val="16"/>
              </w:rPr>
            </w:pPr>
          </w:p>
        </w:tc>
        <w:tc>
          <w:tcPr>
            <w:tcW w:w="432" w:type="dxa"/>
          </w:tcPr>
          <w:p w14:paraId="5D62B37D" w14:textId="77777777" w:rsidR="00804BCA" w:rsidRPr="00F150D5" w:rsidRDefault="00804BCA" w:rsidP="00804BCA">
            <w:pPr>
              <w:rPr>
                <w:rFonts w:asciiTheme="minorHAnsi" w:hAnsiTheme="minorHAnsi" w:cstheme="minorHAnsi"/>
                <w:sz w:val="16"/>
                <w:szCs w:val="16"/>
              </w:rPr>
            </w:pPr>
          </w:p>
        </w:tc>
        <w:tc>
          <w:tcPr>
            <w:tcW w:w="432" w:type="dxa"/>
          </w:tcPr>
          <w:p w14:paraId="2E8CADB5" w14:textId="77777777" w:rsidR="00804BCA" w:rsidRPr="00F150D5" w:rsidRDefault="00804BCA" w:rsidP="00804BCA">
            <w:pPr>
              <w:rPr>
                <w:rFonts w:asciiTheme="minorHAnsi" w:hAnsiTheme="minorHAnsi" w:cstheme="minorHAnsi"/>
                <w:sz w:val="16"/>
                <w:szCs w:val="16"/>
              </w:rPr>
            </w:pPr>
          </w:p>
        </w:tc>
        <w:tc>
          <w:tcPr>
            <w:tcW w:w="432" w:type="dxa"/>
          </w:tcPr>
          <w:p w14:paraId="65F0D6C9" w14:textId="77777777" w:rsidR="00804BCA" w:rsidRPr="00F150D5" w:rsidRDefault="00804BCA" w:rsidP="00804BCA">
            <w:pPr>
              <w:rPr>
                <w:rFonts w:asciiTheme="minorHAnsi" w:hAnsiTheme="minorHAnsi" w:cstheme="minorHAnsi"/>
                <w:sz w:val="16"/>
                <w:szCs w:val="16"/>
              </w:rPr>
            </w:pPr>
          </w:p>
        </w:tc>
      </w:tr>
      <w:tr w:rsidR="00804BCA" w:rsidRPr="00F150D5" w14:paraId="0B17CEB6" w14:textId="77777777" w:rsidTr="001002E3">
        <w:trPr>
          <w:trHeight w:val="350"/>
        </w:trPr>
        <w:tc>
          <w:tcPr>
            <w:tcW w:w="317" w:type="dxa"/>
            <w:vMerge/>
            <w:shd w:val="clear" w:color="auto" w:fill="auto"/>
          </w:tcPr>
          <w:p w14:paraId="2BB28213" w14:textId="77777777" w:rsidR="00804BCA" w:rsidRPr="00F150D5" w:rsidRDefault="00804BCA" w:rsidP="00804BCA">
            <w:pPr>
              <w:rPr>
                <w:rFonts w:asciiTheme="minorHAnsi" w:hAnsiTheme="minorHAnsi" w:cstheme="minorHAnsi"/>
                <w:b/>
                <w:bCs/>
                <w:sz w:val="16"/>
                <w:szCs w:val="16"/>
              </w:rPr>
            </w:pPr>
          </w:p>
        </w:tc>
        <w:tc>
          <w:tcPr>
            <w:tcW w:w="6770" w:type="dxa"/>
          </w:tcPr>
          <w:p w14:paraId="7A34E03A" w14:textId="3C6BA9EE" w:rsidR="00804BCA" w:rsidRPr="00F150D5" w:rsidRDefault="00804BCA" w:rsidP="00804BCA">
            <w:pPr>
              <w:rPr>
                <w:rFonts w:asciiTheme="minorHAnsi" w:hAnsiTheme="minorHAnsi" w:cstheme="minorHAnsi"/>
                <w:color w:val="000000"/>
                <w:sz w:val="16"/>
                <w:szCs w:val="16"/>
              </w:rPr>
            </w:pPr>
            <w:r w:rsidRPr="00F150D5">
              <w:rPr>
                <w:rFonts w:asciiTheme="minorHAnsi" w:hAnsiTheme="minorHAnsi" w:cstheme="minorHAnsi"/>
                <w:b/>
                <w:bCs/>
                <w:i/>
                <w:iCs/>
                <w:color w:val="000000"/>
                <w:sz w:val="16"/>
                <w:szCs w:val="16"/>
                <w:lang w:val="en-GB"/>
              </w:rPr>
              <w:t>Output 5.1.4</w:t>
            </w:r>
            <w:r w:rsidRPr="00F150D5">
              <w:rPr>
                <w:rFonts w:asciiTheme="minorHAnsi" w:hAnsiTheme="minorHAnsi" w:cstheme="minorHAnsi"/>
                <w:color w:val="000000"/>
                <w:sz w:val="16"/>
                <w:szCs w:val="16"/>
                <w:lang w:val="en-GB"/>
              </w:rPr>
              <w:t xml:space="preserve"> Development of an impact investment and private sector knowledge and capacity development stream</w:t>
            </w:r>
            <w:r w:rsidRPr="00F150D5">
              <w:rPr>
                <w:rFonts w:asciiTheme="minorHAnsi" w:hAnsiTheme="minorHAnsi" w:cstheme="minorHAnsi"/>
                <w:sz w:val="16"/>
                <w:szCs w:val="16"/>
                <w:lang w:val="en-GB"/>
              </w:rPr>
              <w:t xml:space="preserve"> </w:t>
            </w:r>
            <w:r w:rsidRPr="00F150D5">
              <w:rPr>
                <w:rFonts w:asciiTheme="minorHAnsi" w:hAnsiTheme="minorHAnsi" w:cstheme="minorHAnsi"/>
                <w:color w:val="000000"/>
                <w:sz w:val="16"/>
                <w:szCs w:val="16"/>
                <w:lang w:val="en-GB"/>
              </w:rPr>
              <w:t>to facilitate the creation of national impact investment platforms and related project pipelines.</w:t>
            </w:r>
          </w:p>
        </w:tc>
        <w:tc>
          <w:tcPr>
            <w:tcW w:w="432" w:type="dxa"/>
          </w:tcPr>
          <w:p w14:paraId="598AFC4B"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43FDA063"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73FED951" w14:textId="77777777" w:rsidR="00804BCA" w:rsidRPr="00F150D5" w:rsidRDefault="00804BCA" w:rsidP="00804BCA">
            <w:pPr>
              <w:rPr>
                <w:rFonts w:asciiTheme="minorHAnsi" w:hAnsiTheme="minorHAnsi" w:cstheme="minorHAnsi"/>
                <w:sz w:val="16"/>
                <w:szCs w:val="16"/>
              </w:rPr>
            </w:pPr>
          </w:p>
        </w:tc>
        <w:tc>
          <w:tcPr>
            <w:tcW w:w="432" w:type="dxa"/>
            <w:shd w:val="clear" w:color="auto" w:fill="auto"/>
          </w:tcPr>
          <w:p w14:paraId="12E3F316"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4DF153CE"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E28E43F"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1C919A1"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AE92009"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C7EDE59"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A24D771"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226A0576" w14:textId="77777777" w:rsidR="00804BCA" w:rsidRPr="00F150D5" w:rsidRDefault="00804BCA" w:rsidP="00804BCA">
            <w:pPr>
              <w:rPr>
                <w:rFonts w:asciiTheme="minorHAnsi" w:hAnsiTheme="minorHAnsi" w:cstheme="minorHAnsi"/>
                <w:sz w:val="16"/>
                <w:szCs w:val="16"/>
              </w:rPr>
            </w:pPr>
          </w:p>
        </w:tc>
        <w:tc>
          <w:tcPr>
            <w:tcW w:w="432" w:type="dxa"/>
          </w:tcPr>
          <w:p w14:paraId="58603990" w14:textId="77777777" w:rsidR="00804BCA" w:rsidRPr="00F150D5" w:rsidRDefault="00804BCA" w:rsidP="00804BCA">
            <w:pPr>
              <w:rPr>
                <w:rFonts w:asciiTheme="minorHAnsi" w:hAnsiTheme="minorHAnsi" w:cstheme="minorHAnsi"/>
                <w:sz w:val="16"/>
                <w:szCs w:val="16"/>
              </w:rPr>
            </w:pPr>
          </w:p>
        </w:tc>
        <w:tc>
          <w:tcPr>
            <w:tcW w:w="432" w:type="dxa"/>
          </w:tcPr>
          <w:p w14:paraId="7E8D1DE7" w14:textId="77777777" w:rsidR="00804BCA" w:rsidRPr="00F150D5" w:rsidRDefault="00804BCA" w:rsidP="00804BCA">
            <w:pPr>
              <w:rPr>
                <w:rFonts w:asciiTheme="minorHAnsi" w:hAnsiTheme="minorHAnsi" w:cstheme="minorHAnsi"/>
                <w:sz w:val="16"/>
                <w:szCs w:val="16"/>
              </w:rPr>
            </w:pPr>
          </w:p>
        </w:tc>
        <w:tc>
          <w:tcPr>
            <w:tcW w:w="432" w:type="dxa"/>
          </w:tcPr>
          <w:p w14:paraId="06C129E5" w14:textId="77777777" w:rsidR="00804BCA" w:rsidRPr="00F150D5" w:rsidRDefault="00804BCA" w:rsidP="00804BCA">
            <w:pPr>
              <w:rPr>
                <w:rFonts w:asciiTheme="minorHAnsi" w:hAnsiTheme="minorHAnsi" w:cstheme="minorHAnsi"/>
                <w:sz w:val="16"/>
                <w:szCs w:val="16"/>
              </w:rPr>
            </w:pPr>
          </w:p>
        </w:tc>
        <w:tc>
          <w:tcPr>
            <w:tcW w:w="432" w:type="dxa"/>
          </w:tcPr>
          <w:p w14:paraId="3B70FD26" w14:textId="77777777" w:rsidR="00804BCA" w:rsidRPr="00F150D5" w:rsidRDefault="00804BCA" w:rsidP="00804BCA">
            <w:pPr>
              <w:rPr>
                <w:rFonts w:asciiTheme="minorHAnsi" w:hAnsiTheme="minorHAnsi" w:cstheme="minorHAnsi"/>
                <w:sz w:val="16"/>
                <w:szCs w:val="16"/>
              </w:rPr>
            </w:pPr>
          </w:p>
        </w:tc>
        <w:tc>
          <w:tcPr>
            <w:tcW w:w="432" w:type="dxa"/>
          </w:tcPr>
          <w:p w14:paraId="78AC752A" w14:textId="77777777" w:rsidR="00804BCA" w:rsidRPr="00F150D5" w:rsidRDefault="00804BCA" w:rsidP="00804BCA">
            <w:pPr>
              <w:rPr>
                <w:rFonts w:asciiTheme="minorHAnsi" w:hAnsiTheme="minorHAnsi" w:cstheme="minorHAnsi"/>
                <w:sz w:val="16"/>
                <w:szCs w:val="16"/>
              </w:rPr>
            </w:pPr>
          </w:p>
        </w:tc>
      </w:tr>
      <w:tr w:rsidR="00804BCA" w:rsidRPr="00F150D5" w14:paraId="5F8F8263" w14:textId="77777777" w:rsidTr="001002E3">
        <w:trPr>
          <w:trHeight w:val="350"/>
        </w:trPr>
        <w:tc>
          <w:tcPr>
            <w:tcW w:w="317" w:type="dxa"/>
            <w:vMerge/>
            <w:shd w:val="clear" w:color="auto" w:fill="auto"/>
          </w:tcPr>
          <w:p w14:paraId="02B4C524" w14:textId="77777777" w:rsidR="00804BCA" w:rsidRPr="00F150D5" w:rsidRDefault="00804BCA" w:rsidP="00804BCA">
            <w:pPr>
              <w:rPr>
                <w:rFonts w:asciiTheme="minorHAnsi" w:hAnsiTheme="minorHAnsi" w:cstheme="minorHAnsi"/>
                <w:b/>
                <w:bCs/>
                <w:sz w:val="16"/>
                <w:szCs w:val="16"/>
              </w:rPr>
            </w:pPr>
          </w:p>
        </w:tc>
        <w:tc>
          <w:tcPr>
            <w:tcW w:w="6770" w:type="dxa"/>
          </w:tcPr>
          <w:p w14:paraId="6BFBB28B" w14:textId="0962EF26" w:rsidR="00804BCA" w:rsidRPr="00F150D5" w:rsidRDefault="00804BCA" w:rsidP="00804BCA">
            <w:pPr>
              <w:rPr>
                <w:rFonts w:asciiTheme="minorHAnsi" w:hAnsiTheme="minorHAnsi" w:cstheme="minorHAnsi"/>
                <w:color w:val="000000"/>
                <w:sz w:val="16"/>
                <w:szCs w:val="16"/>
                <w:lang w:val="en-GB"/>
              </w:rPr>
            </w:pPr>
            <w:r w:rsidRPr="00F150D5">
              <w:rPr>
                <w:rFonts w:asciiTheme="minorHAnsi" w:hAnsiTheme="minorHAnsi" w:cstheme="minorHAnsi"/>
                <w:b/>
                <w:bCs/>
                <w:i/>
                <w:iCs/>
                <w:color w:val="000000"/>
                <w:sz w:val="16"/>
                <w:szCs w:val="16"/>
                <w:lang w:val="en-GB"/>
              </w:rPr>
              <w:t>Output 5.1.5</w:t>
            </w:r>
            <w:r w:rsidRPr="00F150D5">
              <w:rPr>
                <w:rFonts w:asciiTheme="minorHAnsi" w:hAnsiTheme="minorHAnsi" w:cstheme="minorHAnsi"/>
                <w:color w:val="000000"/>
                <w:sz w:val="16"/>
                <w:szCs w:val="16"/>
                <w:lang w:val="en-GB"/>
              </w:rPr>
              <w:t>. In-country implementation processes supported by dedicated technical advice from global experts including technical review of each output and online trainings.</w:t>
            </w:r>
          </w:p>
        </w:tc>
        <w:tc>
          <w:tcPr>
            <w:tcW w:w="432" w:type="dxa"/>
            <w:shd w:val="clear" w:color="auto" w:fill="D0CECE" w:themeFill="background2" w:themeFillShade="E6"/>
          </w:tcPr>
          <w:p w14:paraId="31FD6EBE"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28E3D52"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5D36BE1"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1ADE383C"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5A2010B0"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B2D274D"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2E497603"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3411E0A"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42A5461"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6F3D28B"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32E11F60" w14:textId="77777777" w:rsidR="00804BCA" w:rsidRPr="00F150D5" w:rsidRDefault="00804BCA" w:rsidP="00804BCA">
            <w:pPr>
              <w:rPr>
                <w:rFonts w:asciiTheme="minorHAnsi" w:hAnsiTheme="minorHAnsi" w:cstheme="minorHAnsi"/>
                <w:sz w:val="16"/>
                <w:szCs w:val="16"/>
              </w:rPr>
            </w:pPr>
          </w:p>
        </w:tc>
        <w:tc>
          <w:tcPr>
            <w:tcW w:w="432" w:type="dxa"/>
          </w:tcPr>
          <w:p w14:paraId="017D698A" w14:textId="77777777" w:rsidR="00804BCA" w:rsidRPr="00F150D5" w:rsidRDefault="00804BCA" w:rsidP="00804BCA">
            <w:pPr>
              <w:rPr>
                <w:rFonts w:asciiTheme="minorHAnsi" w:hAnsiTheme="minorHAnsi" w:cstheme="minorHAnsi"/>
                <w:sz w:val="16"/>
                <w:szCs w:val="16"/>
              </w:rPr>
            </w:pPr>
          </w:p>
        </w:tc>
        <w:tc>
          <w:tcPr>
            <w:tcW w:w="432" w:type="dxa"/>
          </w:tcPr>
          <w:p w14:paraId="4346876F" w14:textId="77777777" w:rsidR="00804BCA" w:rsidRPr="00F150D5" w:rsidRDefault="00804BCA" w:rsidP="00804BCA">
            <w:pPr>
              <w:rPr>
                <w:rFonts w:asciiTheme="minorHAnsi" w:hAnsiTheme="minorHAnsi" w:cstheme="minorHAnsi"/>
                <w:sz w:val="16"/>
                <w:szCs w:val="16"/>
              </w:rPr>
            </w:pPr>
          </w:p>
        </w:tc>
        <w:tc>
          <w:tcPr>
            <w:tcW w:w="432" w:type="dxa"/>
          </w:tcPr>
          <w:p w14:paraId="03C67EED" w14:textId="77777777" w:rsidR="00804BCA" w:rsidRPr="00F150D5" w:rsidRDefault="00804BCA" w:rsidP="00804BCA">
            <w:pPr>
              <w:rPr>
                <w:rFonts w:asciiTheme="minorHAnsi" w:hAnsiTheme="minorHAnsi" w:cstheme="minorHAnsi"/>
                <w:sz w:val="16"/>
                <w:szCs w:val="16"/>
              </w:rPr>
            </w:pPr>
          </w:p>
        </w:tc>
        <w:tc>
          <w:tcPr>
            <w:tcW w:w="432" w:type="dxa"/>
          </w:tcPr>
          <w:p w14:paraId="7100019E" w14:textId="77777777" w:rsidR="00804BCA" w:rsidRPr="00F150D5" w:rsidRDefault="00804BCA" w:rsidP="00804BCA">
            <w:pPr>
              <w:rPr>
                <w:rFonts w:asciiTheme="minorHAnsi" w:hAnsiTheme="minorHAnsi" w:cstheme="minorHAnsi"/>
                <w:sz w:val="16"/>
                <w:szCs w:val="16"/>
              </w:rPr>
            </w:pPr>
          </w:p>
        </w:tc>
        <w:tc>
          <w:tcPr>
            <w:tcW w:w="432" w:type="dxa"/>
          </w:tcPr>
          <w:p w14:paraId="284AFB18" w14:textId="77777777" w:rsidR="00804BCA" w:rsidRPr="00F150D5" w:rsidRDefault="00804BCA" w:rsidP="00804BCA">
            <w:pPr>
              <w:rPr>
                <w:rFonts w:asciiTheme="minorHAnsi" w:hAnsiTheme="minorHAnsi" w:cstheme="minorHAnsi"/>
                <w:sz w:val="16"/>
                <w:szCs w:val="16"/>
              </w:rPr>
            </w:pPr>
          </w:p>
        </w:tc>
      </w:tr>
      <w:tr w:rsidR="00804BCA" w:rsidRPr="00F150D5" w14:paraId="5688641C" w14:textId="77777777" w:rsidTr="002D210A">
        <w:trPr>
          <w:trHeight w:val="350"/>
        </w:trPr>
        <w:tc>
          <w:tcPr>
            <w:tcW w:w="317" w:type="dxa"/>
            <w:vMerge/>
            <w:shd w:val="clear" w:color="auto" w:fill="auto"/>
          </w:tcPr>
          <w:p w14:paraId="08BED279" w14:textId="77777777" w:rsidR="00804BCA" w:rsidRPr="00F150D5" w:rsidRDefault="00804BCA" w:rsidP="00804BCA">
            <w:pPr>
              <w:rPr>
                <w:rFonts w:asciiTheme="minorHAnsi" w:hAnsiTheme="minorHAnsi" w:cstheme="minorHAnsi"/>
                <w:b/>
                <w:bCs/>
                <w:sz w:val="16"/>
                <w:szCs w:val="16"/>
              </w:rPr>
            </w:pPr>
          </w:p>
        </w:tc>
        <w:tc>
          <w:tcPr>
            <w:tcW w:w="6770" w:type="dxa"/>
          </w:tcPr>
          <w:p w14:paraId="1B9D141F" w14:textId="337D368F" w:rsidR="00804BCA" w:rsidRPr="00F150D5" w:rsidRDefault="00804BCA" w:rsidP="00804BCA">
            <w:pPr>
              <w:rPr>
                <w:rFonts w:asciiTheme="minorHAnsi" w:hAnsiTheme="minorHAnsi" w:cstheme="minorHAnsi"/>
                <w:color w:val="000000"/>
                <w:sz w:val="16"/>
                <w:szCs w:val="16"/>
                <w:lang w:val="en-GB"/>
              </w:rPr>
            </w:pPr>
            <w:r w:rsidRPr="00F150D5">
              <w:rPr>
                <w:rFonts w:asciiTheme="minorHAnsi" w:hAnsiTheme="minorHAnsi" w:cstheme="minorHAnsi"/>
                <w:b/>
                <w:bCs/>
                <w:i/>
                <w:iCs/>
                <w:color w:val="000000"/>
                <w:sz w:val="16"/>
                <w:szCs w:val="16"/>
                <w:lang w:val="en-GB"/>
              </w:rPr>
              <w:t>Output 5.1.6.</w:t>
            </w:r>
            <w:r w:rsidRPr="00F150D5">
              <w:rPr>
                <w:rFonts w:asciiTheme="minorHAnsi" w:hAnsiTheme="minorHAnsi" w:cstheme="minorHAnsi"/>
                <w:color w:val="000000"/>
                <w:sz w:val="16"/>
                <w:szCs w:val="16"/>
                <w:lang w:val="en-GB"/>
              </w:rPr>
              <w:t xml:space="preserve"> Emerging lessons and best practices captured by dedicated knowledge products such as cross-country analysis reports, technical publications, videos website articles, and podcast episodes.</w:t>
            </w:r>
          </w:p>
        </w:tc>
        <w:tc>
          <w:tcPr>
            <w:tcW w:w="432" w:type="dxa"/>
          </w:tcPr>
          <w:p w14:paraId="7419AA85"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17AFB88A"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4B47424D"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7C75858"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594EFAE"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3DBB932B"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009B1DC"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EF92B92"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68097A65"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4EA9665B"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53C89FF4" w14:textId="77777777" w:rsidR="00804BCA" w:rsidRPr="00F150D5" w:rsidRDefault="00804BCA" w:rsidP="00804BCA">
            <w:pPr>
              <w:rPr>
                <w:rFonts w:asciiTheme="minorHAnsi" w:hAnsiTheme="minorHAnsi" w:cstheme="minorHAnsi"/>
                <w:sz w:val="16"/>
                <w:szCs w:val="16"/>
              </w:rPr>
            </w:pPr>
          </w:p>
        </w:tc>
        <w:tc>
          <w:tcPr>
            <w:tcW w:w="432" w:type="dxa"/>
          </w:tcPr>
          <w:p w14:paraId="52AD26E3" w14:textId="77777777" w:rsidR="00804BCA" w:rsidRPr="00F150D5" w:rsidRDefault="00804BCA" w:rsidP="00804BCA">
            <w:pPr>
              <w:rPr>
                <w:rFonts w:asciiTheme="minorHAnsi" w:hAnsiTheme="minorHAnsi" w:cstheme="minorHAnsi"/>
                <w:sz w:val="16"/>
                <w:szCs w:val="16"/>
              </w:rPr>
            </w:pPr>
          </w:p>
        </w:tc>
        <w:tc>
          <w:tcPr>
            <w:tcW w:w="432" w:type="dxa"/>
          </w:tcPr>
          <w:p w14:paraId="57B9A4BC" w14:textId="77777777" w:rsidR="00804BCA" w:rsidRPr="00F150D5" w:rsidRDefault="00804BCA" w:rsidP="00804BCA">
            <w:pPr>
              <w:rPr>
                <w:rFonts w:asciiTheme="minorHAnsi" w:hAnsiTheme="minorHAnsi" w:cstheme="minorHAnsi"/>
                <w:sz w:val="16"/>
                <w:szCs w:val="16"/>
              </w:rPr>
            </w:pPr>
          </w:p>
        </w:tc>
        <w:tc>
          <w:tcPr>
            <w:tcW w:w="432" w:type="dxa"/>
          </w:tcPr>
          <w:p w14:paraId="07F1AB13" w14:textId="77777777" w:rsidR="00804BCA" w:rsidRPr="00F150D5" w:rsidRDefault="00804BCA" w:rsidP="00804BCA">
            <w:pPr>
              <w:rPr>
                <w:rFonts w:asciiTheme="minorHAnsi" w:hAnsiTheme="minorHAnsi" w:cstheme="minorHAnsi"/>
                <w:sz w:val="16"/>
                <w:szCs w:val="16"/>
              </w:rPr>
            </w:pPr>
          </w:p>
        </w:tc>
        <w:tc>
          <w:tcPr>
            <w:tcW w:w="432" w:type="dxa"/>
          </w:tcPr>
          <w:p w14:paraId="5D3CA528" w14:textId="77777777" w:rsidR="00804BCA" w:rsidRPr="00F150D5" w:rsidRDefault="00804BCA" w:rsidP="00804BCA">
            <w:pPr>
              <w:rPr>
                <w:rFonts w:asciiTheme="minorHAnsi" w:hAnsiTheme="minorHAnsi" w:cstheme="minorHAnsi"/>
                <w:sz w:val="16"/>
                <w:szCs w:val="16"/>
              </w:rPr>
            </w:pPr>
          </w:p>
        </w:tc>
        <w:tc>
          <w:tcPr>
            <w:tcW w:w="432" w:type="dxa"/>
          </w:tcPr>
          <w:p w14:paraId="7A98E4A4" w14:textId="77777777" w:rsidR="00804BCA" w:rsidRPr="00F150D5" w:rsidRDefault="00804BCA" w:rsidP="00804BCA">
            <w:pPr>
              <w:rPr>
                <w:rFonts w:asciiTheme="minorHAnsi" w:hAnsiTheme="minorHAnsi" w:cstheme="minorHAnsi"/>
                <w:sz w:val="16"/>
                <w:szCs w:val="16"/>
              </w:rPr>
            </w:pPr>
          </w:p>
        </w:tc>
      </w:tr>
      <w:tr w:rsidR="00804BCA" w:rsidRPr="00F150D5" w14:paraId="1E3214F9" w14:textId="77777777" w:rsidTr="002D210A">
        <w:trPr>
          <w:trHeight w:val="350"/>
        </w:trPr>
        <w:tc>
          <w:tcPr>
            <w:tcW w:w="317" w:type="dxa"/>
            <w:vMerge/>
            <w:shd w:val="clear" w:color="auto" w:fill="auto"/>
          </w:tcPr>
          <w:p w14:paraId="2B61D8BC" w14:textId="77777777" w:rsidR="00804BCA" w:rsidRPr="00F150D5" w:rsidRDefault="00804BCA" w:rsidP="00804BCA">
            <w:pPr>
              <w:rPr>
                <w:rFonts w:asciiTheme="minorHAnsi" w:hAnsiTheme="minorHAnsi" w:cstheme="minorHAnsi"/>
                <w:b/>
                <w:bCs/>
                <w:sz w:val="16"/>
                <w:szCs w:val="16"/>
              </w:rPr>
            </w:pPr>
          </w:p>
        </w:tc>
        <w:tc>
          <w:tcPr>
            <w:tcW w:w="6770" w:type="dxa"/>
          </w:tcPr>
          <w:p w14:paraId="63C47C1C" w14:textId="65A2D6CD" w:rsidR="00804BCA" w:rsidRPr="00F150D5" w:rsidRDefault="00804BCA" w:rsidP="00804BCA">
            <w:pPr>
              <w:rPr>
                <w:rFonts w:asciiTheme="minorHAnsi" w:hAnsiTheme="minorHAnsi" w:cstheme="minorHAnsi"/>
                <w:b/>
                <w:bCs/>
                <w:i/>
                <w:iCs/>
                <w:sz w:val="16"/>
                <w:szCs w:val="16"/>
              </w:rPr>
            </w:pPr>
            <w:r w:rsidRPr="00F150D5">
              <w:rPr>
                <w:rFonts w:asciiTheme="minorHAnsi" w:hAnsiTheme="minorHAnsi" w:cstheme="minorHAnsi"/>
                <w:b/>
                <w:bCs/>
                <w:i/>
                <w:iCs/>
                <w:color w:val="000000"/>
                <w:sz w:val="16"/>
                <w:szCs w:val="16"/>
                <w:lang w:val="en-GB"/>
              </w:rPr>
              <w:t>Output 5.1.7</w:t>
            </w:r>
            <w:r w:rsidRPr="00F150D5">
              <w:rPr>
                <w:rFonts w:asciiTheme="minorHAnsi" w:hAnsiTheme="minorHAnsi" w:cstheme="minorHAnsi"/>
                <w:color w:val="000000"/>
                <w:sz w:val="16"/>
                <w:szCs w:val="16"/>
                <w:lang w:val="en-GB"/>
              </w:rPr>
              <w:t xml:space="preserve"> Communication and outreach activities to facilitate exchange of experiences and best practices amongst countries and promote international cooperation, including regional and global in-person annual meetings, best practice workshops and CBD side events.</w:t>
            </w:r>
          </w:p>
        </w:tc>
        <w:tc>
          <w:tcPr>
            <w:tcW w:w="432" w:type="dxa"/>
          </w:tcPr>
          <w:p w14:paraId="03DA39E2"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5EB424E"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D5B94D0"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D68A750"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2E760F0"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017E857F"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6DD4165A"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C6A7AE3"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BF961C2" w14:textId="77777777" w:rsidR="00804BCA" w:rsidRPr="00F150D5" w:rsidRDefault="00804BCA"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9281CBA"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22E2EFD4"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77174CD6"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53EBB01E"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13D04AD7"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38D3C8B6" w14:textId="77777777" w:rsidR="00804BCA" w:rsidRPr="00F150D5" w:rsidRDefault="00804BCA" w:rsidP="00804BCA">
            <w:pPr>
              <w:rPr>
                <w:rFonts w:asciiTheme="minorHAnsi" w:hAnsiTheme="minorHAnsi" w:cstheme="minorHAnsi"/>
                <w:sz w:val="16"/>
                <w:szCs w:val="16"/>
              </w:rPr>
            </w:pPr>
          </w:p>
        </w:tc>
        <w:tc>
          <w:tcPr>
            <w:tcW w:w="432" w:type="dxa"/>
            <w:shd w:val="clear" w:color="auto" w:fill="D0CECE" w:themeFill="background2" w:themeFillShade="E6"/>
          </w:tcPr>
          <w:p w14:paraId="2FC7C735" w14:textId="77777777" w:rsidR="00804BCA" w:rsidRPr="00F150D5" w:rsidRDefault="00804BCA" w:rsidP="00804BCA">
            <w:pPr>
              <w:rPr>
                <w:rFonts w:asciiTheme="minorHAnsi" w:hAnsiTheme="minorHAnsi" w:cstheme="minorHAnsi"/>
                <w:sz w:val="16"/>
                <w:szCs w:val="16"/>
              </w:rPr>
            </w:pPr>
          </w:p>
        </w:tc>
      </w:tr>
      <w:tr w:rsidR="00EB49D4" w:rsidRPr="00F150D5" w14:paraId="1944AEB1" w14:textId="77777777" w:rsidTr="002D210A">
        <w:trPr>
          <w:trHeight w:val="350"/>
        </w:trPr>
        <w:tc>
          <w:tcPr>
            <w:tcW w:w="317" w:type="dxa"/>
            <w:shd w:val="clear" w:color="auto" w:fill="auto"/>
          </w:tcPr>
          <w:p w14:paraId="13B6D541" w14:textId="77777777" w:rsidR="00EB49D4" w:rsidRPr="00F150D5" w:rsidRDefault="00EB49D4" w:rsidP="00804BCA">
            <w:pPr>
              <w:rPr>
                <w:rFonts w:asciiTheme="minorHAnsi" w:hAnsiTheme="minorHAnsi" w:cstheme="minorHAnsi"/>
                <w:b/>
                <w:bCs/>
                <w:sz w:val="16"/>
                <w:szCs w:val="16"/>
              </w:rPr>
            </w:pPr>
          </w:p>
        </w:tc>
        <w:tc>
          <w:tcPr>
            <w:tcW w:w="6770" w:type="dxa"/>
          </w:tcPr>
          <w:p w14:paraId="681FD250" w14:textId="6A6423EE" w:rsidR="00EB49D4" w:rsidRPr="00F150D5" w:rsidRDefault="00EB49D4" w:rsidP="00804BCA">
            <w:pPr>
              <w:rPr>
                <w:rFonts w:asciiTheme="minorHAnsi" w:hAnsiTheme="minorHAnsi" w:cstheme="minorHAnsi"/>
                <w:b/>
                <w:bCs/>
                <w:color w:val="000000"/>
                <w:sz w:val="16"/>
                <w:szCs w:val="16"/>
                <w:lang w:val="en-GB"/>
              </w:rPr>
            </w:pPr>
            <w:r w:rsidRPr="00F150D5">
              <w:rPr>
                <w:rFonts w:asciiTheme="minorHAnsi" w:hAnsiTheme="minorHAnsi" w:cstheme="minorHAnsi"/>
                <w:b/>
                <w:bCs/>
                <w:color w:val="000000"/>
                <w:sz w:val="16"/>
                <w:szCs w:val="16"/>
                <w:lang w:val="en-GB"/>
              </w:rPr>
              <w:t xml:space="preserve">COMPONENT 6. M&amp;E </w:t>
            </w:r>
          </w:p>
        </w:tc>
        <w:tc>
          <w:tcPr>
            <w:tcW w:w="432" w:type="dxa"/>
          </w:tcPr>
          <w:p w14:paraId="27D42DA4"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11E7B99C"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01C83EA9"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7A189A94"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1CEF2106"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1CD293F6"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5583015C" w14:textId="77777777" w:rsidR="00EB49D4" w:rsidRPr="00F150D5" w:rsidRDefault="00EB49D4"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1DD7FAB8" w14:textId="77777777" w:rsidR="00EB49D4" w:rsidRPr="00F150D5" w:rsidRDefault="00EB49D4"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1BA2596" w14:textId="77777777" w:rsidR="00EB49D4" w:rsidRPr="00F150D5" w:rsidRDefault="00EB49D4" w:rsidP="00804BC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D409C92"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12C365E9"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6D295018"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64F28840"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4761EFDE"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133BF1B7" w14:textId="77777777" w:rsidR="00EB49D4" w:rsidRPr="00F150D5" w:rsidRDefault="00EB49D4" w:rsidP="00804BCA">
            <w:pPr>
              <w:rPr>
                <w:rFonts w:asciiTheme="minorHAnsi" w:hAnsiTheme="minorHAnsi" w:cstheme="minorHAnsi"/>
                <w:sz w:val="16"/>
                <w:szCs w:val="16"/>
              </w:rPr>
            </w:pPr>
          </w:p>
        </w:tc>
        <w:tc>
          <w:tcPr>
            <w:tcW w:w="432" w:type="dxa"/>
            <w:shd w:val="clear" w:color="auto" w:fill="D0CECE" w:themeFill="background2" w:themeFillShade="E6"/>
          </w:tcPr>
          <w:p w14:paraId="7DB4B9B1" w14:textId="77777777" w:rsidR="00EB49D4" w:rsidRPr="00F150D5" w:rsidRDefault="00EB49D4" w:rsidP="00804BCA">
            <w:pPr>
              <w:rPr>
                <w:rFonts w:asciiTheme="minorHAnsi" w:hAnsiTheme="minorHAnsi" w:cstheme="minorHAnsi"/>
                <w:sz w:val="16"/>
                <w:szCs w:val="16"/>
              </w:rPr>
            </w:pPr>
          </w:p>
        </w:tc>
      </w:tr>
      <w:tr w:rsidR="00804BCA" w:rsidRPr="00F150D5" w14:paraId="0565AF6E" w14:textId="77777777" w:rsidTr="00E54B2A">
        <w:trPr>
          <w:trHeight w:val="530"/>
        </w:trPr>
        <w:tc>
          <w:tcPr>
            <w:tcW w:w="317" w:type="dxa"/>
            <w:shd w:val="clear" w:color="auto" w:fill="auto"/>
            <w:textDirection w:val="btLr"/>
            <w:vAlign w:val="center"/>
          </w:tcPr>
          <w:p w14:paraId="2A4A894E" w14:textId="1C94AEA6" w:rsidR="00804BCA" w:rsidRPr="00F150D5" w:rsidRDefault="00804BCA" w:rsidP="00AE0FBA">
            <w:pPr>
              <w:ind w:left="113" w:right="113"/>
              <w:jc w:val="center"/>
              <w:rPr>
                <w:rFonts w:asciiTheme="minorHAnsi" w:hAnsiTheme="minorHAnsi" w:cstheme="minorHAnsi"/>
                <w:b/>
                <w:bCs/>
                <w:sz w:val="16"/>
                <w:szCs w:val="16"/>
              </w:rPr>
            </w:pPr>
            <w:r w:rsidRPr="00F150D5">
              <w:rPr>
                <w:rFonts w:asciiTheme="minorHAnsi" w:hAnsiTheme="minorHAnsi" w:cstheme="minorHAnsi"/>
                <w:b/>
                <w:bCs/>
                <w:sz w:val="16"/>
                <w:szCs w:val="16"/>
              </w:rPr>
              <w:t>Outcome 6.1</w:t>
            </w:r>
          </w:p>
        </w:tc>
        <w:tc>
          <w:tcPr>
            <w:tcW w:w="6770" w:type="dxa"/>
          </w:tcPr>
          <w:p w14:paraId="08824E81" w14:textId="14033E04" w:rsidR="00804BCA" w:rsidRPr="00F150D5" w:rsidRDefault="00804BCA" w:rsidP="00AE0FBA">
            <w:pPr>
              <w:rPr>
                <w:rFonts w:asciiTheme="minorHAnsi" w:hAnsiTheme="minorHAnsi" w:cstheme="minorHAnsi"/>
                <w:b/>
                <w:bCs/>
                <w:i/>
                <w:iCs/>
                <w:sz w:val="16"/>
                <w:szCs w:val="16"/>
              </w:rPr>
            </w:pPr>
            <w:r w:rsidRPr="00F150D5">
              <w:rPr>
                <w:rFonts w:asciiTheme="minorHAnsi" w:hAnsiTheme="minorHAnsi" w:cstheme="minorHAnsi"/>
                <w:b/>
                <w:bCs/>
                <w:i/>
                <w:iCs/>
                <w:sz w:val="16"/>
                <w:szCs w:val="16"/>
              </w:rPr>
              <w:t xml:space="preserve">Output 6.1.1 </w:t>
            </w:r>
            <w:r w:rsidRPr="00F150D5">
              <w:rPr>
                <w:rFonts w:asciiTheme="minorHAnsi" w:hAnsiTheme="minorHAnsi" w:cstheme="minorHAnsi"/>
                <w:color w:val="000000"/>
                <w:sz w:val="16"/>
                <w:szCs w:val="16"/>
                <w:lang w:val="en-GB"/>
              </w:rPr>
              <w:t>Project M&amp;E plan fully implemented.</w:t>
            </w:r>
          </w:p>
          <w:p w14:paraId="0A0A6430" w14:textId="77777777" w:rsidR="00804BCA" w:rsidRPr="00F150D5" w:rsidRDefault="00804BCA" w:rsidP="00AE0FBA">
            <w:pPr>
              <w:rPr>
                <w:rFonts w:asciiTheme="minorHAnsi" w:hAnsiTheme="minorHAnsi" w:cstheme="minorHAnsi"/>
                <w:b/>
                <w:bCs/>
                <w:i/>
                <w:iCs/>
                <w:sz w:val="16"/>
                <w:szCs w:val="16"/>
              </w:rPr>
            </w:pPr>
          </w:p>
          <w:p w14:paraId="4BB23731" w14:textId="77777777" w:rsidR="00804BCA" w:rsidRPr="00F150D5" w:rsidRDefault="00804BCA" w:rsidP="00AE0FBA">
            <w:pPr>
              <w:rPr>
                <w:rFonts w:asciiTheme="minorHAnsi" w:hAnsiTheme="minorHAnsi" w:cstheme="minorHAnsi"/>
                <w:b/>
                <w:bCs/>
                <w:i/>
                <w:iCs/>
                <w:sz w:val="16"/>
                <w:szCs w:val="16"/>
              </w:rPr>
            </w:pPr>
          </w:p>
          <w:p w14:paraId="0EFC1DA8" w14:textId="77777777" w:rsidR="00804BCA" w:rsidRPr="00F150D5" w:rsidRDefault="00804BCA" w:rsidP="00AE0FBA">
            <w:pPr>
              <w:rPr>
                <w:rFonts w:asciiTheme="minorHAnsi" w:hAnsiTheme="minorHAnsi" w:cstheme="minorHAnsi"/>
                <w:b/>
                <w:bCs/>
                <w:i/>
                <w:iCs/>
                <w:sz w:val="16"/>
                <w:szCs w:val="16"/>
              </w:rPr>
            </w:pPr>
          </w:p>
          <w:p w14:paraId="790A7B1D" w14:textId="77777777" w:rsidR="00804BCA" w:rsidRPr="00F150D5" w:rsidRDefault="00804BCA" w:rsidP="00AE0FBA">
            <w:pPr>
              <w:rPr>
                <w:rFonts w:asciiTheme="minorHAnsi" w:hAnsiTheme="minorHAnsi" w:cstheme="minorHAnsi"/>
                <w:b/>
                <w:bCs/>
                <w:i/>
                <w:iCs/>
                <w:sz w:val="16"/>
                <w:szCs w:val="16"/>
              </w:rPr>
            </w:pPr>
          </w:p>
          <w:p w14:paraId="2221F382" w14:textId="77777777" w:rsidR="00804BCA" w:rsidRPr="00F150D5" w:rsidRDefault="00804BCA" w:rsidP="00AE0FBA">
            <w:pPr>
              <w:rPr>
                <w:rFonts w:asciiTheme="minorHAnsi" w:hAnsiTheme="minorHAnsi" w:cstheme="minorHAnsi"/>
                <w:b/>
                <w:bCs/>
                <w:i/>
                <w:iCs/>
                <w:sz w:val="16"/>
                <w:szCs w:val="16"/>
              </w:rPr>
            </w:pPr>
          </w:p>
        </w:tc>
        <w:tc>
          <w:tcPr>
            <w:tcW w:w="432" w:type="dxa"/>
            <w:shd w:val="clear" w:color="auto" w:fill="D0CECE" w:themeFill="background2" w:themeFillShade="E6"/>
          </w:tcPr>
          <w:p w14:paraId="0B879254"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6B055AA8"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4773DD6F"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4302D5A6"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5ECB117A"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2F6A5CCC"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1E76D208"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4F64412A"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5424D44E" w14:textId="77777777" w:rsidR="00804BCA" w:rsidRPr="00F150D5" w:rsidRDefault="00804BCA" w:rsidP="00AE0FBA">
            <w:pPr>
              <w:rPr>
                <w:rFonts w:asciiTheme="minorHAnsi" w:hAnsiTheme="minorHAnsi" w:cstheme="minorHAnsi"/>
                <w:sz w:val="16"/>
                <w:szCs w:val="16"/>
              </w:rPr>
            </w:pPr>
          </w:p>
        </w:tc>
        <w:tc>
          <w:tcPr>
            <w:tcW w:w="432" w:type="dxa"/>
            <w:shd w:val="clear" w:color="auto" w:fill="D0CECE" w:themeFill="background2" w:themeFillShade="E6"/>
          </w:tcPr>
          <w:p w14:paraId="23F18B54"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47AEAF0"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7A93AF5B"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0EBB42C7"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0FD8490"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58D371F6" w14:textId="77777777" w:rsidR="00804BCA" w:rsidRPr="00F150D5" w:rsidRDefault="00804BCA" w:rsidP="00AE0FBA">
            <w:pPr>
              <w:rPr>
                <w:rFonts w:asciiTheme="minorHAnsi" w:hAnsiTheme="minorHAnsi" w:cstheme="minorHAnsi"/>
                <w:sz w:val="16"/>
                <w:szCs w:val="16"/>
              </w:rPr>
            </w:pPr>
          </w:p>
        </w:tc>
        <w:tc>
          <w:tcPr>
            <w:tcW w:w="432" w:type="dxa"/>
            <w:tcBorders>
              <w:bottom w:val="single" w:sz="4" w:space="0" w:color="auto"/>
            </w:tcBorders>
            <w:shd w:val="clear" w:color="auto" w:fill="D0CECE" w:themeFill="background2" w:themeFillShade="E6"/>
          </w:tcPr>
          <w:p w14:paraId="42C7C88D" w14:textId="77777777" w:rsidR="00804BCA" w:rsidRPr="00F150D5" w:rsidRDefault="00804BCA" w:rsidP="00AE0FBA">
            <w:pPr>
              <w:rPr>
                <w:rFonts w:asciiTheme="minorHAnsi" w:hAnsiTheme="minorHAnsi" w:cstheme="minorHAnsi"/>
                <w:sz w:val="16"/>
                <w:szCs w:val="16"/>
              </w:rPr>
            </w:pPr>
          </w:p>
        </w:tc>
      </w:tr>
    </w:tbl>
    <w:p w14:paraId="30269649" w14:textId="77777777" w:rsidR="00966EF0" w:rsidRPr="00F150D5" w:rsidRDefault="00966EF0" w:rsidP="00966EF0">
      <w:pPr>
        <w:spacing w:after="60"/>
        <w:jc w:val="both"/>
        <w:rPr>
          <w:rFonts w:ascii="Calibri" w:eastAsia="SimSun" w:hAnsi="Calibri"/>
          <w:sz w:val="20"/>
        </w:rPr>
      </w:pPr>
    </w:p>
    <w:bookmarkEnd w:id="37"/>
    <w:bookmarkEnd w:id="38"/>
    <w:p w14:paraId="5E2A0086" w14:textId="77777777" w:rsidR="009A34A7" w:rsidRPr="00F150D5" w:rsidRDefault="009A34A7" w:rsidP="00966EF0">
      <w:pPr>
        <w:rPr>
          <w:rFonts w:ascii="Calibri" w:eastAsia="SimSun" w:hAnsi="Calibri"/>
          <w:sz w:val="20"/>
        </w:rPr>
        <w:sectPr w:rsidR="009A34A7" w:rsidRPr="00F150D5" w:rsidSect="009A043F">
          <w:pgSz w:w="15840" w:h="12240" w:orient="landscape" w:code="1"/>
          <w:pgMar w:top="1440" w:right="1440" w:bottom="1440" w:left="1440" w:header="720" w:footer="720" w:gutter="0"/>
          <w:cols w:space="720"/>
          <w:docGrid w:linePitch="360"/>
        </w:sectPr>
      </w:pPr>
    </w:p>
    <w:p w14:paraId="3830F879" w14:textId="77777777" w:rsidR="00D3475E" w:rsidRPr="00F150D5" w:rsidRDefault="00D3475E">
      <w:pPr>
        <w:spacing w:after="160" w:line="259" w:lineRule="auto"/>
        <w:rPr>
          <w:rFonts w:ascii="Calibri" w:eastAsia="SimSun" w:hAnsi="Calibri"/>
          <w:b/>
          <w:sz w:val="20"/>
          <w:szCs w:val="20"/>
        </w:rPr>
      </w:pPr>
      <w:bookmarkStart w:id="62" w:name="_Annex__UNDP"/>
      <w:bookmarkEnd w:id="62"/>
      <w:r w:rsidRPr="00F150D5">
        <w:br w:type="page"/>
      </w:r>
    </w:p>
    <w:p w14:paraId="30AAB8C0" w14:textId="7BFD1C3B" w:rsidR="00966EF0" w:rsidRPr="00F150D5" w:rsidRDefault="00966EF0" w:rsidP="0045615D">
      <w:pPr>
        <w:pStyle w:val="Heading3"/>
      </w:pPr>
      <w:bookmarkStart w:id="63" w:name="_Toc135315143"/>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UNDP Social and Environmental Screening Procedure (SESP)</w:t>
      </w:r>
      <w:bookmarkEnd w:id="63"/>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126"/>
        <w:gridCol w:w="9384"/>
      </w:tblGrid>
      <w:tr w:rsidR="00382C59" w:rsidRPr="00F150D5" w14:paraId="0DC4F292" w14:textId="77777777" w:rsidTr="00FD1BD8">
        <w:trPr>
          <w:trHeight w:val="244"/>
        </w:trPr>
        <w:tc>
          <w:tcPr>
            <w:tcW w:w="1527" w:type="pct"/>
            <w:shd w:val="clear" w:color="auto" w:fill="C5D9F0"/>
          </w:tcPr>
          <w:p w14:paraId="13BC0A83" w14:textId="77777777" w:rsidR="00382C59" w:rsidRPr="00F150D5" w:rsidRDefault="00382C59" w:rsidP="00FD1BD8">
            <w:pPr>
              <w:rPr>
                <w:rFonts w:ascii="Calibri" w:eastAsia="SimSun" w:hAnsi="Calibri" w:cs="Calibri"/>
                <w:b/>
                <w:i/>
                <w:sz w:val="20"/>
                <w:szCs w:val="20"/>
                <w:lang w:bidi="en-US"/>
              </w:rPr>
            </w:pPr>
            <w:bookmarkStart w:id="64" w:name="_TOC_250002"/>
            <w:bookmarkEnd w:id="64"/>
            <w:r w:rsidRPr="00F150D5">
              <w:rPr>
                <w:rFonts w:ascii="Calibri" w:eastAsia="SimSun" w:hAnsi="Calibri" w:cs="Calibri"/>
                <w:b/>
                <w:i/>
                <w:sz w:val="20"/>
                <w:szCs w:val="20"/>
                <w:lang w:bidi="en-US"/>
              </w:rPr>
              <w:t>Project Information</w:t>
            </w:r>
          </w:p>
        </w:tc>
        <w:tc>
          <w:tcPr>
            <w:tcW w:w="3473" w:type="pct"/>
            <w:shd w:val="clear" w:color="auto" w:fill="C5D9F0"/>
          </w:tcPr>
          <w:p w14:paraId="2FEC0D3F" w14:textId="77777777" w:rsidR="00382C59" w:rsidRPr="00F150D5" w:rsidRDefault="00382C59" w:rsidP="00FD1BD8">
            <w:pPr>
              <w:rPr>
                <w:rFonts w:ascii="Calibri" w:eastAsia="SimSun" w:hAnsi="Calibri" w:cs="Calibri"/>
                <w:sz w:val="20"/>
                <w:szCs w:val="20"/>
                <w:lang w:bidi="en-US"/>
              </w:rPr>
            </w:pPr>
          </w:p>
        </w:tc>
      </w:tr>
      <w:tr w:rsidR="00382C59" w:rsidRPr="00F150D5" w14:paraId="5CF9DFCC" w14:textId="77777777" w:rsidTr="00FD1BD8">
        <w:trPr>
          <w:trHeight w:val="288"/>
        </w:trPr>
        <w:tc>
          <w:tcPr>
            <w:tcW w:w="1527" w:type="pct"/>
          </w:tcPr>
          <w:p w14:paraId="579A85D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w:t>
            </w:r>
            <w:r w:rsidRPr="00F150D5">
              <w:rPr>
                <w:rFonts w:ascii="Calibri" w:eastAsia="SimSun" w:hAnsi="Calibri" w:cs="Calibri"/>
                <w:sz w:val="20"/>
                <w:szCs w:val="20"/>
                <w:lang w:bidi="en-US"/>
              </w:rPr>
              <w:tab/>
              <w:t>Project Title</w:t>
            </w:r>
          </w:p>
        </w:tc>
        <w:tc>
          <w:tcPr>
            <w:tcW w:w="3473" w:type="pct"/>
          </w:tcPr>
          <w:p w14:paraId="5E0E12F3" w14:textId="754C2DDF" w:rsidR="00382C59" w:rsidRPr="00F150D5" w:rsidRDefault="00F46FB2" w:rsidP="00FD1BD8">
            <w:pPr>
              <w:rPr>
                <w:rFonts w:ascii="Calibri" w:eastAsia="SimSun" w:hAnsi="Calibri" w:cs="Calibri"/>
                <w:b/>
                <w:bCs/>
                <w:sz w:val="20"/>
                <w:szCs w:val="20"/>
                <w:lang w:bidi="en-US"/>
              </w:rPr>
            </w:pPr>
            <w:r w:rsidRPr="00F46FB2">
              <w:rPr>
                <w:rFonts w:ascii="Calibri" w:eastAsia="SimSun" w:hAnsi="Calibri" w:cs="Calibri"/>
                <w:sz w:val="20"/>
                <w:szCs w:val="20"/>
              </w:rPr>
              <w:t>Umbrella Programme to Support Development of National Biodiversity Finance Plans  </w:t>
            </w:r>
          </w:p>
        </w:tc>
      </w:tr>
      <w:tr w:rsidR="00382C59" w:rsidRPr="00F150D5" w14:paraId="2529A21E" w14:textId="77777777" w:rsidTr="00FD1BD8">
        <w:trPr>
          <w:trHeight w:val="287"/>
        </w:trPr>
        <w:tc>
          <w:tcPr>
            <w:tcW w:w="1527" w:type="pct"/>
          </w:tcPr>
          <w:p w14:paraId="790B880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2.</w:t>
            </w:r>
            <w:r w:rsidRPr="00F150D5">
              <w:rPr>
                <w:rFonts w:ascii="Calibri" w:eastAsia="SimSun" w:hAnsi="Calibri" w:cs="Calibri"/>
                <w:sz w:val="20"/>
                <w:szCs w:val="20"/>
                <w:lang w:bidi="en-US"/>
              </w:rPr>
              <w:tab/>
              <w:t>Project Number (i.e., Quantum project ID, PIMS+)</w:t>
            </w:r>
          </w:p>
        </w:tc>
        <w:tc>
          <w:tcPr>
            <w:tcW w:w="3473" w:type="pct"/>
          </w:tcPr>
          <w:p w14:paraId="4A6F26A0"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6731</w:t>
            </w:r>
          </w:p>
        </w:tc>
      </w:tr>
      <w:tr w:rsidR="00382C59" w:rsidRPr="00F150D5" w14:paraId="2FB3FDD5" w14:textId="77777777" w:rsidTr="00FD1BD8">
        <w:trPr>
          <w:trHeight w:val="287"/>
        </w:trPr>
        <w:tc>
          <w:tcPr>
            <w:tcW w:w="1527" w:type="pct"/>
          </w:tcPr>
          <w:p w14:paraId="493D122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w:t>
            </w:r>
            <w:r w:rsidRPr="00F150D5">
              <w:rPr>
                <w:rFonts w:ascii="Calibri" w:eastAsia="SimSun" w:hAnsi="Calibri" w:cs="Calibri"/>
                <w:sz w:val="20"/>
                <w:szCs w:val="20"/>
                <w:lang w:bidi="en-US"/>
              </w:rPr>
              <w:tab/>
              <w:t>Location (Global/Region/Country)</w:t>
            </w:r>
          </w:p>
        </w:tc>
        <w:tc>
          <w:tcPr>
            <w:tcW w:w="3473" w:type="pct"/>
          </w:tcPr>
          <w:p w14:paraId="46EDE697"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Global</w:t>
            </w:r>
          </w:p>
        </w:tc>
      </w:tr>
      <w:tr w:rsidR="00382C59" w:rsidRPr="00F150D5" w14:paraId="0FF909AE" w14:textId="77777777" w:rsidTr="00FD1BD8">
        <w:trPr>
          <w:trHeight w:val="290"/>
        </w:trPr>
        <w:tc>
          <w:tcPr>
            <w:tcW w:w="1527" w:type="pct"/>
          </w:tcPr>
          <w:p w14:paraId="271D991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w:t>
            </w:r>
            <w:r w:rsidRPr="00F150D5">
              <w:rPr>
                <w:rFonts w:ascii="Calibri" w:eastAsia="SimSun" w:hAnsi="Calibri" w:cs="Calibri"/>
                <w:sz w:val="20"/>
                <w:szCs w:val="20"/>
                <w:lang w:bidi="en-US"/>
              </w:rPr>
              <w:tab/>
              <w:t>Project stage (Design or Implementation)</w:t>
            </w:r>
          </w:p>
        </w:tc>
        <w:tc>
          <w:tcPr>
            <w:tcW w:w="3473" w:type="pct"/>
          </w:tcPr>
          <w:p w14:paraId="3586D07D"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Design (PPG)</w:t>
            </w:r>
          </w:p>
        </w:tc>
      </w:tr>
      <w:tr w:rsidR="00382C59" w:rsidRPr="00F150D5" w14:paraId="4131AB3B" w14:textId="77777777" w:rsidTr="00FD1BD8">
        <w:trPr>
          <w:trHeight w:val="50"/>
        </w:trPr>
        <w:tc>
          <w:tcPr>
            <w:tcW w:w="1527" w:type="pct"/>
          </w:tcPr>
          <w:p w14:paraId="5FF5098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5.</w:t>
            </w:r>
            <w:r w:rsidRPr="00F150D5">
              <w:rPr>
                <w:rFonts w:ascii="Calibri" w:eastAsia="SimSun" w:hAnsi="Calibri" w:cs="Calibri"/>
                <w:sz w:val="20"/>
                <w:szCs w:val="20"/>
                <w:lang w:bidi="en-US"/>
              </w:rPr>
              <w:tab/>
              <w:t>Date</w:t>
            </w:r>
          </w:p>
        </w:tc>
        <w:tc>
          <w:tcPr>
            <w:tcW w:w="3473" w:type="pct"/>
          </w:tcPr>
          <w:p w14:paraId="567AD45C"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April 12, 2023</w:t>
            </w:r>
          </w:p>
        </w:tc>
      </w:tr>
    </w:tbl>
    <w:p w14:paraId="2982E029" w14:textId="77777777" w:rsidR="00382C59" w:rsidRPr="00F150D5" w:rsidRDefault="00382C59" w:rsidP="00382C59"/>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3510"/>
      </w:tblGrid>
      <w:tr w:rsidR="00382C59" w:rsidRPr="00F150D5" w14:paraId="15D772A9" w14:textId="77777777" w:rsidTr="00FD1BD8">
        <w:trPr>
          <w:trHeight w:val="448"/>
        </w:trPr>
        <w:tc>
          <w:tcPr>
            <w:tcW w:w="5000" w:type="pct"/>
            <w:shd w:val="clear" w:color="auto" w:fill="0E233D"/>
          </w:tcPr>
          <w:p w14:paraId="1CDE43B0"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1: How Does the Project Integrate the Programming Principles in Order to Strengthen Social and Environmental Sustainability?</w:t>
            </w:r>
          </w:p>
        </w:tc>
      </w:tr>
      <w:tr w:rsidR="00382C59" w:rsidRPr="00F150D5" w14:paraId="5EDEDC12" w14:textId="77777777" w:rsidTr="00FD1BD8">
        <w:trPr>
          <w:trHeight w:val="340"/>
        </w:trPr>
        <w:tc>
          <w:tcPr>
            <w:tcW w:w="5000" w:type="pct"/>
            <w:shd w:val="clear" w:color="auto" w:fill="C5D9F0"/>
          </w:tcPr>
          <w:p w14:paraId="055667F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Briefly describe in the space below how the project mainstreams the human rights-based approach</w:t>
            </w:r>
          </w:p>
        </w:tc>
      </w:tr>
      <w:tr w:rsidR="00382C59" w:rsidRPr="00F150D5" w14:paraId="40AC98DC" w14:textId="77777777" w:rsidTr="00FD1BD8">
        <w:trPr>
          <w:trHeight w:val="412"/>
        </w:trPr>
        <w:tc>
          <w:tcPr>
            <w:tcW w:w="5000" w:type="pct"/>
          </w:tcPr>
          <w:p w14:paraId="26AD95FA" w14:textId="24A67078"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bidi="en-US"/>
              </w:rPr>
              <w:t>The initiative “</w:t>
            </w:r>
            <w:r w:rsidR="00F46FB2" w:rsidRPr="00F46FB2">
              <w:rPr>
                <w:rFonts w:ascii="Calibri" w:eastAsia="SimSun" w:hAnsi="Calibri" w:cs="Calibri"/>
                <w:sz w:val="20"/>
                <w:szCs w:val="20"/>
                <w:lang w:bidi="en-US"/>
              </w:rPr>
              <w:t>Umbrella Programme to Support Development of National Biodiversity Finance Plans</w:t>
            </w:r>
            <w:r w:rsidRPr="00F150D5">
              <w:rPr>
                <w:rFonts w:ascii="Calibri" w:eastAsia="SimSun" w:hAnsi="Calibri" w:cs="Calibri"/>
                <w:sz w:val="20"/>
                <w:szCs w:val="20"/>
                <w:lang w:bidi="en-US"/>
              </w:rPr>
              <w:t>” is an enabling activity that directly supports the implementation of the new biodiversity targets under the new Global Biodiversity Framework (GBF), specifically it will focus on providing support to countries in developing: a) a national bi</w:t>
            </w:r>
            <w:r w:rsidRPr="00F150D5">
              <w:rPr>
                <w:rFonts w:ascii="Calibri" w:eastAsia="SimSun" w:hAnsi="Calibri" w:cs="Calibri"/>
                <w:sz w:val="20"/>
                <w:szCs w:val="20"/>
                <w:lang w:val="en-GB"/>
              </w:rPr>
              <w:t xml:space="preserve">odiversity finance policy and institutional review; b) an expenditure review to assesses spending related to biodiversity across all relevant sectors; c) an assessment of financial needs required to achieve the targets of the GBF; and, d) a National Biodiversity Finance Plan. This global umbrella programme will be supported by a Global Project Management and Technical Support Unit (GPMTSU). </w:t>
            </w:r>
          </w:p>
          <w:p w14:paraId="6C5F5FD3" w14:textId="77777777" w:rsidR="00382C59" w:rsidRPr="00F150D5" w:rsidRDefault="00382C59" w:rsidP="00FD1BD8">
            <w:pPr>
              <w:rPr>
                <w:rFonts w:ascii="Calibri" w:eastAsia="SimSun" w:hAnsi="Calibri" w:cs="Calibri"/>
                <w:sz w:val="20"/>
                <w:szCs w:val="20"/>
                <w:lang w:val="en-GB"/>
              </w:rPr>
            </w:pPr>
          </w:p>
          <w:p w14:paraId="21EC10D9"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As a global programme supporting the implementation of the GBF, this initiative recognizes and upholds human rights-principles as key elements in achieving development results. In this light, the initiative ensures equal, non-discriminatory, and active participation of all stakeholders in planning, decision making, implementation and evaluation of its activities and outcomes. In addition:</w:t>
            </w:r>
          </w:p>
          <w:p w14:paraId="784F1D96" w14:textId="77777777" w:rsidR="00382C59" w:rsidRPr="00F150D5" w:rsidRDefault="00382C59" w:rsidP="00FD1BD8">
            <w:pPr>
              <w:rPr>
                <w:rFonts w:ascii="Calibri" w:eastAsia="SimSun" w:hAnsi="Calibri" w:cs="Calibri"/>
                <w:sz w:val="20"/>
                <w:szCs w:val="20"/>
                <w:lang w:val="en-GB"/>
              </w:rPr>
            </w:pPr>
            <w:r w:rsidRPr="00F150D5">
              <w:rPr>
                <w:rFonts w:ascii="Calibri" w:eastAsia="SimSun" w:hAnsi="Calibri" w:cs="Calibri"/>
                <w:sz w:val="20"/>
                <w:szCs w:val="20"/>
                <w:lang w:val="en-GB"/>
              </w:rPr>
              <w:t xml:space="preserve"> </w:t>
            </w:r>
          </w:p>
          <w:p w14:paraId="0E2EEBA5" w14:textId="77777777" w:rsidR="00382C59" w:rsidRPr="00F150D5" w:rsidRDefault="00382C59" w:rsidP="00382C59">
            <w:pPr>
              <w:numPr>
                <w:ilvl w:val="0"/>
                <w:numId w:val="41"/>
              </w:numPr>
              <w:rPr>
                <w:rFonts w:ascii="Calibri" w:eastAsia="SimSun" w:hAnsi="Calibri" w:cs="Calibri"/>
                <w:sz w:val="20"/>
                <w:szCs w:val="20"/>
                <w:lang w:val="en-GB"/>
              </w:rPr>
            </w:pPr>
            <w:r w:rsidRPr="00F150D5">
              <w:rPr>
                <w:rFonts w:ascii="Calibri" w:eastAsia="SimSun" w:hAnsi="Calibri" w:cs="Calibri"/>
                <w:sz w:val="20"/>
                <w:szCs w:val="20"/>
                <w:lang w:val="en-GB"/>
              </w:rPr>
              <w:t>The initiative promotes the active participation of multiple stakeholders and decision makers, and across different sectors, reflecting and aligning the work with the local/national needs, poverty reduction and development strategies.</w:t>
            </w:r>
          </w:p>
          <w:p w14:paraId="3912DF00" w14:textId="77777777" w:rsidR="00382C59" w:rsidRPr="00F150D5" w:rsidRDefault="00382C59" w:rsidP="00382C59">
            <w:pPr>
              <w:numPr>
                <w:ilvl w:val="0"/>
                <w:numId w:val="38"/>
              </w:numPr>
              <w:rPr>
                <w:rFonts w:ascii="Calibri" w:eastAsia="SimSun" w:hAnsi="Calibri" w:cs="Calibri"/>
                <w:sz w:val="20"/>
                <w:szCs w:val="20"/>
                <w:lang w:bidi="en-US"/>
              </w:rPr>
            </w:pPr>
            <w:r w:rsidRPr="00F150D5">
              <w:rPr>
                <w:rFonts w:ascii="Calibri" w:eastAsia="SimSun" w:hAnsi="Calibri" w:cs="Calibri"/>
                <w:sz w:val="20"/>
                <w:szCs w:val="20"/>
                <w:lang w:bidi="en-US"/>
              </w:rPr>
              <w:t xml:space="preserve">During the identification of possible finance solutions, a thorough analysis of possible implications at the socioeconomic level will be undertaken and this is part of the main methodology of the project. During future projects that implement the National Biodiversity Finance Plans, countries will have the opportunity to use the Finance Solution Proposal Template. This includes Social-Environmental standards and gender screening criteria, assessment of public consultation policy/institutional frameworks, analysis of financial and socio-economic tradeoffs, and creation of policy dialogue multi-stakeholder platforms and accountability mechanisms at the country project/intervention levels. </w:t>
            </w:r>
          </w:p>
          <w:p w14:paraId="2401D679" w14:textId="77777777" w:rsidR="00382C59" w:rsidRPr="00F150D5" w:rsidRDefault="00382C59" w:rsidP="00382C59">
            <w:pPr>
              <w:numPr>
                <w:ilvl w:val="0"/>
                <w:numId w:val="38"/>
              </w:numPr>
              <w:rPr>
                <w:rFonts w:ascii="Calibri" w:eastAsia="SimSun" w:hAnsi="Calibri" w:cs="Calibri"/>
                <w:sz w:val="20"/>
                <w:szCs w:val="20"/>
                <w:lang w:bidi="en-US"/>
              </w:rPr>
            </w:pPr>
            <w:r w:rsidRPr="00F150D5">
              <w:rPr>
                <w:rFonts w:ascii="Calibri" w:eastAsia="SimSun" w:hAnsi="Calibri" w:cs="Calibri"/>
                <w:sz w:val="20"/>
                <w:szCs w:val="20"/>
                <w:lang w:bidi="en-US"/>
              </w:rPr>
              <w:t>The project mainstreams the human rights-based approach by providing guidance and capacity building to Parties (through the global technical support provided by this project) on stakeholder engagement, social and environmental standards, and screening (SESP) principles and procedures, and in stakeholder response and grievance redress mechanism (GRM).</w:t>
            </w:r>
          </w:p>
          <w:p w14:paraId="758DA0C4" w14:textId="77777777" w:rsidR="00382C59" w:rsidRPr="00F150D5" w:rsidRDefault="00382C59" w:rsidP="00FD1BD8">
            <w:pPr>
              <w:rPr>
                <w:rFonts w:ascii="Calibri" w:eastAsia="SimSun" w:hAnsi="Calibri" w:cs="Calibri"/>
                <w:sz w:val="20"/>
                <w:szCs w:val="20"/>
                <w:lang w:bidi="en-US"/>
              </w:rPr>
            </w:pPr>
          </w:p>
          <w:p w14:paraId="555D83FA" w14:textId="4852F7B1"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Stakeholders will be engaged to participate in the process, and the appropriate procedures such as multistakeholder dialogue platforms and meaningful participation will be prescribed, and set up at the recipient country level, based on national processes and policy frameworks, ensuring they meet international standards. The project will develop a simplified Stakeholder Engagement Plan/Template for each national process, with support from the GPMTSU.</w:t>
            </w:r>
          </w:p>
          <w:p w14:paraId="7F9CE290" w14:textId="77777777" w:rsidR="00382C59" w:rsidRPr="00F150D5" w:rsidRDefault="00382C59" w:rsidP="00FD1BD8">
            <w:pPr>
              <w:rPr>
                <w:rFonts w:ascii="Calibri" w:eastAsia="SimSun" w:hAnsi="Calibri" w:cs="Calibri"/>
                <w:sz w:val="20"/>
                <w:szCs w:val="20"/>
                <w:lang w:bidi="en-US"/>
              </w:rPr>
            </w:pPr>
          </w:p>
        </w:tc>
      </w:tr>
      <w:tr w:rsidR="00382C59" w:rsidRPr="00F150D5" w14:paraId="65453BDA" w14:textId="77777777" w:rsidTr="00FD1BD8">
        <w:trPr>
          <w:trHeight w:val="297"/>
        </w:trPr>
        <w:tc>
          <w:tcPr>
            <w:tcW w:w="5000" w:type="pct"/>
            <w:shd w:val="clear" w:color="auto" w:fill="C5D9F0"/>
          </w:tcPr>
          <w:p w14:paraId="38711527"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Briefly describe in the space below how the project is likely to improve gender equality and women’s empowerment</w:t>
            </w:r>
          </w:p>
        </w:tc>
      </w:tr>
      <w:tr w:rsidR="00382C59" w:rsidRPr="00F150D5" w14:paraId="650B633A" w14:textId="77777777" w:rsidTr="00FD1BD8">
        <w:trPr>
          <w:trHeight w:val="438"/>
        </w:trPr>
        <w:tc>
          <w:tcPr>
            <w:tcW w:w="5000" w:type="pct"/>
          </w:tcPr>
          <w:p w14:paraId="2C160D5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Building on the ongoing work of the Biodiversity Finance Initiative (BIOFIN), the project will continue to ensure equal participation of men and women in all its activities (Country Steering Committees, Project Boards, Workshops, and other capacity and decision-making processes). Gender aspects are mainstreamed in the Theory of Change, Project outputs, activities, and budget. Informative sessions will be organized in different regional workshops to promote and guide the country teams in mainstreaming gender equality in their work from planning to evaluation. Guidance is included in the central methodology, the 2018 BIOFIN Workbook aligned with the UNDP Gender Strategy. The Initiative will continue its work on a more thorough gender strategy being mainstreamed in its activities and results along with knowledge management for capacity development, replication, and upscaling of good practices. Documentation, case studies and knowledge generated by the Initiative will be gender-sensitive and inclusive of diverse groups among contributors and audiences. The project will continue its effort to promote gender equality and develop capacities contributing to the national gender equality agenda and globally at SDG 5. This project will develop a global guidance on gender mainstreaming in support to the implementation of national projects.</w:t>
            </w:r>
          </w:p>
        </w:tc>
      </w:tr>
      <w:tr w:rsidR="00382C59" w:rsidRPr="00F150D5" w14:paraId="436EEC50" w14:textId="77777777" w:rsidTr="00FD1BD8">
        <w:trPr>
          <w:trHeight w:val="304"/>
        </w:trPr>
        <w:tc>
          <w:tcPr>
            <w:tcW w:w="5000" w:type="pct"/>
            <w:shd w:val="clear" w:color="auto" w:fill="C5D9F0"/>
          </w:tcPr>
          <w:p w14:paraId="00EA9BFD"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Briefly describe in the space below how the project mainstreams sustainability and resilience</w:t>
            </w:r>
          </w:p>
        </w:tc>
      </w:tr>
      <w:tr w:rsidR="00382C59" w:rsidRPr="00F150D5" w14:paraId="4809AD8B" w14:textId="77777777" w:rsidTr="00FD1BD8">
        <w:trPr>
          <w:trHeight w:val="369"/>
        </w:trPr>
        <w:tc>
          <w:tcPr>
            <w:tcW w:w="5000" w:type="pct"/>
          </w:tcPr>
          <w:p w14:paraId="116C83C5" w14:textId="073CAB19"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Environmental sustainability is one of the core objectives the </w:t>
            </w:r>
            <w:r w:rsidR="00F46FB2" w:rsidRPr="00F46FB2">
              <w:rPr>
                <w:rFonts w:ascii="Calibri" w:eastAsia="SimSun" w:hAnsi="Calibri" w:cs="Calibri"/>
                <w:sz w:val="20"/>
                <w:szCs w:val="20"/>
                <w:lang w:bidi="en-US"/>
              </w:rPr>
              <w:t>Umbrella Programme to Support Development of National Biodiversity Finance Plans </w:t>
            </w:r>
            <w:r w:rsidRPr="00F150D5">
              <w:rPr>
                <w:rFonts w:ascii="Calibri" w:eastAsia="SimSun" w:hAnsi="Calibri" w:cs="Calibri"/>
                <w:sz w:val="20"/>
                <w:szCs w:val="20"/>
                <w:lang w:bidi="en-US"/>
              </w:rPr>
              <w:t xml:space="preserve">, and is fully mainstreamed in all the activities, documentation and outcomes of the project, due to its very nature to aim to better understand biodiversity finance flows and effectiveness at the national level with the aim of improving how finance and economic instruments can be used to produce improved biodiversity and development outcomes and to begin to fill the finance gap. The programme brings countries together to develop evidence-based finance plans to safeguards biodiversity. Its related core programme BIOFIN has developed an innovative methodology to guide countries to analyze the policy and institutional context for biodiversity finance; measure the current biodiversity expenditures; assess future financial needs; and to develop a Biodiversity Finance Plan identifying the most suitable finance solutions to achieve national biodiversity targets. The goal of the Biodiversity Finance Plan is </w:t>
            </w:r>
            <w:r w:rsidR="00E2135C" w:rsidRPr="00F150D5">
              <w:rPr>
                <w:rFonts w:ascii="Calibri" w:eastAsia="SimSun" w:hAnsi="Calibri" w:cs="Calibri"/>
                <w:sz w:val="20"/>
                <w:szCs w:val="20"/>
                <w:lang w:bidi="en-US"/>
              </w:rPr>
              <w:t>having</w:t>
            </w:r>
            <w:r w:rsidRPr="00F150D5">
              <w:rPr>
                <w:rFonts w:ascii="Calibri" w:eastAsia="SimSun" w:hAnsi="Calibri" w:cs="Calibri"/>
                <w:sz w:val="20"/>
                <w:szCs w:val="20"/>
                <w:lang w:bidi="en-US"/>
              </w:rPr>
              <w:t xml:space="preserve"> an institution wide plan that may strengthen the implementation and mainstreaming of biodiversity finance. </w:t>
            </w:r>
          </w:p>
          <w:p w14:paraId="0B07DF2E" w14:textId="2F7564DD"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In addition, as a precautionary measure, in relation to any follow up phase, resulting from future finance solution proposed under this project, that may result in downstream social or environmental risks for any Protected or other regulated Area/Territory, this project will promote awareness raising during its implementation phase, to enhance future application of social and environmental safeguards and procedures. Future projects may be managed by UNDP or other agencies and will apply relevant accountability mechanisms, including the UNDP SES, as per the GEF and the Agency responsible when required.  </w:t>
            </w:r>
          </w:p>
        </w:tc>
      </w:tr>
      <w:tr w:rsidR="00382C59" w:rsidRPr="00F150D5" w14:paraId="3F252CC6" w14:textId="77777777" w:rsidTr="00FD1BD8">
        <w:trPr>
          <w:trHeight w:val="338"/>
        </w:trPr>
        <w:tc>
          <w:tcPr>
            <w:tcW w:w="5000" w:type="pct"/>
            <w:shd w:val="clear" w:color="auto" w:fill="C5DAF0"/>
          </w:tcPr>
          <w:p w14:paraId="3653926D"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Briefly describe in the space below how the project strengthens accountability to stakeholders</w:t>
            </w:r>
          </w:p>
        </w:tc>
      </w:tr>
      <w:tr w:rsidR="00382C59" w:rsidRPr="00F150D5" w14:paraId="2DA615C7" w14:textId="77777777" w:rsidTr="00FD1BD8">
        <w:trPr>
          <w:trHeight w:val="441"/>
        </w:trPr>
        <w:tc>
          <w:tcPr>
            <w:tcW w:w="5000" w:type="pct"/>
          </w:tcPr>
          <w:p w14:paraId="10338538" w14:textId="77777777" w:rsidR="00382C59" w:rsidRPr="00F150D5" w:rsidRDefault="00382C59" w:rsidP="00FD1BD8">
            <w:pPr>
              <w:rPr>
                <w:rFonts w:ascii="Calibri" w:eastAsia="SimSun" w:hAnsi="Calibri" w:cs="Calibri"/>
                <w:sz w:val="20"/>
                <w:szCs w:val="20"/>
              </w:rPr>
            </w:pPr>
            <w:r w:rsidRPr="00F150D5">
              <w:rPr>
                <w:rFonts w:ascii="Calibri" w:eastAsia="SimSun" w:hAnsi="Calibri" w:cs="Calibri"/>
                <w:sz w:val="20"/>
                <w:szCs w:val="20"/>
              </w:rPr>
              <w:t xml:space="preserve">In-country activities implemented under this global umbrella programme will include meaningful stakeholder engagement in the process of developing national biodiversity finance plans. In each programme country a national steering committee will be established to provide strategic direction and review and approve all national level outputs. These will be led by ministries of finance and environment, supplemented by other key affected stakeholders as per the national context. </w:t>
            </w:r>
          </w:p>
          <w:p w14:paraId="238A6E4B" w14:textId="121E742B" w:rsidR="00382C59" w:rsidRPr="00F150D5" w:rsidRDefault="00382C59" w:rsidP="00FD1BD8">
            <w:pPr>
              <w:rPr>
                <w:rFonts w:ascii="Calibri" w:eastAsia="SimSun" w:hAnsi="Calibri" w:cs="Calibri"/>
                <w:sz w:val="20"/>
                <w:szCs w:val="20"/>
              </w:rPr>
            </w:pPr>
            <w:r w:rsidRPr="00F150D5">
              <w:rPr>
                <w:rFonts w:ascii="Calibri" w:eastAsia="SimSun" w:hAnsi="Calibri" w:cs="Calibri"/>
                <w:sz w:val="20"/>
                <w:szCs w:val="20"/>
              </w:rPr>
              <w:t>This will be ensured by providing guidance (through the global technical support component of the project) to Parties on stakeholder engagement. Parties will also be provided with guidance on establishing a grievance redress mechanism (GRM) to ensure meaningful means for local communities and affected populations to raise concerns and/or grievances including enhancing national stakeholder response mechanisms and informing on UNDP’s Accountability Mechanism (</w:t>
            </w:r>
            <w:hyperlink r:id="rId40" w:tgtFrame="_blank" w:history="1">
              <w:r w:rsidRPr="00F150D5">
                <w:rPr>
                  <w:rFonts w:ascii="Calibri" w:eastAsia="SimSun" w:hAnsi="Calibri" w:cs="Calibri"/>
                  <w:color w:val="0000FF"/>
                  <w:sz w:val="20"/>
                  <w:szCs w:val="20"/>
                  <w:u w:val="single"/>
                </w:rPr>
                <w:t>www.undp.org/secu-srm</w:t>
              </w:r>
            </w:hyperlink>
            <w:r w:rsidRPr="00F150D5">
              <w:rPr>
                <w:rFonts w:ascii="Calibri" w:eastAsia="SimSun" w:hAnsi="Calibri" w:cs="Calibri"/>
                <w:sz w:val="20"/>
                <w:szCs w:val="20"/>
              </w:rPr>
              <w:t>).</w:t>
            </w:r>
          </w:p>
          <w:p w14:paraId="10B5E886" w14:textId="77777777" w:rsidR="00382C59" w:rsidRPr="00F150D5" w:rsidRDefault="00382C59" w:rsidP="00FD1BD8">
            <w:pPr>
              <w:rPr>
                <w:rFonts w:ascii="Calibri" w:eastAsia="SimSun" w:hAnsi="Calibri" w:cs="Calibri"/>
                <w:sz w:val="20"/>
                <w:szCs w:val="20"/>
                <w:lang w:bidi="en-US"/>
              </w:rPr>
            </w:pPr>
          </w:p>
        </w:tc>
      </w:tr>
    </w:tbl>
    <w:p w14:paraId="579E3681" w14:textId="77777777" w:rsidR="00382C59" w:rsidRPr="00F150D5" w:rsidRDefault="00382C59" w:rsidP="00382C59"/>
    <w:p w14:paraId="6B9DCA14" w14:textId="77777777" w:rsidR="00382C59" w:rsidRPr="00F150D5" w:rsidRDefault="00382C59" w:rsidP="00382C59"/>
    <w:p w14:paraId="1F5E4B97" w14:textId="77777777" w:rsidR="00382C59" w:rsidRPr="00F150D5" w:rsidRDefault="00382C59" w:rsidP="00382C59"/>
    <w:p w14:paraId="7F86B01A" w14:textId="77777777" w:rsidR="00382C59" w:rsidRPr="00F150D5" w:rsidRDefault="00382C59" w:rsidP="00382C59"/>
    <w:p w14:paraId="6D1EC3E3" w14:textId="77777777" w:rsidR="00382C59" w:rsidRPr="00F150D5" w:rsidRDefault="00382C59" w:rsidP="00382C59"/>
    <w:p w14:paraId="504DD1C7" w14:textId="77777777" w:rsidR="00382C59" w:rsidRPr="00F150D5" w:rsidRDefault="00382C59" w:rsidP="00382C59"/>
    <w:p w14:paraId="547591F0" w14:textId="77777777" w:rsidR="00382C59" w:rsidRPr="00F150D5" w:rsidRDefault="00382C59" w:rsidP="00382C59"/>
    <w:p w14:paraId="3D6C8B70" w14:textId="77777777" w:rsidR="00382C59" w:rsidRPr="00F150D5" w:rsidRDefault="00382C59" w:rsidP="00382C59"/>
    <w:p w14:paraId="082E2D12" w14:textId="77777777" w:rsidR="00382C59" w:rsidRPr="00F150D5" w:rsidRDefault="00382C59" w:rsidP="00382C59">
      <w:pPr>
        <w:ind w:hanging="810"/>
      </w:pPr>
    </w:p>
    <w:tbl>
      <w:tblPr>
        <w:tblpPr w:leftFromText="180" w:rightFromText="180" w:vertAnchor="text" w:tblpY="1"/>
        <w:tblOverlap w:val="never"/>
        <w:tblW w:w="513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846"/>
        <w:gridCol w:w="969"/>
        <w:gridCol w:w="69"/>
        <w:gridCol w:w="1116"/>
        <w:gridCol w:w="2001"/>
        <w:gridCol w:w="650"/>
        <w:gridCol w:w="500"/>
        <w:gridCol w:w="2340"/>
        <w:gridCol w:w="4389"/>
      </w:tblGrid>
      <w:tr w:rsidR="00382C59" w:rsidRPr="00F150D5" w14:paraId="0082A63D" w14:textId="77777777" w:rsidTr="00FD1BD8">
        <w:trPr>
          <w:trHeight w:val="1170"/>
        </w:trPr>
        <w:tc>
          <w:tcPr>
            <w:tcW w:w="665" w:type="pct"/>
            <w:shd w:val="clear" w:color="auto" w:fill="0E233D"/>
          </w:tcPr>
          <w:p w14:paraId="6E83B5CC"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2: What are the Potential Social and Environmental Risks?</w:t>
            </w:r>
          </w:p>
          <w:p w14:paraId="4DE23E08"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Note: Complete SESP Attachment 1 before responding to Question 2.</w:t>
            </w:r>
          </w:p>
        </w:tc>
        <w:tc>
          <w:tcPr>
            <w:tcW w:w="1731" w:type="pct"/>
            <w:gridSpan w:val="5"/>
            <w:shd w:val="clear" w:color="auto" w:fill="0E233D"/>
          </w:tcPr>
          <w:p w14:paraId="7B729A89"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3: What is the level of significance of the potential social and environmental risks?</w:t>
            </w:r>
          </w:p>
          <w:p w14:paraId="769F6D9B"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Note: Respond to Questions 4 and 5below before proceeding to Question 5</w:t>
            </w:r>
          </w:p>
        </w:tc>
        <w:tc>
          <w:tcPr>
            <w:tcW w:w="2604" w:type="pct"/>
            <w:gridSpan w:val="3"/>
            <w:shd w:val="clear" w:color="auto" w:fill="0E233D"/>
          </w:tcPr>
          <w:p w14:paraId="5D3CCC9E"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6: Describe the assessment and management measures for each risk rated Moderate, Substantial or High</w:t>
            </w:r>
          </w:p>
        </w:tc>
      </w:tr>
      <w:tr w:rsidR="00382C59" w:rsidRPr="00F150D5" w14:paraId="51A88027" w14:textId="77777777" w:rsidTr="00FD1BD8">
        <w:trPr>
          <w:trHeight w:val="1099"/>
        </w:trPr>
        <w:tc>
          <w:tcPr>
            <w:tcW w:w="665" w:type="pct"/>
            <w:shd w:val="clear" w:color="auto" w:fill="C5D9F0"/>
          </w:tcPr>
          <w:p w14:paraId="2F3027A9"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Risk Description</w:t>
            </w:r>
          </w:p>
          <w:p w14:paraId="656E4C6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(broken down by event, cause, impact)</w:t>
            </w:r>
          </w:p>
        </w:tc>
        <w:tc>
          <w:tcPr>
            <w:tcW w:w="374" w:type="pct"/>
            <w:gridSpan w:val="2"/>
            <w:shd w:val="clear" w:color="auto" w:fill="C5D9F0"/>
          </w:tcPr>
          <w:p w14:paraId="5375A767"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Impact and Likelihood (1-5)</w:t>
            </w:r>
          </w:p>
        </w:tc>
        <w:tc>
          <w:tcPr>
            <w:tcW w:w="402" w:type="pct"/>
            <w:shd w:val="clear" w:color="auto" w:fill="C5D9F0"/>
          </w:tcPr>
          <w:p w14:paraId="63A4015E"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Significance (Low, Moderate Substantial,</w:t>
            </w:r>
          </w:p>
          <w:p w14:paraId="25D5630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High)</w:t>
            </w:r>
          </w:p>
        </w:tc>
        <w:tc>
          <w:tcPr>
            <w:tcW w:w="955" w:type="pct"/>
            <w:gridSpan w:val="2"/>
            <w:shd w:val="clear" w:color="auto" w:fill="C5D9F0"/>
          </w:tcPr>
          <w:p w14:paraId="06447190"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Comments (optional)</w:t>
            </w:r>
          </w:p>
        </w:tc>
        <w:tc>
          <w:tcPr>
            <w:tcW w:w="2605" w:type="pct"/>
            <w:gridSpan w:val="3"/>
            <w:shd w:val="clear" w:color="auto" w:fill="C5D9F0"/>
          </w:tcPr>
          <w:p w14:paraId="0AC56460"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Description of assessment and management measures for risks rated as Moderate, Substantial or High</w:t>
            </w:r>
          </w:p>
        </w:tc>
      </w:tr>
      <w:tr w:rsidR="00382C59" w:rsidRPr="00F150D5" w14:paraId="6D3B30AB" w14:textId="77777777" w:rsidTr="00FD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665" w:type="pct"/>
          </w:tcPr>
          <w:p w14:paraId="48494ABC"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sz w:val="20"/>
                <w:szCs w:val="20"/>
                <w:lang w:bidi="en-US"/>
              </w:rPr>
              <w:t xml:space="preserve">Risk 1 Recipient governments to this Grant may not ensure equitable </w:t>
            </w:r>
            <w:r w:rsidRPr="00F150D5">
              <w:rPr>
                <w:rFonts w:ascii="Calibri" w:eastAsia="SimSun" w:hAnsi="Calibri" w:cs="Calibri"/>
                <w:iCs/>
                <w:sz w:val="20"/>
                <w:szCs w:val="20"/>
                <w:lang w:bidi="en-US"/>
              </w:rPr>
              <w:t xml:space="preserve">representation of diverse stakeholder groups, especially Indigenous Peoples and women’s organizations, preventing them from sharing their views on biodiversity finance solutions that may affect them </w:t>
            </w:r>
          </w:p>
          <w:p w14:paraId="3EC4DDB9" w14:textId="77777777" w:rsidR="00382C59" w:rsidRPr="00F150D5" w:rsidRDefault="00382C59" w:rsidP="00FD1BD8">
            <w:pPr>
              <w:rPr>
                <w:rFonts w:ascii="Calibri" w:eastAsia="SimSun" w:hAnsi="Calibri" w:cs="Calibri"/>
                <w:iCs/>
                <w:sz w:val="20"/>
                <w:szCs w:val="20"/>
                <w:lang w:bidi="en-US"/>
              </w:rPr>
            </w:pPr>
          </w:p>
          <w:p w14:paraId="217ACA5D"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Questions P.2 to P.7 and P.13 to P.15</w:t>
            </w:r>
          </w:p>
          <w:p w14:paraId="7EB2288C" w14:textId="77777777" w:rsidR="00382C59" w:rsidRPr="00F150D5" w:rsidRDefault="00382C59" w:rsidP="00FD1BD8">
            <w:pPr>
              <w:rPr>
                <w:rFonts w:ascii="Calibri" w:eastAsia="SimSun" w:hAnsi="Calibri" w:cs="Calibri"/>
                <w:iCs/>
                <w:sz w:val="20"/>
                <w:szCs w:val="20"/>
                <w:lang w:bidi="en-US"/>
              </w:rPr>
            </w:pPr>
          </w:p>
          <w:p w14:paraId="13CA901A" w14:textId="77777777" w:rsidR="00382C59" w:rsidRPr="00F150D5" w:rsidRDefault="00382C59" w:rsidP="00FD1BD8">
            <w:pPr>
              <w:rPr>
                <w:rFonts w:ascii="Calibri" w:eastAsia="SimSun" w:hAnsi="Calibri" w:cs="Calibri"/>
                <w:iCs/>
                <w:sz w:val="20"/>
                <w:szCs w:val="20"/>
                <w:lang w:bidi="en-US"/>
              </w:rPr>
            </w:pPr>
          </w:p>
        </w:tc>
        <w:tc>
          <w:tcPr>
            <w:tcW w:w="349" w:type="pct"/>
          </w:tcPr>
          <w:p w14:paraId="5D06F80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L = 3</w:t>
            </w:r>
          </w:p>
          <w:p w14:paraId="6F671D4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 = 3</w:t>
            </w:r>
          </w:p>
        </w:tc>
        <w:tc>
          <w:tcPr>
            <w:tcW w:w="427" w:type="pct"/>
            <w:gridSpan w:val="2"/>
          </w:tcPr>
          <w:p w14:paraId="61DB3815"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Moderate</w:t>
            </w:r>
          </w:p>
        </w:tc>
        <w:tc>
          <w:tcPr>
            <w:tcW w:w="955" w:type="pct"/>
            <w:gridSpan w:val="2"/>
          </w:tcPr>
          <w:p w14:paraId="3203713F" w14:textId="77777777" w:rsidR="00382C59" w:rsidRPr="00F150D5" w:rsidRDefault="00382C59" w:rsidP="00FD1BD8">
            <w:pPr>
              <w:rPr>
                <w:rFonts w:ascii="Calibri" w:eastAsia="SimSun" w:hAnsi="Calibri" w:cs="Calibri"/>
                <w:iCs/>
                <w:sz w:val="20"/>
                <w:szCs w:val="20"/>
              </w:rPr>
            </w:pPr>
            <w:r w:rsidRPr="00F150D5">
              <w:rPr>
                <w:rFonts w:ascii="Calibri" w:eastAsia="SimSun" w:hAnsi="Calibri" w:cs="Calibri"/>
                <w:iCs/>
                <w:sz w:val="20"/>
                <w:szCs w:val="20"/>
              </w:rPr>
              <w:t xml:space="preserve">The GBF recognizes that reaching the 2050 Vision for Biodiversity will require a whole-of-society approach. It is important that the views, perspectives, and experiences of all groups are considered in decision-making processes related to biodiversity finance solution planning. </w:t>
            </w:r>
          </w:p>
          <w:p w14:paraId="491C3BC7" w14:textId="77777777" w:rsidR="00382C59" w:rsidRPr="00F150D5" w:rsidRDefault="00382C59" w:rsidP="00FD1BD8">
            <w:pPr>
              <w:rPr>
                <w:rFonts w:ascii="Calibri" w:eastAsia="SimSun" w:hAnsi="Calibri" w:cs="Calibri"/>
                <w:iCs/>
                <w:sz w:val="20"/>
                <w:szCs w:val="20"/>
              </w:rPr>
            </w:pPr>
          </w:p>
          <w:p w14:paraId="5B2E1C7B" w14:textId="46B6B5C2"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rPr>
              <w:t xml:space="preserve">This requires equitable participation in decision-making processes, with a view to ensure that Indigenous Peoples and women can effectively shape national policy making processes and that their rights to participation are respected. </w:t>
            </w:r>
            <w:r w:rsidRPr="00F150D5">
              <w:rPr>
                <w:rFonts w:ascii="Calibri" w:eastAsia="SimSun" w:hAnsi="Calibri" w:cs="Calibri"/>
                <w:iCs/>
                <w:sz w:val="20"/>
                <w:szCs w:val="20"/>
                <w:lang w:bidi="en-US"/>
              </w:rPr>
              <w:br/>
            </w:r>
          </w:p>
          <w:p w14:paraId="130776B3"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This project will not determine the content of the policy /planning processes because the process is nationally owned, and responds to national agenda setting, lobbying, inter-sector ministerial dialogues and public policy making processes. The project supports these processes, which are nationally owned and determined, and hence does not determine the outcome, which is the finance plan. Considerations regarding the potential indirect impacts that could be generated by downstream activities financed by the plans are listed under Risk 4 of this SESP. </w:t>
            </w:r>
          </w:p>
        </w:tc>
        <w:tc>
          <w:tcPr>
            <w:tcW w:w="2604" w:type="pct"/>
            <w:gridSpan w:val="3"/>
          </w:tcPr>
          <w:p w14:paraId="2061669A" w14:textId="345D1ABF"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This </w:t>
            </w:r>
            <w:r w:rsidR="00F46FB2" w:rsidRPr="00F46FB2">
              <w:rPr>
                <w:rFonts w:ascii="Calibri" w:eastAsia="SimSun" w:hAnsi="Calibri" w:cs="Calibri"/>
                <w:iCs/>
                <w:sz w:val="20"/>
                <w:szCs w:val="20"/>
                <w:lang w:bidi="en-US"/>
              </w:rPr>
              <w:t>Umbrella Programme to Support Development of National Biodiversity Finance Plans </w:t>
            </w:r>
            <w:r w:rsidRPr="00F150D5">
              <w:rPr>
                <w:rFonts w:ascii="Calibri" w:eastAsia="SimSun" w:hAnsi="Calibri" w:cs="Calibri"/>
                <w:iCs/>
                <w:sz w:val="20"/>
                <w:szCs w:val="20"/>
                <w:lang w:bidi="en-US"/>
              </w:rPr>
              <w:t xml:space="preserve">is an enabling activity and as such it will only convene stakeholders with the purpose of drafting a proposal for a national biodiversity finance plan, including the policy and planning processes that lead to the development of biodiversity finance plans. The actual design of biodiversity finance plans will be led by each government and technical sector ministries, with participation of stakeholders taking place through public consultations and civil society channels. </w:t>
            </w:r>
          </w:p>
          <w:p w14:paraId="53A9F6EA" w14:textId="77777777" w:rsidR="00382C59" w:rsidRPr="00F150D5" w:rsidRDefault="00382C59" w:rsidP="00FD1BD8">
            <w:pPr>
              <w:rPr>
                <w:rFonts w:ascii="Calibri" w:eastAsia="SimSun" w:hAnsi="Calibri" w:cs="Calibri"/>
                <w:iCs/>
                <w:sz w:val="20"/>
                <w:szCs w:val="20"/>
                <w:lang w:bidi="en-US"/>
              </w:rPr>
            </w:pPr>
          </w:p>
          <w:p w14:paraId="3A724819"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Based on the BIOFIN methodology, the project will provide capacity support to conducting assessments, creating policy dialogues/multistakeholder round tables, raising awareness via assessments on BD and finance policies, support to policy processes and financial targets and planning processes. </w:t>
            </w:r>
          </w:p>
          <w:p w14:paraId="4D44BFCC" w14:textId="77777777" w:rsidR="00382C59" w:rsidRPr="00F150D5" w:rsidRDefault="00382C59" w:rsidP="00FD1BD8">
            <w:pPr>
              <w:rPr>
                <w:rFonts w:ascii="Calibri" w:eastAsia="SimSun" w:hAnsi="Calibri" w:cs="Calibri"/>
                <w:iCs/>
                <w:sz w:val="20"/>
                <w:szCs w:val="20"/>
                <w:lang w:bidi="en-US"/>
              </w:rPr>
            </w:pPr>
          </w:p>
          <w:p w14:paraId="617ED158"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To mitigate the risk of excluding certain sectors / actors from participating in these processes, as required by national policy making frameworks, and UNDP SES, the country level projects will closely coordinate with the </w:t>
            </w:r>
            <w:r w:rsidRPr="00F150D5">
              <w:rPr>
                <w:rFonts w:ascii="Calibri" w:eastAsia="SimSun" w:hAnsi="Calibri" w:cs="Calibri"/>
                <w:sz w:val="20"/>
                <w:szCs w:val="20"/>
                <w:lang w:bidi="en-US"/>
              </w:rPr>
              <w:t xml:space="preserve">GPMTSU </w:t>
            </w:r>
            <w:r w:rsidRPr="00F150D5">
              <w:rPr>
                <w:rFonts w:ascii="Calibri" w:eastAsia="SimSun" w:hAnsi="Calibri" w:cs="Calibri"/>
                <w:iCs/>
                <w:sz w:val="20"/>
                <w:szCs w:val="20"/>
                <w:lang w:bidi="en-US"/>
              </w:rPr>
              <w:t>to:</w:t>
            </w:r>
          </w:p>
          <w:p w14:paraId="59320DCF" w14:textId="77777777" w:rsidR="00382C59" w:rsidRPr="00F150D5" w:rsidRDefault="00382C59" w:rsidP="00FD1BD8">
            <w:pPr>
              <w:rPr>
                <w:rFonts w:ascii="Calibri" w:eastAsia="SimSun" w:hAnsi="Calibri" w:cs="Calibri"/>
                <w:iCs/>
                <w:sz w:val="20"/>
                <w:szCs w:val="20"/>
                <w:lang w:bidi="en-US"/>
              </w:rPr>
            </w:pPr>
          </w:p>
          <w:p w14:paraId="7048AD2A" w14:textId="77777777" w:rsidR="00382C59" w:rsidRPr="00F150D5" w:rsidRDefault="00382C59" w:rsidP="00382C59">
            <w:pPr>
              <w:numPr>
                <w:ilvl w:val="0"/>
                <w:numId w:val="39"/>
              </w:numPr>
              <w:rPr>
                <w:rFonts w:ascii="Calibri" w:eastAsia="SimSun" w:hAnsi="Calibri" w:cs="Calibri"/>
                <w:iCs/>
                <w:sz w:val="20"/>
                <w:szCs w:val="20"/>
                <w:lang w:bidi="en-US"/>
              </w:rPr>
            </w:pPr>
            <w:r w:rsidRPr="00F150D5">
              <w:rPr>
                <w:rFonts w:ascii="Calibri" w:eastAsia="SimSun" w:hAnsi="Calibri" w:cs="Calibri"/>
                <w:iCs/>
                <w:sz w:val="20"/>
                <w:szCs w:val="20"/>
                <w:lang w:bidi="en-US"/>
              </w:rPr>
              <w:t>Develop a simplified stakeholder mapping/analysis/engagement plan, applying national processes where possible and providing additional support through the project to address gaps.</w:t>
            </w:r>
          </w:p>
          <w:p w14:paraId="2F2824D6" w14:textId="77777777" w:rsidR="00382C59" w:rsidRPr="00F150D5" w:rsidRDefault="00382C59" w:rsidP="00382C59">
            <w:pPr>
              <w:numPr>
                <w:ilvl w:val="0"/>
                <w:numId w:val="39"/>
              </w:numPr>
              <w:rPr>
                <w:rFonts w:ascii="Calibri" w:eastAsia="SimSun" w:hAnsi="Calibri" w:cs="Calibri"/>
                <w:iCs/>
                <w:sz w:val="20"/>
                <w:szCs w:val="20"/>
                <w:lang w:bidi="en-US"/>
              </w:rPr>
            </w:pPr>
            <w:r w:rsidRPr="00F150D5">
              <w:rPr>
                <w:rFonts w:ascii="Calibri" w:eastAsia="SimSun" w:hAnsi="Calibri" w:cs="Calibri"/>
                <w:iCs/>
                <w:sz w:val="20"/>
                <w:szCs w:val="20"/>
                <w:lang w:bidi="en-US"/>
              </w:rPr>
              <w:t>Ensure establishment of a Grievance Redress Mechanism (GRM) based on national/public mechanisms, building on existing public systems</w:t>
            </w:r>
          </w:p>
          <w:p w14:paraId="3219F3E5" w14:textId="77777777" w:rsidR="00382C59" w:rsidRPr="00F150D5" w:rsidRDefault="00382C59" w:rsidP="00382C59">
            <w:pPr>
              <w:numPr>
                <w:ilvl w:val="0"/>
                <w:numId w:val="39"/>
              </w:numPr>
              <w:rPr>
                <w:rFonts w:ascii="Calibri" w:eastAsia="SimSun" w:hAnsi="Calibri" w:cs="Calibri"/>
                <w:iCs/>
                <w:sz w:val="20"/>
                <w:szCs w:val="20"/>
                <w:lang w:bidi="en-US"/>
              </w:rPr>
            </w:pPr>
            <w:r w:rsidRPr="00F150D5">
              <w:rPr>
                <w:rFonts w:ascii="Calibri" w:eastAsia="SimSun" w:hAnsi="Calibri" w:cs="Calibri"/>
                <w:iCs/>
                <w:sz w:val="20"/>
                <w:szCs w:val="20"/>
                <w:lang w:bidi="en-US"/>
              </w:rPr>
              <w:t>Raise awareness on the UNDP SRM</w:t>
            </w:r>
          </w:p>
          <w:p w14:paraId="28AE5CFA" w14:textId="77777777" w:rsidR="00382C59" w:rsidRPr="00F150D5" w:rsidRDefault="00382C59" w:rsidP="00FD1BD8">
            <w:pPr>
              <w:rPr>
                <w:rFonts w:ascii="Calibri" w:eastAsia="SimSun" w:hAnsi="Calibri" w:cs="Calibri"/>
                <w:iCs/>
                <w:sz w:val="20"/>
                <w:szCs w:val="20"/>
                <w:lang w:bidi="en-US"/>
              </w:rPr>
            </w:pPr>
          </w:p>
          <w:p w14:paraId="4431B2EB" w14:textId="77777777" w:rsidR="00382C59" w:rsidRPr="00F150D5" w:rsidRDefault="00382C59" w:rsidP="00FD1BD8">
            <w:pPr>
              <w:rPr>
                <w:rFonts w:ascii="Calibri" w:eastAsia="SimSun" w:hAnsi="Calibri" w:cs="Calibri"/>
                <w:iCs/>
                <w:sz w:val="20"/>
                <w:szCs w:val="20"/>
                <w:lang w:bidi="en-US"/>
              </w:rPr>
            </w:pPr>
          </w:p>
          <w:p w14:paraId="41A9C1E1" w14:textId="77777777" w:rsidR="00382C59" w:rsidRPr="00F150D5" w:rsidRDefault="00382C59" w:rsidP="00FD1BD8">
            <w:pPr>
              <w:rPr>
                <w:rFonts w:ascii="Calibri" w:eastAsia="SimSun" w:hAnsi="Calibri" w:cs="Calibri"/>
                <w:iCs/>
                <w:sz w:val="20"/>
                <w:szCs w:val="20"/>
                <w:lang w:bidi="en-US"/>
              </w:rPr>
            </w:pPr>
          </w:p>
          <w:p w14:paraId="287FACC8" w14:textId="77777777" w:rsidR="00382C59" w:rsidRPr="00F150D5" w:rsidRDefault="00382C59" w:rsidP="00FD1BD8">
            <w:pPr>
              <w:rPr>
                <w:rFonts w:ascii="Calibri" w:eastAsia="SimSun" w:hAnsi="Calibri" w:cs="Calibri"/>
                <w:iCs/>
                <w:sz w:val="20"/>
                <w:szCs w:val="20"/>
                <w:lang w:bidi="en-US"/>
              </w:rPr>
            </w:pPr>
          </w:p>
          <w:p w14:paraId="4514388B" w14:textId="77777777" w:rsidR="00382C59" w:rsidRPr="00F150D5" w:rsidRDefault="00382C59" w:rsidP="00FD1BD8">
            <w:pPr>
              <w:rPr>
                <w:rFonts w:ascii="Calibri" w:eastAsia="SimSun" w:hAnsi="Calibri" w:cs="Calibri"/>
                <w:iCs/>
                <w:sz w:val="20"/>
                <w:szCs w:val="20"/>
                <w:lang w:bidi="en-US"/>
              </w:rPr>
            </w:pPr>
          </w:p>
          <w:p w14:paraId="33C9F5B4" w14:textId="77777777" w:rsidR="00382C59" w:rsidRPr="00F150D5" w:rsidRDefault="00382C59" w:rsidP="00FD1BD8">
            <w:pPr>
              <w:rPr>
                <w:rFonts w:ascii="Calibri" w:eastAsia="SimSun" w:hAnsi="Calibri" w:cs="Calibri"/>
                <w:iCs/>
                <w:sz w:val="20"/>
                <w:szCs w:val="20"/>
                <w:lang w:bidi="en-US"/>
              </w:rPr>
            </w:pPr>
          </w:p>
          <w:p w14:paraId="65E3BF9F" w14:textId="77777777" w:rsidR="00382C59" w:rsidRPr="00F150D5" w:rsidRDefault="00382C59" w:rsidP="00FD1BD8">
            <w:pPr>
              <w:rPr>
                <w:rFonts w:ascii="Calibri" w:eastAsia="SimSun" w:hAnsi="Calibri" w:cs="Calibri"/>
                <w:iCs/>
                <w:sz w:val="20"/>
                <w:szCs w:val="20"/>
                <w:lang w:bidi="en-US"/>
              </w:rPr>
            </w:pPr>
          </w:p>
        </w:tc>
      </w:tr>
      <w:tr w:rsidR="00382C59" w:rsidRPr="00F150D5" w14:paraId="15DF2229" w14:textId="77777777" w:rsidTr="00FD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665" w:type="pct"/>
          </w:tcPr>
          <w:p w14:paraId="12C6FE45"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Risk 2 The role of women may not be adequately considered in the process of </w:t>
            </w:r>
            <w:r w:rsidRPr="00F150D5">
              <w:rPr>
                <w:rFonts w:ascii="Calibri" w:eastAsia="SimSun" w:hAnsi="Calibri" w:cs="Calibri"/>
                <w:sz w:val="20"/>
                <w:szCs w:val="20"/>
                <w:lang w:bidi="en-US"/>
              </w:rPr>
              <w:t xml:space="preserve">reviewing and developing biodiversity finance solutions and plans, as well as during </w:t>
            </w:r>
            <w:r w:rsidRPr="00F150D5">
              <w:rPr>
                <w:rFonts w:ascii="Calibri" w:eastAsia="SimSun" w:hAnsi="Calibri" w:cs="Calibri"/>
                <w:iCs/>
                <w:sz w:val="20"/>
                <w:szCs w:val="20"/>
                <w:lang w:bidi="en-US"/>
              </w:rPr>
              <w:t xml:space="preserve">post-project, downstream actions that could perpetuate </w:t>
            </w:r>
            <w:r w:rsidRPr="00F150D5">
              <w:rPr>
                <w:rFonts w:ascii="Calibri" w:eastAsia="SimSun" w:hAnsi="Calibri" w:cs="Calibri"/>
                <w:sz w:val="20"/>
                <w:szCs w:val="20"/>
                <w:lang w:bidi="en-US"/>
              </w:rPr>
              <w:t>existing discriminations against women</w:t>
            </w:r>
            <w:r w:rsidRPr="00F150D5">
              <w:rPr>
                <w:rFonts w:ascii="Calibri" w:eastAsia="SimSun" w:hAnsi="Calibri" w:cs="Calibri"/>
                <w:iCs/>
                <w:sz w:val="20"/>
                <w:szCs w:val="20"/>
                <w:lang w:bidi="en-US"/>
              </w:rPr>
              <w:t xml:space="preserve"> </w:t>
            </w:r>
          </w:p>
          <w:p w14:paraId="77155123" w14:textId="77777777" w:rsidR="00382C59" w:rsidRPr="00F150D5" w:rsidRDefault="00382C59" w:rsidP="00FD1BD8">
            <w:pPr>
              <w:rPr>
                <w:rFonts w:ascii="Calibri" w:eastAsia="SimSun" w:hAnsi="Calibri" w:cs="Calibri"/>
                <w:iCs/>
                <w:sz w:val="20"/>
                <w:szCs w:val="20"/>
                <w:lang w:bidi="en-US"/>
              </w:rPr>
            </w:pPr>
          </w:p>
          <w:p w14:paraId="07D6B523"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Questions P.9, P.10, and P.11</w:t>
            </w:r>
          </w:p>
        </w:tc>
        <w:tc>
          <w:tcPr>
            <w:tcW w:w="349" w:type="pct"/>
          </w:tcPr>
          <w:p w14:paraId="52EFB84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L = 3</w:t>
            </w:r>
          </w:p>
          <w:p w14:paraId="517DA7A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 = 3</w:t>
            </w:r>
          </w:p>
        </w:tc>
        <w:tc>
          <w:tcPr>
            <w:tcW w:w="427" w:type="pct"/>
            <w:gridSpan w:val="2"/>
          </w:tcPr>
          <w:p w14:paraId="5C968BE9"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Moderate</w:t>
            </w:r>
          </w:p>
        </w:tc>
        <w:tc>
          <w:tcPr>
            <w:tcW w:w="955" w:type="pct"/>
            <w:gridSpan w:val="2"/>
          </w:tcPr>
          <w:p w14:paraId="16825159" w14:textId="77777777" w:rsidR="00382C59" w:rsidRPr="00F150D5" w:rsidRDefault="00382C59" w:rsidP="00FD1BD8">
            <w:pPr>
              <w:rPr>
                <w:rFonts w:ascii="Calibri" w:eastAsia="SimSun" w:hAnsi="Calibri" w:cs="Calibri"/>
                <w:sz w:val="20"/>
                <w:szCs w:val="20"/>
              </w:rPr>
            </w:pPr>
            <w:r w:rsidRPr="00F150D5">
              <w:rPr>
                <w:rFonts w:ascii="Calibri" w:eastAsia="SimSun" w:hAnsi="Calibri" w:cs="Calibri"/>
                <w:sz w:val="20"/>
                <w:szCs w:val="20"/>
                <w:lang w:bidi="en-US"/>
              </w:rPr>
              <w:t xml:space="preserve">Under the ongoing Biodiversity Finance Initiative, which is the custodian of the main methodology to be applied, an initial base of evidence and guidance were built up on the link between gender and biodiversity finance. It is moderately likely gender is still insufficiently considered when developing finance plans and solutions without providing further dedicated attention to the issue. This is particularly relevant for finance solutions with a site component.  In some countries, there is insufficient participation of women in decision making or capacity building processes.  </w:t>
            </w:r>
          </w:p>
          <w:p w14:paraId="207785CC" w14:textId="77777777" w:rsidR="00382C59" w:rsidRPr="00F150D5" w:rsidRDefault="00382C59" w:rsidP="00FD1BD8">
            <w:pPr>
              <w:rPr>
                <w:rFonts w:ascii="Calibri" w:eastAsia="SimSun" w:hAnsi="Calibri" w:cs="Calibri"/>
                <w:sz w:val="20"/>
                <w:szCs w:val="20"/>
                <w:lang w:bidi="en-US"/>
              </w:rPr>
            </w:pPr>
          </w:p>
          <w:p w14:paraId="24549B02"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sz w:val="20"/>
                <w:szCs w:val="20"/>
                <w:lang w:bidi="en-US"/>
              </w:rPr>
              <w:t>Gender is increasingly mainstreamed in the methodology used to design national biodiversity finance plans process at all levels. The 2018 BIOFIN workbook, on which this project methodology is based, includes a dedicated section on gender, which is expected to be expanded in the 2023 version.</w:t>
            </w:r>
          </w:p>
        </w:tc>
        <w:tc>
          <w:tcPr>
            <w:tcW w:w="2604" w:type="pct"/>
            <w:gridSpan w:val="3"/>
          </w:tcPr>
          <w:p w14:paraId="5CCB6288"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The </w:t>
            </w:r>
            <w:r w:rsidRPr="00F150D5">
              <w:rPr>
                <w:rFonts w:ascii="Calibri" w:eastAsia="SimSun" w:hAnsi="Calibri" w:cs="Calibri"/>
                <w:sz w:val="20"/>
                <w:szCs w:val="20"/>
                <w:lang w:bidi="en-US"/>
              </w:rPr>
              <w:t xml:space="preserve">GPMTSU </w:t>
            </w:r>
            <w:r w:rsidRPr="00F150D5">
              <w:rPr>
                <w:rFonts w:ascii="Calibri" w:eastAsia="SimSun" w:hAnsi="Calibri" w:cs="Calibri"/>
                <w:iCs/>
                <w:sz w:val="20"/>
                <w:szCs w:val="20"/>
                <w:lang w:bidi="en-US"/>
              </w:rPr>
              <w:t>will provide support to country level projects for gender mainstreaming via the development of a Gender Guidance at the Global level,</w:t>
            </w:r>
            <w:r w:rsidRPr="00F150D5">
              <w:rPr>
                <w:rFonts w:ascii="Calibri" w:eastAsia="SimSun" w:hAnsi="Calibri" w:cs="Calibri"/>
                <w:sz w:val="20"/>
                <w:szCs w:val="20"/>
                <w:lang w:bidi="en-US"/>
              </w:rPr>
              <w:t xml:space="preserve"> focused webinars, and workshop presentations</w:t>
            </w:r>
            <w:r w:rsidRPr="00F150D5">
              <w:rPr>
                <w:rFonts w:ascii="Calibri" w:eastAsia="SimSun" w:hAnsi="Calibri" w:cs="Calibri"/>
                <w:iCs/>
                <w:sz w:val="20"/>
                <w:szCs w:val="20"/>
                <w:lang w:bidi="en-US"/>
              </w:rPr>
              <w:t xml:space="preserve">. </w:t>
            </w:r>
          </w:p>
          <w:p w14:paraId="018FEE3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In addition, </w:t>
            </w:r>
            <w:r w:rsidRPr="00F150D5">
              <w:rPr>
                <w:rFonts w:ascii="Calibri" w:eastAsia="SimSun" w:hAnsi="Calibri" w:cs="Calibri"/>
                <w:iCs/>
                <w:sz w:val="20"/>
                <w:szCs w:val="20"/>
                <w:lang w:bidi="en-US"/>
              </w:rPr>
              <w:t xml:space="preserve"> this project  through its capacity support component, will provide </w:t>
            </w:r>
            <w:r w:rsidRPr="00F150D5">
              <w:rPr>
                <w:rFonts w:ascii="Calibri" w:eastAsia="SimSun" w:hAnsi="Calibri" w:cs="Calibri"/>
                <w:sz w:val="20"/>
                <w:szCs w:val="20"/>
                <w:lang w:bidi="en-US"/>
              </w:rPr>
              <w:t>gender equality and women’s empowerment guidance to recipient government  based on the post-2020 gender plan of action and its linkages with the most directly relevant goals, milestones and targets of the framework, in order to support the targeted integration of gender actions into national biodiversity finance  plans (</w:t>
            </w:r>
            <w:hyperlink r:id="rId41" w:history="1">
              <w:r w:rsidRPr="00F150D5">
                <w:rPr>
                  <w:rFonts w:ascii="Calibri" w:eastAsia="SimSun" w:hAnsi="Calibri" w:cs="Calibri"/>
                  <w:color w:val="0000FF"/>
                  <w:sz w:val="20"/>
                  <w:szCs w:val="20"/>
                  <w:u w:val="single"/>
                  <w:lang w:bidi="en-US"/>
                </w:rPr>
                <w:t>https://www.cbd.int/doc/c/7227/c52b/ed7715edecb93033e67c1602/sbi-03-inf-41-en.pdf</w:t>
              </w:r>
            </w:hyperlink>
            <w:r w:rsidRPr="00F150D5">
              <w:rPr>
                <w:rFonts w:ascii="Calibri" w:eastAsia="SimSun" w:hAnsi="Calibri" w:cs="Calibri"/>
                <w:sz w:val="20"/>
                <w:szCs w:val="20"/>
                <w:lang w:bidi="en-US"/>
              </w:rPr>
              <w:t>).</w:t>
            </w:r>
          </w:p>
          <w:p w14:paraId="09B1D87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The technical methodology for developing biodiversity finance plans captures the main aspects of gender mainstreaming. This includes </w:t>
            </w:r>
            <w:r w:rsidRPr="00F150D5">
              <w:rPr>
                <w:rFonts w:ascii="Calibri" w:eastAsia="SimSun" w:hAnsi="Calibri" w:cs="Calibri"/>
                <w:iCs/>
                <w:sz w:val="20"/>
                <w:szCs w:val="20"/>
                <w:lang w:bidi="en-US"/>
              </w:rPr>
              <w:t xml:space="preserve">gender mainstreaming within the national policy consultation processes and </w:t>
            </w:r>
            <w:r w:rsidRPr="00F150D5">
              <w:rPr>
                <w:rFonts w:ascii="Calibri" w:eastAsia="SimSun" w:hAnsi="Calibri" w:cs="Calibri"/>
                <w:sz w:val="20"/>
                <w:szCs w:val="20"/>
                <w:lang w:bidi="en-US"/>
              </w:rPr>
              <w:t xml:space="preserve">gender related criteria for the screening process of finance solutions to be undertaken during project implementation. </w:t>
            </w:r>
          </w:p>
          <w:p w14:paraId="06CB3BEF" w14:textId="77777777" w:rsidR="00382C59" w:rsidRPr="00F150D5" w:rsidRDefault="00382C59" w:rsidP="00FD1BD8">
            <w:pPr>
              <w:rPr>
                <w:rFonts w:ascii="Calibri" w:eastAsia="SimSun" w:hAnsi="Calibri" w:cs="Calibri"/>
                <w:sz w:val="20"/>
                <w:szCs w:val="20"/>
                <w:lang w:bidi="en-US"/>
              </w:rPr>
            </w:pPr>
          </w:p>
          <w:p w14:paraId="3DC6FCDB" w14:textId="77777777" w:rsidR="00382C59" w:rsidRPr="00F150D5" w:rsidRDefault="00382C59" w:rsidP="00FD1BD8">
            <w:pPr>
              <w:rPr>
                <w:rFonts w:ascii="Calibri" w:eastAsia="SimSun" w:hAnsi="Calibri" w:cs="Calibri"/>
                <w:iCs/>
                <w:sz w:val="20"/>
                <w:szCs w:val="20"/>
                <w:lang w:bidi="en-US"/>
              </w:rPr>
            </w:pPr>
          </w:p>
        </w:tc>
      </w:tr>
      <w:tr w:rsidR="00382C59" w:rsidRPr="00F150D5" w14:paraId="1CAE1A79" w14:textId="77777777" w:rsidTr="00FD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665" w:type="pct"/>
          </w:tcPr>
          <w:p w14:paraId="2C2E2A5B"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Risk 3 During the consultation processes that will take place under nationally led processes, participants could get exposed to Covid-19 at in-person workshops </w:t>
            </w:r>
          </w:p>
          <w:p w14:paraId="021BA607" w14:textId="77777777" w:rsidR="00382C59" w:rsidRPr="00F150D5" w:rsidRDefault="00382C59" w:rsidP="00FD1BD8">
            <w:pPr>
              <w:rPr>
                <w:rFonts w:ascii="Calibri" w:eastAsia="SimSun" w:hAnsi="Calibri" w:cs="Calibri"/>
                <w:iCs/>
                <w:sz w:val="20"/>
                <w:szCs w:val="20"/>
                <w:lang w:bidi="en-US"/>
              </w:rPr>
            </w:pPr>
          </w:p>
          <w:p w14:paraId="79BCFA29"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Question 3.4</w:t>
            </w:r>
          </w:p>
        </w:tc>
        <w:tc>
          <w:tcPr>
            <w:tcW w:w="349" w:type="pct"/>
          </w:tcPr>
          <w:p w14:paraId="61D5E9C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L = 2</w:t>
            </w:r>
          </w:p>
          <w:p w14:paraId="6675B9C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 = 2</w:t>
            </w:r>
          </w:p>
        </w:tc>
        <w:tc>
          <w:tcPr>
            <w:tcW w:w="427" w:type="pct"/>
            <w:gridSpan w:val="2"/>
          </w:tcPr>
          <w:p w14:paraId="4D64DC43"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Low</w:t>
            </w:r>
          </w:p>
        </w:tc>
        <w:tc>
          <w:tcPr>
            <w:tcW w:w="955" w:type="pct"/>
            <w:gridSpan w:val="2"/>
          </w:tcPr>
          <w:p w14:paraId="3162CF6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After two years of dealing with Covid-19, countries have developed many different adaptive strategies, and can cope with ongoing lockdowns and restrictions. National and global project teams will underscore the need to </w:t>
            </w:r>
          </w:p>
          <w:p w14:paraId="36BC87AD"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sz w:val="20"/>
                <w:szCs w:val="20"/>
                <w:lang w:bidi="en-US"/>
              </w:rPr>
              <w:t xml:space="preserve">follow all prevalent public health measures related to the Covid-19 pandemic (as per WHO and UNDP guidance) during project implementation.  </w:t>
            </w:r>
          </w:p>
        </w:tc>
        <w:tc>
          <w:tcPr>
            <w:tcW w:w="2604" w:type="pct"/>
            <w:gridSpan w:val="3"/>
          </w:tcPr>
          <w:p w14:paraId="79ADD41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 </w:t>
            </w:r>
          </w:p>
        </w:tc>
      </w:tr>
      <w:tr w:rsidR="00382C59" w:rsidRPr="00F150D5" w14:paraId="46A95156" w14:textId="77777777" w:rsidTr="00FD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665" w:type="pct"/>
            <w:tcBorders>
              <w:top w:val="single" w:sz="4" w:space="0" w:color="auto"/>
              <w:left w:val="single" w:sz="4" w:space="0" w:color="auto"/>
              <w:bottom w:val="single" w:sz="4" w:space="0" w:color="auto"/>
              <w:right w:val="single" w:sz="4" w:space="0" w:color="auto"/>
            </w:tcBorders>
          </w:tcPr>
          <w:p w14:paraId="5E3A5CB6"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Risk 4 The development of</w:t>
            </w:r>
            <w:r w:rsidRPr="00F150D5">
              <w:rPr>
                <w:rFonts w:ascii="Calibri" w:eastAsia="SimSun" w:hAnsi="Calibri" w:cs="Calibri"/>
                <w:sz w:val="20"/>
                <w:szCs w:val="20"/>
                <w:lang w:bidi="en-US"/>
              </w:rPr>
              <w:t xml:space="preserve"> national biodiversity finance plans </w:t>
            </w:r>
            <w:r w:rsidRPr="00F150D5">
              <w:rPr>
                <w:rFonts w:ascii="Calibri" w:eastAsia="SimSun" w:hAnsi="Calibri" w:cs="Calibri"/>
                <w:iCs/>
                <w:sz w:val="20"/>
                <w:szCs w:val="20"/>
                <w:lang w:bidi="en-US"/>
              </w:rPr>
              <w:t>may neglect to consider potential future indirect downstream risks associated with the implementation of the National Biodiversity Finance Plans, including:</w:t>
            </w:r>
          </w:p>
          <w:p w14:paraId="00039A46" w14:textId="77777777" w:rsidR="00382C59" w:rsidRPr="00F150D5" w:rsidRDefault="00382C59" w:rsidP="00FD1BD8">
            <w:pPr>
              <w:rPr>
                <w:rFonts w:ascii="Calibri" w:eastAsia="SimSun" w:hAnsi="Calibri" w:cs="Calibri"/>
                <w:iCs/>
                <w:sz w:val="20"/>
                <w:szCs w:val="20"/>
                <w:lang w:bidi="en-US"/>
              </w:rPr>
            </w:pPr>
          </w:p>
          <w:p w14:paraId="25420EFA" w14:textId="521083DA" w:rsidR="00382C59" w:rsidRPr="00F150D5" w:rsidRDefault="00382C59" w:rsidP="00382C59">
            <w:pPr>
              <w:numPr>
                <w:ilvl w:val="0"/>
                <w:numId w:val="40"/>
              </w:num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Risks on biodiversity (e.g. through utilization of genetic resources, impacts on habitat, changes to </w:t>
            </w:r>
            <w:r w:rsidR="00726163" w:rsidRPr="00F150D5">
              <w:rPr>
                <w:rFonts w:ascii="Calibri" w:eastAsia="SimSun" w:hAnsi="Calibri" w:cs="Calibri"/>
                <w:iCs/>
                <w:sz w:val="20"/>
                <w:szCs w:val="20"/>
                <w:lang w:bidi="en-US"/>
              </w:rPr>
              <w:t>land use</w:t>
            </w:r>
            <w:r w:rsidRPr="00F150D5">
              <w:rPr>
                <w:rFonts w:ascii="Calibri" w:eastAsia="SimSun" w:hAnsi="Calibri" w:cs="Calibri"/>
                <w:iCs/>
                <w:sz w:val="20"/>
                <w:szCs w:val="20"/>
                <w:lang w:bidi="en-US"/>
              </w:rPr>
              <w:t>) (Standard 1)</w:t>
            </w:r>
          </w:p>
          <w:p w14:paraId="7245525A" w14:textId="77777777" w:rsidR="00382C59" w:rsidRPr="00F150D5" w:rsidRDefault="00382C59" w:rsidP="00382C59">
            <w:pPr>
              <w:numPr>
                <w:ilvl w:val="0"/>
                <w:numId w:val="40"/>
              </w:numPr>
              <w:rPr>
                <w:rFonts w:ascii="Calibri" w:eastAsia="SimSun" w:hAnsi="Calibri" w:cs="Calibri"/>
                <w:iCs/>
                <w:sz w:val="20"/>
                <w:szCs w:val="20"/>
                <w:lang w:bidi="en-US"/>
              </w:rPr>
            </w:pPr>
            <w:r w:rsidRPr="00F150D5">
              <w:rPr>
                <w:rFonts w:ascii="Calibri" w:eastAsia="SimSun" w:hAnsi="Calibri" w:cs="Calibri"/>
                <w:iCs/>
                <w:sz w:val="20"/>
                <w:szCs w:val="20"/>
                <w:lang w:bidi="en-US"/>
              </w:rPr>
              <w:t>Risks on economic or physical displacement (Standard 5)</w:t>
            </w:r>
          </w:p>
          <w:p w14:paraId="687543F0" w14:textId="77777777" w:rsidR="00382C59" w:rsidRPr="00F150D5" w:rsidRDefault="00382C59" w:rsidP="00382C59">
            <w:pPr>
              <w:numPr>
                <w:ilvl w:val="0"/>
                <w:numId w:val="40"/>
              </w:num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Risks on cultural heritage, including traditional knowledge (Standard 1 [1.13] and 4 [4.1, 4.3, 4.4, and 4.5]) </w:t>
            </w:r>
          </w:p>
          <w:p w14:paraId="75BC2C5F" w14:textId="77777777" w:rsidR="00382C59" w:rsidRPr="00F150D5" w:rsidRDefault="00382C59" w:rsidP="00382C59">
            <w:pPr>
              <w:numPr>
                <w:ilvl w:val="0"/>
                <w:numId w:val="40"/>
              </w:numPr>
              <w:rPr>
                <w:rFonts w:ascii="Calibri" w:eastAsia="SimSun" w:hAnsi="Calibri" w:cs="Calibri"/>
                <w:iCs/>
                <w:sz w:val="20"/>
                <w:szCs w:val="20"/>
                <w:lang w:bidi="en-US"/>
              </w:rPr>
            </w:pPr>
            <w:r w:rsidRPr="00F150D5">
              <w:rPr>
                <w:rFonts w:ascii="Calibri" w:eastAsia="SimSun" w:hAnsi="Calibri" w:cs="Calibri"/>
                <w:iCs/>
                <w:sz w:val="20"/>
                <w:szCs w:val="20"/>
                <w:lang w:bidi="en-US"/>
              </w:rPr>
              <w:t>Risks on Indigenous Peoples (Standard 6)</w:t>
            </w:r>
          </w:p>
          <w:p w14:paraId="4EFF1EB7" w14:textId="637F3050" w:rsidR="00382C59" w:rsidRPr="00F150D5" w:rsidRDefault="00382C59" w:rsidP="00382C59">
            <w:pPr>
              <w:numPr>
                <w:ilvl w:val="0"/>
                <w:numId w:val="40"/>
              </w:numPr>
              <w:rPr>
                <w:rFonts w:ascii="Calibri" w:eastAsia="SimSun" w:hAnsi="Calibri" w:cs="Calibri"/>
                <w:iCs/>
                <w:sz w:val="20"/>
                <w:szCs w:val="20"/>
                <w:lang w:bidi="en-US"/>
              </w:rPr>
            </w:pPr>
            <w:r w:rsidRPr="00F150D5">
              <w:rPr>
                <w:rFonts w:ascii="Calibri" w:eastAsia="SimSun" w:hAnsi="Calibri" w:cs="Calibri"/>
                <w:iCs/>
                <w:sz w:val="20"/>
                <w:szCs w:val="20"/>
                <w:lang w:bidi="en-US"/>
              </w:rPr>
              <w:t>Risks on community health and safety and labour and working conditions (Standards 3 [3.4 and 3.8] and 7 [7.6])</w:t>
            </w:r>
          </w:p>
        </w:tc>
        <w:tc>
          <w:tcPr>
            <w:tcW w:w="349" w:type="pct"/>
            <w:tcBorders>
              <w:top w:val="single" w:sz="4" w:space="0" w:color="auto"/>
              <w:left w:val="single" w:sz="4" w:space="0" w:color="auto"/>
              <w:bottom w:val="single" w:sz="4" w:space="0" w:color="auto"/>
              <w:right w:val="single" w:sz="4" w:space="0" w:color="auto"/>
            </w:tcBorders>
          </w:tcPr>
          <w:p w14:paraId="2C4A230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L = 3</w:t>
            </w:r>
          </w:p>
          <w:p w14:paraId="332EA78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 = 3</w:t>
            </w:r>
          </w:p>
        </w:tc>
        <w:tc>
          <w:tcPr>
            <w:tcW w:w="427" w:type="pct"/>
            <w:gridSpan w:val="2"/>
            <w:tcBorders>
              <w:top w:val="single" w:sz="4" w:space="0" w:color="auto"/>
              <w:left w:val="single" w:sz="4" w:space="0" w:color="auto"/>
              <w:bottom w:val="single" w:sz="4" w:space="0" w:color="auto"/>
              <w:right w:val="single" w:sz="4" w:space="0" w:color="auto"/>
            </w:tcBorders>
          </w:tcPr>
          <w:p w14:paraId="1FDC98D1"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Moderate</w:t>
            </w:r>
          </w:p>
        </w:tc>
        <w:tc>
          <w:tcPr>
            <w:tcW w:w="955" w:type="pct"/>
            <w:gridSpan w:val="2"/>
            <w:tcBorders>
              <w:top w:val="single" w:sz="4" w:space="0" w:color="auto"/>
              <w:left w:val="single" w:sz="4" w:space="0" w:color="auto"/>
              <w:bottom w:val="single" w:sz="4" w:space="0" w:color="auto"/>
              <w:right w:val="single" w:sz="4" w:space="0" w:color="auto"/>
            </w:tcBorders>
          </w:tcPr>
          <w:p w14:paraId="6CDF500E" w14:textId="77777777" w:rsidR="00382C59" w:rsidRPr="00F150D5" w:rsidRDefault="00382C59" w:rsidP="00FD1BD8">
            <w:pPr>
              <w:rPr>
                <w:rFonts w:ascii="Calibri" w:eastAsia="SimSun" w:hAnsi="Calibri" w:cs="Calibri"/>
                <w:bCs/>
                <w:sz w:val="20"/>
                <w:szCs w:val="20"/>
                <w:lang w:bidi="en-US"/>
              </w:rPr>
            </w:pPr>
            <w:r w:rsidRPr="00F150D5">
              <w:rPr>
                <w:rFonts w:ascii="Calibri" w:eastAsia="SimSun" w:hAnsi="Calibri" w:cs="Calibri"/>
                <w:bCs/>
                <w:sz w:val="20"/>
                <w:szCs w:val="20"/>
                <w:lang w:bidi="en-US"/>
              </w:rPr>
              <w:t>The potential post-project downstream risks described under this risk might be attributed to future projects funded by the GEF and other donors and designed to implement the National Biodiversity Finance Plans. However, while this project is not supporting implementation, if these NBFPs are not informed by potential downstream environmental and social impacts then they may ultimately result in unintended impacts during their implementation.</w:t>
            </w:r>
          </w:p>
          <w:p w14:paraId="4E0F29E3" w14:textId="77777777" w:rsidR="00382C59" w:rsidRPr="00F150D5" w:rsidRDefault="00382C59" w:rsidP="00FD1BD8">
            <w:pPr>
              <w:rPr>
                <w:rFonts w:ascii="Calibri" w:eastAsia="SimSun" w:hAnsi="Calibri" w:cs="Calibri"/>
                <w:bCs/>
                <w:sz w:val="20"/>
                <w:szCs w:val="20"/>
                <w:lang w:bidi="en-US"/>
              </w:rPr>
            </w:pPr>
          </w:p>
          <w:p w14:paraId="36C6CC99" w14:textId="77777777" w:rsidR="00382C59" w:rsidRPr="00F150D5" w:rsidRDefault="00382C59" w:rsidP="00FD1BD8">
            <w:pPr>
              <w:rPr>
                <w:rFonts w:ascii="Calibri" w:eastAsia="SimSun" w:hAnsi="Calibri" w:cs="Calibri"/>
                <w:bCs/>
                <w:sz w:val="20"/>
                <w:szCs w:val="20"/>
                <w:lang w:bidi="en-US"/>
              </w:rPr>
            </w:pPr>
            <w:r w:rsidRPr="00F150D5">
              <w:rPr>
                <w:rFonts w:ascii="Calibri" w:eastAsia="SimSun" w:hAnsi="Calibri" w:cs="Calibri"/>
                <w:bCs/>
                <w:sz w:val="20"/>
                <w:szCs w:val="20"/>
                <w:lang w:bidi="en-US"/>
              </w:rPr>
              <w:t xml:space="preserve">The current project will raise awareness and support knowledge development but will not manage the risks pertaining to future projects. </w:t>
            </w:r>
          </w:p>
        </w:tc>
        <w:tc>
          <w:tcPr>
            <w:tcW w:w="2604" w:type="pct"/>
            <w:gridSpan w:val="3"/>
            <w:tcBorders>
              <w:top w:val="single" w:sz="4" w:space="0" w:color="auto"/>
              <w:left w:val="single" w:sz="4" w:space="0" w:color="auto"/>
              <w:bottom w:val="single" w:sz="4" w:space="0" w:color="auto"/>
              <w:right w:val="single" w:sz="4" w:space="0" w:color="auto"/>
            </w:tcBorders>
          </w:tcPr>
          <w:p w14:paraId="03A3C8F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This global programme will not implement the National Biodiversity Finance Plans. This will be done by future projects or initiatives. If future projects are funded by GEF-8 resources with support by UNDP, UNDP SES requirements will apply and project specific SES screening, assessment and management processes will apply.</w:t>
            </w:r>
          </w:p>
          <w:p w14:paraId="3D61C58F" w14:textId="77777777" w:rsidR="00382C59" w:rsidRPr="00F150D5" w:rsidRDefault="00382C59" w:rsidP="00FD1BD8">
            <w:pPr>
              <w:rPr>
                <w:rFonts w:ascii="Calibri" w:eastAsia="SimSun" w:hAnsi="Calibri" w:cs="Calibri"/>
                <w:iCs/>
                <w:sz w:val="20"/>
                <w:szCs w:val="20"/>
                <w:lang w:bidi="en-US"/>
              </w:rPr>
            </w:pPr>
          </w:p>
          <w:p w14:paraId="6AE4D544"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To support the integration of considerations within the BD Financing Plans related to potential downstream impacts and unintended environmental and social impacts, this project will implement assessments (ex. assessments of socio-economic impacts of finance policy and tradeoffs between sectors) and awareness raising (ex. on potential environmental and social impacts that could result from the finance plans) and the mainstreaming of social and environmental sustainability aspects within the dialogues processes for biodiversity finance planning, where possible. In addition, during implementation, the project will support training on the setting up of country level accountability mechanisms, including grievance and redress mechanisms within the national interventions, provide guidance on stakeholder response mechanisms, disclosure, public consultation and validation of finance solutions and plans, to support the governments accountability to stakeholders. This will be conducted within the framework of national policies and will focus on enhancing the national processes of public consultation and stakeholder engagement within policy development processes. </w:t>
            </w:r>
          </w:p>
          <w:p w14:paraId="67D67522" w14:textId="77777777" w:rsidR="00382C59" w:rsidRPr="00F150D5" w:rsidRDefault="00382C59" w:rsidP="00FD1BD8">
            <w:pPr>
              <w:rPr>
                <w:rFonts w:ascii="Calibri" w:eastAsia="SimSun" w:hAnsi="Calibri" w:cs="Calibri"/>
                <w:iCs/>
                <w:sz w:val="20"/>
                <w:szCs w:val="20"/>
                <w:lang w:bidi="en-US"/>
              </w:rPr>
            </w:pPr>
          </w:p>
          <w:p w14:paraId="295874B1"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In support to the above, this project has integrated assessments within two outputs, namely:</w:t>
            </w:r>
          </w:p>
          <w:p w14:paraId="41816DE3" w14:textId="77777777" w:rsidR="00382C59" w:rsidRPr="00F150D5" w:rsidRDefault="00382C59" w:rsidP="00FD1BD8">
            <w:pPr>
              <w:rPr>
                <w:rFonts w:ascii="Calibri" w:eastAsia="SimSun" w:hAnsi="Calibri" w:cs="Calibri"/>
                <w:iCs/>
                <w:sz w:val="20"/>
                <w:szCs w:val="20"/>
                <w:lang w:bidi="en-US"/>
              </w:rPr>
            </w:pPr>
          </w:p>
          <w:p w14:paraId="1D61712A"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Output 4.1.3 An assessment of socio-economic tradeoffs, including environmental/social impacts of BD proposed finance solutions /recommendations and corresponding management plans or frameworks on different sectors and stakeholders to ensure that risks are avoided and managed when Biodiversity Finance Plans are implemented in the future.</w:t>
            </w:r>
          </w:p>
          <w:p w14:paraId="3E3F079D" w14:textId="77777777" w:rsidR="00382C59" w:rsidRPr="00F150D5" w:rsidRDefault="00382C59" w:rsidP="00FD1BD8">
            <w:pPr>
              <w:rPr>
                <w:rFonts w:ascii="Calibri" w:eastAsia="SimSun" w:hAnsi="Calibri" w:cs="Calibri"/>
                <w:iCs/>
                <w:sz w:val="20"/>
                <w:szCs w:val="20"/>
                <w:lang w:bidi="en-US"/>
              </w:rPr>
            </w:pPr>
          </w:p>
          <w:p w14:paraId="1313E416"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Output 4.1.4 Socio-economic /poverty assessment with scenarios related to implementation of BD financial solutions that are recommended by the project.</w:t>
            </w:r>
          </w:p>
          <w:p w14:paraId="7D21CF7E" w14:textId="77777777" w:rsidR="00382C59" w:rsidRPr="00F150D5" w:rsidRDefault="00382C59" w:rsidP="00FD1BD8">
            <w:pPr>
              <w:rPr>
                <w:rFonts w:ascii="Calibri" w:eastAsia="SimSun" w:hAnsi="Calibri" w:cs="Calibri"/>
                <w:iCs/>
                <w:sz w:val="20"/>
                <w:szCs w:val="20"/>
                <w:lang w:bidi="en-US"/>
              </w:rPr>
            </w:pPr>
          </w:p>
          <w:p w14:paraId="15221B1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The recommendations that result from these two outputs for national financial plans, will support countries to consider potential downstream impacts and embed risk mitigation measures/safeguards in the plan to inform design of subsequent programmes and projects.</w:t>
            </w:r>
          </w:p>
          <w:p w14:paraId="587741F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  </w:t>
            </w:r>
          </w:p>
          <w:p w14:paraId="722A6211"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These assessments can shed light on concerns about Indigenous Peoples and special interest groups rights to ABS/genetic resources and/or indigenous knowledge, land and resource rights, and FPIC requirements. </w:t>
            </w:r>
          </w:p>
          <w:p w14:paraId="5F010F00" w14:textId="77777777" w:rsidR="00382C59" w:rsidRPr="00F150D5" w:rsidRDefault="00382C59" w:rsidP="00FD1BD8">
            <w:pPr>
              <w:rPr>
                <w:rFonts w:ascii="Calibri" w:eastAsia="SimSun" w:hAnsi="Calibri" w:cs="Calibri"/>
                <w:iCs/>
                <w:sz w:val="20"/>
                <w:szCs w:val="20"/>
                <w:lang w:bidi="en-US"/>
              </w:rPr>
            </w:pPr>
            <w:r w:rsidRPr="00F150D5">
              <w:rPr>
                <w:rFonts w:ascii="Calibri" w:eastAsia="SimSun" w:hAnsi="Calibri" w:cs="Calibri"/>
                <w:iCs/>
                <w:sz w:val="20"/>
                <w:szCs w:val="20"/>
                <w:lang w:bidi="en-US"/>
              </w:rPr>
              <w:t xml:space="preserve">This will provide support to national authorities via information available to integrate in the dialogue safeguards considerations such as respect to the rights of the special interest groups and holders of Genetic Resources (GR) and its associated Traditional Knowledge (TK) under the Nagoya Protocol and other international laws and national legislation and regulations regarding indigenous peoples and special interest groups. Including meaningful and effective consultation with local communities (holders of GR and TK) so that TK is used and or shared only with the consent of the providers of such TK and through the application of FPIC procedures. </w:t>
            </w:r>
          </w:p>
        </w:tc>
      </w:tr>
      <w:tr w:rsidR="00382C59" w:rsidRPr="00F150D5" w14:paraId="2A9B7FF8" w14:textId="77777777" w:rsidTr="00FD1BD8">
        <w:trPr>
          <w:trHeight w:val="594"/>
        </w:trPr>
        <w:tc>
          <w:tcPr>
            <w:tcW w:w="665" w:type="pct"/>
            <w:vMerge w:val="restart"/>
          </w:tcPr>
          <w:p w14:paraId="68A21E04" w14:textId="77777777" w:rsidR="00382C59" w:rsidRPr="00F150D5" w:rsidRDefault="00382C59" w:rsidP="00FD1BD8">
            <w:pPr>
              <w:rPr>
                <w:rFonts w:ascii="Calibri" w:eastAsia="SimSun" w:hAnsi="Calibri" w:cs="Calibri"/>
                <w:sz w:val="20"/>
                <w:szCs w:val="20"/>
                <w:lang w:bidi="en-US"/>
              </w:rPr>
            </w:pPr>
          </w:p>
        </w:tc>
        <w:tc>
          <w:tcPr>
            <w:tcW w:w="4335" w:type="pct"/>
            <w:gridSpan w:val="8"/>
            <w:shd w:val="clear" w:color="auto" w:fill="0E233D"/>
          </w:tcPr>
          <w:p w14:paraId="2E666E20"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4: What is the overall project risk categorization?</w:t>
            </w:r>
          </w:p>
        </w:tc>
      </w:tr>
      <w:tr w:rsidR="00382C59" w:rsidRPr="00F150D5" w14:paraId="395A4283" w14:textId="77777777" w:rsidTr="00FD1BD8">
        <w:trPr>
          <w:trHeight w:val="124"/>
        </w:trPr>
        <w:tc>
          <w:tcPr>
            <w:tcW w:w="665" w:type="pct"/>
            <w:vMerge/>
            <w:tcBorders>
              <w:top w:val="nil"/>
            </w:tcBorders>
          </w:tcPr>
          <w:p w14:paraId="2A89055E" w14:textId="77777777" w:rsidR="00382C59" w:rsidRPr="00F150D5" w:rsidRDefault="00382C59" w:rsidP="00FD1BD8">
            <w:pPr>
              <w:rPr>
                <w:rFonts w:ascii="Calibri" w:eastAsia="SimSun" w:hAnsi="Calibri" w:cs="Calibri"/>
                <w:sz w:val="20"/>
                <w:szCs w:val="20"/>
                <w:lang w:bidi="en-US"/>
              </w:rPr>
            </w:pPr>
          </w:p>
        </w:tc>
        <w:tc>
          <w:tcPr>
            <w:tcW w:w="4335" w:type="pct"/>
            <w:gridSpan w:val="8"/>
          </w:tcPr>
          <w:p w14:paraId="659FAA6F" w14:textId="77777777" w:rsidR="00382C59" w:rsidRPr="00F150D5" w:rsidRDefault="00382C59" w:rsidP="00FD1BD8">
            <w:pPr>
              <w:rPr>
                <w:rFonts w:ascii="Calibri" w:eastAsia="SimSun" w:hAnsi="Calibri" w:cs="Calibri"/>
                <w:sz w:val="20"/>
                <w:szCs w:val="20"/>
                <w:lang w:bidi="en-US"/>
              </w:rPr>
            </w:pPr>
          </w:p>
        </w:tc>
      </w:tr>
      <w:tr w:rsidR="00382C59" w:rsidRPr="00F150D5" w14:paraId="0D458277" w14:textId="77777777" w:rsidTr="00FD1BD8">
        <w:trPr>
          <w:trHeight w:val="266"/>
        </w:trPr>
        <w:tc>
          <w:tcPr>
            <w:tcW w:w="665" w:type="pct"/>
            <w:vMerge/>
            <w:tcBorders>
              <w:top w:val="nil"/>
            </w:tcBorders>
          </w:tcPr>
          <w:p w14:paraId="56B65B6D"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2CDE5B83"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Low Risk</w:t>
            </w:r>
          </w:p>
        </w:tc>
        <w:tc>
          <w:tcPr>
            <w:tcW w:w="234" w:type="pct"/>
          </w:tcPr>
          <w:p w14:paraId="69696E2E"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2604" w:type="pct"/>
            <w:gridSpan w:val="3"/>
          </w:tcPr>
          <w:p w14:paraId="0CB4C064" w14:textId="77777777" w:rsidR="00382C59" w:rsidRPr="00F150D5" w:rsidRDefault="00382C59" w:rsidP="00FD1BD8">
            <w:pPr>
              <w:rPr>
                <w:rFonts w:ascii="Calibri" w:eastAsia="SimSun" w:hAnsi="Calibri" w:cs="Calibri"/>
                <w:sz w:val="20"/>
                <w:szCs w:val="20"/>
                <w:lang w:bidi="en-US"/>
              </w:rPr>
            </w:pPr>
          </w:p>
        </w:tc>
      </w:tr>
      <w:tr w:rsidR="00382C59" w:rsidRPr="00F150D5" w14:paraId="7537A11F" w14:textId="77777777" w:rsidTr="00FD1BD8">
        <w:trPr>
          <w:trHeight w:val="266"/>
        </w:trPr>
        <w:tc>
          <w:tcPr>
            <w:tcW w:w="665" w:type="pct"/>
            <w:vMerge/>
            <w:tcBorders>
              <w:top w:val="nil"/>
            </w:tcBorders>
          </w:tcPr>
          <w:p w14:paraId="3EAAC34E"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38136A64"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Moderate Risk</w:t>
            </w:r>
          </w:p>
        </w:tc>
        <w:tc>
          <w:tcPr>
            <w:tcW w:w="234" w:type="pct"/>
          </w:tcPr>
          <w:p w14:paraId="5BE55D1C" w14:textId="77777777" w:rsidR="00382C59" w:rsidRPr="00F150D5" w:rsidRDefault="00382C59" w:rsidP="00FD1BD8">
            <w:pPr>
              <w:rPr>
                <w:rFonts w:ascii="Calibri" w:eastAsia="SimSun" w:hAnsi="Calibri" w:cs="Calibri"/>
                <w:b/>
                <w:sz w:val="20"/>
                <w:szCs w:val="20"/>
                <w:lang w:bidi="en-US"/>
              </w:rPr>
            </w:pPr>
            <w:r w:rsidRPr="00F150D5">
              <w:rPr>
                <w:rFonts w:ascii="Wingdings" w:eastAsia="Wingdings" w:hAnsi="Wingdings" w:cs="Wingdings"/>
                <w:b/>
                <w:sz w:val="20"/>
                <w:szCs w:val="20"/>
                <w:lang w:bidi="en-US"/>
              </w:rPr>
              <w:t>ý</w:t>
            </w:r>
          </w:p>
        </w:tc>
        <w:tc>
          <w:tcPr>
            <w:tcW w:w="2604" w:type="pct"/>
            <w:gridSpan w:val="3"/>
          </w:tcPr>
          <w:p w14:paraId="0931F2C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The overall risk category for this project is </w:t>
            </w:r>
            <w:r w:rsidRPr="00F150D5">
              <w:rPr>
                <w:rFonts w:ascii="Calibri" w:eastAsia="SimSun" w:hAnsi="Calibri" w:cs="Calibri"/>
                <w:b/>
                <w:bCs/>
                <w:sz w:val="20"/>
                <w:szCs w:val="20"/>
                <w:lang w:bidi="en-US"/>
              </w:rPr>
              <w:t>moderate</w:t>
            </w:r>
            <w:r w:rsidRPr="00F150D5">
              <w:rPr>
                <w:rFonts w:ascii="Calibri" w:eastAsia="SimSun" w:hAnsi="Calibri" w:cs="Calibri"/>
                <w:sz w:val="20"/>
                <w:szCs w:val="20"/>
                <w:lang w:bidi="en-US"/>
              </w:rPr>
              <w:t xml:space="preserve">. </w:t>
            </w:r>
          </w:p>
          <w:p w14:paraId="5C3AD26B" w14:textId="77777777" w:rsidR="00382C59" w:rsidRPr="00F150D5" w:rsidRDefault="00382C59" w:rsidP="00FD1BD8">
            <w:pPr>
              <w:rPr>
                <w:rFonts w:ascii="Calibri" w:eastAsia="SimSun" w:hAnsi="Calibri" w:cs="Calibri"/>
                <w:sz w:val="20"/>
                <w:szCs w:val="20"/>
                <w:lang w:bidi="en-US"/>
              </w:rPr>
            </w:pPr>
          </w:p>
          <w:p w14:paraId="57A739D2" w14:textId="14AF9D05"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As the intervention by this global programme is an enabling activity, it will mainly consist of developing studies, assessments, and plans and facilitating policy dialogues. Through project activities, two tangible direct risks to SES programme principles may occur: The risk on Human Rights to meaningful participation in decision making regarding finance policy planning may have an impact on stakeholders via the potential risk of exclusion of vulnerable stakeholders; and the activities may perpetuate gender inequalities. Both risks may occur while defining finance solutions and plans if the interests of affected stakeholders are not represented. </w:t>
            </w:r>
          </w:p>
          <w:p w14:paraId="45621D28" w14:textId="77777777" w:rsidR="00382C59" w:rsidRPr="00F150D5" w:rsidRDefault="00382C59" w:rsidP="00FD1BD8">
            <w:pPr>
              <w:rPr>
                <w:rFonts w:ascii="Calibri" w:eastAsia="SimSun" w:hAnsi="Calibri" w:cs="Calibri"/>
                <w:sz w:val="20"/>
                <w:szCs w:val="20"/>
                <w:lang w:bidi="en-US"/>
              </w:rPr>
            </w:pPr>
          </w:p>
          <w:p w14:paraId="600568A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With the support and guidance GPMTSU, each programme country will develop a simplified stakeholder engagement plan and benefit from gender guidance to support gender mainstreaming. </w:t>
            </w:r>
          </w:p>
          <w:p w14:paraId="4A8C1EA3" w14:textId="77777777" w:rsidR="00382C59" w:rsidRPr="00F150D5" w:rsidRDefault="00382C59" w:rsidP="00FD1BD8">
            <w:pPr>
              <w:rPr>
                <w:rFonts w:ascii="Calibri" w:eastAsia="SimSun" w:hAnsi="Calibri" w:cs="Calibri"/>
                <w:sz w:val="20"/>
                <w:szCs w:val="20"/>
                <w:lang w:bidi="en-US"/>
              </w:rPr>
            </w:pPr>
          </w:p>
          <w:p w14:paraId="7C8042DB" w14:textId="342BF3E5"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The implementation of the finance plans and recommended finance solutions, that may lead to development interventions on the ground, are not within the scope of this project. However, this project takes into account potential downstream social and environmental risks to enhance knowledge, raise awareness, and provide technical advice to governments, via technical assessment and capacity building activities, where social and environmental standards and safeguards will be considered.</w:t>
            </w:r>
          </w:p>
          <w:p w14:paraId="5F91BE1F" w14:textId="77777777" w:rsidR="00382C59" w:rsidRPr="00F150D5" w:rsidRDefault="00382C59" w:rsidP="00FD1BD8">
            <w:pPr>
              <w:rPr>
                <w:rFonts w:ascii="Calibri" w:eastAsia="SimSun" w:hAnsi="Calibri" w:cs="Calibri"/>
                <w:sz w:val="20"/>
                <w:szCs w:val="20"/>
                <w:lang w:bidi="en-US"/>
              </w:rPr>
            </w:pPr>
          </w:p>
        </w:tc>
      </w:tr>
      <w:tr w:rsidR="00382C59" w:rsidRPr="00F150D5" w14:paraId="6CD96EF9" w14:textId="77777777" w:rsidTr="00FD1BD8">
        <w:trPr>
          <w:trHeight w:val="266"/>
        </w:trPr>
        <w:tc>
          <w:tcPr>
            <w:tcW w:w="665" w:type="pct"/>
            <w:vMerge/>
            <w:tcBorders>
              <w:top w:val="nil"/>
            </w:tcBorders>
          </w:tcPr>
          <w:p w14:paraId="722D17BF"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46F4F36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Substantial Risk</w:t>
            </w:r>
          </w:p>
        </w:tc>
        <w:tc>
          <w:tcPr>
            <w:tcW w:w="234" w:type="pct"/>
          </w:tcPr>
          <w:p w14:paraId="3E2A5105"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2604" w:type="pct"/>
            <w:gridSpan w:val="3"/>
          </w:tcPr>
          <w:p w14:paraId="7872F2CC" w14:textId="77777777" w:rsidR="00382C59" w:rsidRPr="00F150D5" w:rsidRDefault="00382C59" w:rsidP="00FD1BD8">
            <w:pPr>
              <w:rPr>
                <w:rFonts w:ascii="Calibri" w:eastAsia="SimSun" w:hAnsi="Calibri" w:cs="Calibri"/>
                <w:sz w:val="20"/>
                <w:szCs w:val="20"/>
                <w:lang w:bidi="en-US"/>
              </w:rPr>
            </w:pPr>
          </w:p>
        </w:tc>
      </w:tr>
      <w:tr w:rsidR="00382C59" w:rsidRPr="00F150D5" w14:paraId="4977E592" w14:textId="77777777" w:rsidTr="00FD1BD8">
        <w:trPr>
          <w:trHeight w:val="265"/>
        </w:trPr>
        <w:tc>
          <w:tcPr>
            <w:tcW w:w="665" w:type="pct"/>
            <w:vMerge/>
            <w:tcBorders>
              <w:top w:val="nil"/>
            </w:tcBorders>
          </w:tcPr>
          <w:p w14:paraId="6C8331D4"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001B7719"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High Risk</w:t>
            </w:r>
          </w:p>
        </w:tc>
        <w:tc>
          <w:tcPr>
            <w:tcW w:w="234" w:type="pct"/>
          </w:tcPr>
          <w:p w14:paraId="38B4AEE8"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2604" w:type="pct"/>
            <w:gridSpan w:val="3"/>
          </w:tcPr>
          <w:p w14:paraId="06A6D64C" w14:textId="77777777" w:rsidR="00382C59" w:rsidRPr="00F150D5" w:rsidRDefault="00382C59" w:rsidP="00FD1BD8">
            <w:pPr>
              <w:rPr>
                <w:rFonts w:ascii="Calibri" w:eastAsia="SimSun" w:hAnsi="Calibri" w:cs="Calibri"/>
                <w:sz w:val="20"/>
                <w:szCs w:val="20"/>
                <w:lang w:bidi="en-US"/>
              </w:rPr>
            </w:pPr>
          </w:p>
        </w:tc>
      </w:tr>
      <w:tr w:rsidR="00382C59" w:rsidRPr="00F150D5" w14:paraId="62B481A3" w14:textId="77777777" w:rsidTr="00FD1BD8">
        <w:trPr>
          <w:trHeight w:val="782"/>
        </w:trPr>
        <w:tc>
          <w:tcPr>
            <w:tcW w:w="665" w:type="pct"/>
            <w:vMerge w:val="restart"/>
          </w:tcPr>
          <w:p w14:paraId="17AEE237" w14:textId="77777777" w:rsidR="00382C59" w:rsidRPr="00F150D5" w:rsidRDefault="00382C59" w:rsidP="00FD1BD8">
            <w:pPr>
              <w:rPr>
                <w:rFonts w:ascii="Calibri" w:eastAsia="SimSun" w:hAnsi="Calibri" w:cs="Calibri"/>
                <w:sz w:val="20"/>
                <w:szCs w:val="20"/>
                <w:lang w:bidi="en-US"/>
              </w:rPr>
            </w:pPr>
          </w:p>
        </w:tc>
        <w:tc>
          <w:tcPr>
            <w:tcW w:w="4335" w:type="pct"/>
            <w:gridSpan w:val="8"/>
            <w:shd w:val="clear" w:color="auto" w:fill="0E233D"/>
          </w:tcPr>
          <w:p w14:paraId="2B291918"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QUESTION 5: Based on the identified risks and risk categorization, what requirements of the SES are triggered? (Check all that apply)</w:t>
            </w:r>
          </w:p>
        </w:tc>
      </w:tr>
      <w:tr w:rsidR="00382C59" w:rsidRPr="00F150D5" w14:paraId="37EBD960" w14:textId="77777777" w:rsidTr="00FD1BD8">
        <w:trPr>
          <w:trHeight w:val="220"/>
        </w:trPr>
        <w:tc>
          <w:tcPr>
            <w:tcW w:w="665" w:type="pct"/>
            <w:vMerge/>
            <w:tcBorders>
              <w:top w:val="nil"/>
            </w:tcBorders>
          </w:tcPr>
          <w:p w14:paraId="41DE34D7" w14:textId="77777777" w:rsidR="00382C59" w:rsidRPr="00F150D5" w:rsidRDefault="00382C59" w:rsidP="00FD1BD8">
            <w:pPr>
              <w:rPr>
                <w:rFonts w:ascii="Calibri" w:eastAsia="SimSun" w:hAnsi="Calibri" w:cs="Calibri"/>
                <w:sz w:val="20"/>
                <w:szCs w:val="20"/>
                <w:lang w:bidi="en-US"/>
              </w:rPr>
            </w:pPr>
          </w:p>
        </w:tc>
        <w:tc>
          <w:tcPr>
            <w:tcW w:w="4335" w:type="pct"/>
            <w:gridSpan w:val="8"/>
          </w:tcPr>
          <w:p w14:paraId="049DE1C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Question only required for Moderate, Substantial and High Risk projects</w:t>
            </w:r>
          </w:p>
        </w:tc>
      </w:tr>
      <w:tr w:rsidR="00382C59" w:rsidRPr="00F150D5" w14:paraId="4A185D81" w14:textId="77777777" w:rsidTr="00FD1BD8">
        <w:trPr>
          <w:trHeight w:val="659"/>
        </w:trPr>
        <w:tc>
          <w:tcPr>
            <w:tcW w:w="665" w:type="pct"/>
            <w:vMerge/>
            <w:tcBorders>
              <w:top w:val="nil"/>
            </w:tcBorders>
          </w:tcPr>
          <w:p w14:paraId="6DFF0D4A"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6CADD2C8" w14:textId="77777777" w:rsidR="00382C59" w:rsidRPr="00F150D5" w:rsidRDefault="00382C59" w:rsidP="00FD1BD8">
            <w:pPr>
              <w:rPr>
                <w:rFonts w:ascii="Calibri" w:eastAsia="SimSun" w:hAnsi="Calibri" w:cs="Calibri"/>
                <w:b/>
                <w:sz w:val="20"/>
                <w:szCs w:val="20"/>
                <w:lang w:bidi="en-US"/>
              </w:rPr>
            </w:pPr>
          </w:p>
          <w:p w14:paraId="637C291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u w:val="single"/>
                <w:lang w:bidi="en-US"/>
              </w:rPr>
              <w:t>Is assessment required? (check if “yes”)</w:t>
            </w:r>
          </w:p>
        </w:tc>
        <w:tc>
          <w:tcPr>
            <w:tcW w:w="234" w:type="pct"/>
          </w:tcPr>
          <w:p w14:paraId="2D40F029" w14:textId="77777777" w:rsidR="00382C59" w:rsidRPr="00F150D5" w:rsidRDefault="00382C59" w:rsidP="00FD1BD8">
            <w:pPr>
              <w:rPr>
                <w:rFonts w:ascii="Calibri" w:eastAsia="SimSun" w:hAnsi="Calibri" w:cs="Calibri"/>
                <w:b/>
                <w:sz w:val="20"/>
                <w:szCs w:val="20"/>
                <w:lang w:bidi="en-US"/>
              </w:rPr>
            </w:pPr>
          </w:p>
        </w:tc>
        <w:tc>
          <w:tcPr>
            <w:tcW w:w="180" w:type="pct"/>
          </w:tcPr>
          <w:p w14:paraId="2F4A0D18" w14:textId="77777777" w:rsidR="00382C59" w:rsidRPr="00F150D5" w:rsidRDefault="00382C59" w:rsidP="00FD1BD8">
            <w:pPr>
              <w:rPr>
                <w:rFonts w:ascii="Calibri" w:eastAsia="SimSun" w:hAnsi="Calibri" w:cs="Calibri"/>
                <w:sz w:val="20"/>
                <w:szCs w:val="20"/>
                <w:lang w:bidi="en-US"/>
              </w:rPr>
            </w:pPr>
          </w:p>
        </w:tc>
        <w:tc>
          <w:tcPr>
            <w:tcW w:w="843" w:type="pct"/>
          </w:tcPr>
          <w:p w14:paraId="46E50E09" w14:textId="77777777" w:rsidR="00382C59" w:rsidRPr="00F150D5" w:rsidRDefault="00382C59" w:rsidP="00FD1BD8">
            <w:pPr>
              <w:rPr>
                <w:rFonts w:ascii="Calibri" w:eastAsia="SimSun" w:hAnsi="Calibri" w:cs="Calibri"/>
                <w:sz w:val="20"/>
                <w:szCs w:val="20"/>
                <w:lang w:bidi="en-US"/>
              </w:rPr>
            </w:pPr>
          </w:p>
        </w:tc>
        <w:tc>
          <w:tcPr>
            <w:tcW w:w="1581" w:type="pct"/>
          </w:tcPr>
          <w:p w14:paraId="5C585193"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Status? (completed,</w:t>
            </w:r>
          </w:p>
          <w:p w14:paraId="433E5A3B"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planned)</w:t>
            </w:r>
          </w:p>
        </w:tc>
      </w:tr>
      <w:tr w:rsidR="00382C59" w:rsidRPr="00F150D5" w14:paraId="4B21C56C" w14:textId="77777777" w:rsidTr="00FD1BD8">
        <w:trPr>
          <w:trHeight w:val="265"/>
        </w:trPr>
        <w:tc>
          <w:tcPr>
            <w:tcW w:w="665" w:type="pct"/>
            <w:vMerge/>
            <w:tcBorders>
              <w:top w:val="nil"/>
            </w:tcBorders>
          </w:tcPr>
          <w:p w14:paraId="23C7F010" w14:textId="77777777" w:rsidR="00382C59" w:rsidRPr="00F150D5" w:rsidRDefault="00382C59" w:rsidP="00FD1BD8">
            <w:pPr>
              <w:rPr>
                <w:rFonts w:ascii="Calibri" w:eastAsia="SimSun" w:hAnsi="Calibri" w:cs="Calibri"/>
                <w:sz w:val="20"/>
                <w:szCs w:val="20"/>
                <w:lang w:bidi="en-US"/>
              </w:rPr>
            </w:pPr>
          </w:p>
        </w:tc>
        <w:tc>
          <w:tcPr>
            <w:tcW w:w="1497" w:type="pct"/>
            <w:gridSpan w:val="4"/>
            <w:vMerge w:val="restart"/>
          </w:tcPr>
          <w:p w14:paraId="48515341"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if yes, indicate overall type and status</w:t>
            </w:r>
          </w:p>
        </w:tc>
        <w:tc>
          <w:tcPr>
            <w:tcW w:w="234" w:type="pct"/>
          </w:tcPr>
          <w:p w14:paraId="72F3BC5A" w14:textId="77777777" w:rsidR="00382C59" w:rsidRPr="00F150D5" w:rsidRDefault="00382C59" w:rsidP="00FD1BD8">
            <w:pPr>
              <w:rPr>
                <w:rFonts w:ascii="Calibri" w:eastAsia="SimSun" w:hAnsi="Calibri" w:cs="Calibri"/>
                <w:sz w:val="20"/>
                <w:szCs w:val="20"/>
                <w:lang w:bidi="en-US"/>
              </w:rPr>
            </w:pPr>
          </w:p>
        </w:tc>
        <w:tc>
          <w:tcPr>
            <w:tcW w:w="180" w:type="pct"/>
          </w:tcPr>
          <w:p w14:paraId="0B8DBD70"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843" w:type="pct"/>
          </w:tcPr>
          <w:p w14:paraId="57A9252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Targeted assessment(s)</w:t>
            </w:r>
          </w:p>
        </w:tc>
        <w:tc>
          <w:tcPr>
            <w:tcW w:w="1581" w:type="pct"/>
          </w:tcPr>
          <w:p w14:paraId="0F038DEF" w14:textId="77777777" w:rsidR="00382C59" w:rsidRPr="00F150D5" w:rsidRDefault="00382C59" w:rsidP="00FD1BD8">
            <w:pPr>
              <w:rPr>
                <w:rFonts w:ascii="Calibri" w:eastAsia="SimSun" w:hAnsi="Calibri" w:cs="Calibri"/>
                <w:sz w:val="20"/>
                <w:szCs w:val="20"/>
                <w:lang w:bidi="en-US"/>
              </w:rPr>
            </w:pPr>
          </w:p>
          <w:p w14:paraId="1668BCDA" w14:textId="77777777" w:rsidR="00382C59" w:rsidRPr="00F150D5" w:rsidRDefault="00382C59" w:rsidP="00FD1BD8">
            <w:pPr>
              <w:rPr>
                <w:rFonts w:ascii="Calibri" w:eastAsia="SimSun" w:hAnsi="Calibri" w:cs="Calibri"/>
                <w:sz w:val="20"/>
                <w:szCs w:val="20"/>
                <w:lang w:bidi="en-US"/>
              </w:rPr>
            </w:pPr>
          </w:p>
        </w:tc>
      </w:tr>
      <w:tr w:rsidR="00382C59" w:rsidRPr="00F150D5" w14:paraId="3990B06C" w14:textId="77777777" w:rsidTr="00FD1BD8">
        <w:trPr>
          <w:trHeight w:val="439"/>
        </w:trPr>
        <w:tc>
          <w:tcPr>
            <w:tcW w:w="665" w:type="pct"/>
            <w:vMerge/>
            <w:tcBorders>
              <w:top w:val="nil"/>
            </w:tcBorders>
          </w:tcPr>
          <w:p w14:paraId="699F8BFC" w14:textId="77777777" w:rsidR="00382C59" w:rsidRPr="00F150D5" w:rsidRDefault="00382C59" w:rsidP="00FD1BD8">
            <w:pPr>
              <w:rPr>
                <w:rFonts w:ascii="Calibri" w:eastAsia="SimSun" w:hAnsi="Calibri" w:cs="Calibri"/>
                <w:sz w:val="20"/>
                <w:szCs w:val="20"/>
                <w:lang w:bidi="en-US"/>
              </w:rPr>
            </w:pPr>
          </w:p>
        </w:tc>
        <w:tc>
          <w:tcPr>
            <w:tcW w:w="1497" w:type="pct"/>
            <w:gridSpan w:val="4"/>
            <w:vMerge/>
            <w:tcBorders>
              <w:top w:val="nil"/>
            </w:tcBorders>
          </w:tcPr>
          <w:p w14:paraId="28CA34E4" w14:textId="77777777" w:rsidR="00382C59" w:rsidRPr="00F150D5" w:rsidRDefault="00382C59" w:rsidP="00FD1BD8">
            <w:pPr>
              <w:rPr>
                <w:rFonts w:ascii="Calibri" w:eastAsia="SimSun" w:hAnsi="Calibri" w:cs="Calibri"/>
                <w:sz w:val="20"/>
                <w:szCs w:val="20"/>
                <w:lang w:bidi="en-US"/>
              </w:rPr>
            </w:pPr>
          </w:p>
        </w:tc>
        <w:tc>
          <w:tcPr>
            <w:tcW w:w="234" w:type="pct"/>
          </w:tcPr>
          <w:p w14:paraId="705BC958" w14:textId="77777777" w:rsidR="00382C59" w:rsidRPr="00F150D5" w:rsidRDefault="00382C59" w:rsidP="00FD1BD8">
            <w:pPr>
              <w:rPr>
                <w:rFonts w:ascii="Calibri" w:eastAsia="SimSun" w:hAnsi="Calibri" w:cs="Calibri"/>
                <w:sz w:val="20"/>
                <w:szCs w:val="20"/>
                <w:lang w:bidi="en-US"/>
              </w:rPr>
            </w:pPr>
          </w:p>
        </w:tc>
        <w:tc>
          <w:tcPr>
            <w:tcW w:w="180" w:type="pct"/>
          </w:tcPr>
          <w:p w14:paraId="0C482FDB"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843" w:type="pct"/>
          </w:tcPr>
          <w:p w14:paraId="486093D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ESIA (Environmental and Social</w:t>
            </w:r>
          </w:p>
          <w:p w14:paraId="3C146A2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Impact Assessment)</w:t>
            </w:r>
          </w:p>
        </w:tc>
        <w:tc>
          <w:tcPr>
            <w:tcW w:w="1581" w:type="pct"/>
          </w:tcPr>
          <w:p w14:paraId="763A670F" w14:textId="77777777" w:rsidR="00382C59" w:rsidRPr="00F150D5" w:rsidRDefault="00382C59" w:rsidP="00FD1BD8">
            <w:pPr>
              <w:rPr>
                <w:rFonts w:ascii="Calibri" w:eastAsia="SimSun" w:hAnsi="Calibri" w:cs="Calibri"/>
                <w:sz w:val="20"/>
                <w:szCs w:val="20"/>
                <w:lang w:bidi="en-US"/>
              </w:rPr>
            </w:pPr>
          </w:p>
        </w:tc>
      </w:tr>
      <w:tr w:rsidR="00382C59" w:rsidRPr="00F150D5" w14:paraId="2A6E03D9" w14:textId="77777777" w:rsidTr="00FD1BD8">
        <w:trPr>
          <w:trHeight w:val="438"/>
        </w:trPr>
        <w:tc>
          <w:tcPr>
            <w:tcW w:w="665" w:type="pct"/>
            <w:vMerge/>
            <w:tcBorders>
              <w:top w:val="nil"/>
            </w:tcBorders>
          </w:tcPr>
          <w:p w14:paraId="7ECCF061" w14:textId="77777777" w:rsidR="00382C59" w:rsidRPr="00F150D5" w:rsidRDefault="00382C59" w:rsidP="00FD1BD8">
            <w:pPr>
              <w:rPr>
                <w:rFonts w:ascii="Calibri" w:eastAsia="SimSun" w:hAnsi="Calibri" w:cs="Calibri"/>
                <w:sz w:val="20"/>
                <w:szCs w:val="20"/>
                <w:lang w:bidi="en-US"/>
              </w:rPr>
            </w:pPr>
          </w:p>
        </w:tc>
        <w:tc>
          <w:tcPr>
            <w:tcW w:w="1497" w:type="pct"/>
            <w:gridSpan w:val="4"/>
            <w:vMerge/>
            <w:tcBorders>
              <w:top w:val="nil"/>
            </w:tcBorders>
          </w:tcPr>
          <w:p w14:paraId="172EAE94" w14:textId="77777777" w:rsidR="00382C59" w:rsidRPr="00F150D5" w:rsidRDefault="00382C59" w:rsidP="00FD1BD8">
            <w:pPr>
              <w:rPr>
                <w:rFonts w:ascii="Calibri" w:eastAsia="SimSun" w:hAnsi="Calibri" w:cs="Calibri"/>
                <w:sz w:val="20"/>
                <w:szCs w:val="20"/>
                <w:lang w:bidi="en-US"/>
              </w:rPr>
            </w:pPr>
          </w:p>
        </w:tc>
        <w:tc>
          <w:tcPr>
            <w:tcW w:w="234" w:type="pct"/>
          </w:tcPr>
          <w:p w14:paraId="74EC289F" w14:textId="77777777" w:rsidR="00382C59" w:rsidRPr="00F150D5" w:rsidRDefault="00382C59" w:rsidP="00FD1BD8">
            <w:pPr>
              <w:rPr>
                <w:rFonts w:ascii="Calibri" w:eastAsia="SimSun" w:hAnsi="Calibri" w:cs="Calibri"/>
                <w:sz w:val="20"/>
                <w:szCs w:val="20"/>
                <w:lang w:bidi="en-US"/>
              </w:rPr>
            </w:pPr>
          </w:p>
        </w:tc>
        <w:tc>
          <w:tcPr>
            <w:tcW w:w="180" w:type="pct"/>
          </w:tcPr>
          <w:p w14:paraId="22DF5932" w14:textId="77777777" w:rsidR="00382C59" w:rsidRPr="00F150D5" w:rsidRDefault="00382C59" w:rsidP="00FD1BD8">
            <w:pPr>
              <w:rPr>
                <w:rFonts w:ascii="Calibri" w:eastAsia="SimSun" w:hAnsi="Calibri" w:cs="Calibri"/>
                <w:b/>
                <w:sz w:val="20"/>
                <w:szCs w:val="20"/>
                <w:lang w:bidi="en-US"/>
              </w:rPr>
            </w:pPr>
            <w:r w:rsidRPr="00F150D5">
              <w:rPr>
                <w:rFonts w:ascii="Segoe UI Symbol" w:eastAsia="SimSun" w:hAnsi="Segoe UI Symbol" w:cs="Segoe UI Symbol"/>
                <w:b/>
                <w:sz w:val="20"/>
                <w:szCs w:val="20"/>
                <w:lang w:bidi="en-US"/>
              </w:rPr>
              <w:t>☐</w:t>
            </w:r>
          </w:p>
        </w:tc>
        <w:tc>
          <w:tcPr>
            <w:tcW w:w="843" w:type="pct"/>
          </w:tcPr>
          <w:p w14:paraId="6D6D895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SESA (Strategic Environmental and</w:t>
            </w:r>
          </w:p>
          <w:p w14:paraId="1E3A8E9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Social Assessment)</w:t>
            </w:r>
          </w:p>
        </w:tc>
        <w:tc>
          <w:tcPr>
            <w:tcW w:w="1581" w:type="pct"/>
          </w:tcPr>
          <w:p w14:paraId="477D3BDA" w14:textId="77777777" w:rsidR="00382C59" w:rsidRPr="00F150D5" w:rsidRDefault="00382C59" w:rsidP="00FD1BD8">
            <w:pPr>
              <w:rPr>
                <w:rFonts w:ascii="Calibri" w:eastAsia="SimSun" w:hAnsi="Calibri" w:cs="Calibri"/>
                <w:sz w:val="20"/>
                <w:szCs w:val="20"/>
                <w:lang w:bidi="en-US"/>
              </w:rPr>
            </w:pPr>
          </w:p>
        </w:tc>
      </w:tr>
      <w:tr w:rsidR="00382C59" w:rsidRPr="00F150D5" w14:paraId="7BE4F79A" w14:textId="77777777" w:rsidTr="00FD1BD8">
        <w:trPr>
          <w:trHeight w:val="265"/>
        </w:trPr>
        <w:tc>
          <w:tcPr>
            <w:tcW w:w="665" w:type="pct"/>
            <w:vMerge/>
            <w:tcBorders>
              <w:top w:val="nil"/>
            </w:tcBorders>
          </w:tcPr>
          <w:p w14:paraId="599653A7"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771413DE"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Are management plans required? (check if “yes)</w:t>
            </w:r>
          </w:p>
        </w:tc>
        <w:tc>
          <w:tcPr>
            <w:tcW w:w="234" w:type="pct"/>
          </w:tcPr>
          <w:p w14:paraId="584B228F" w14:textId="77777777" w:rsidR="00382C59" w:rsidRPr="00F150D5" w:rsidRDefault="00382C59" w:rsidP="00FD1BD8">
            <w:pPr>
              <w:rPr>
                <w:rFonts w:ascii="Calibri" w:eastAsia="SimSun" w:hAnsi="Calibri" w:cs="Calibri"/>
                <w:b/>
                <w:sz w:val="20"/>
                <w:szCs w:val="20"/>
                <w:lang w:bidi="en-US"/>
              </w:rPr>
            </w:pPr>
            <w:r w:rsidRPr="00F150D5">
              <w:rPr>
                <w:rFonts w:ascii="Wingdings" w:eastAsia="Wingdings" w:hAnsi="Wingdings" w:cs="Wingdings"/>
                <w:b/>
                <w:sz w:val="20"/>
                <w:szCs w:val="20"/>
                <w:lang w:bidi="en-US"/>
              </w:rPr>
              <w:t>ý</w:t>
            </w:r>
          </w:p>
        </w:tc>
        <w:tc>
          <w:tcPr>
            <w:tcW w:w="180" w:type="pct"/>
          </w:tcPr>
          <w:p w14:paraId="5579ABFA" w14:textId="77777777" w:rsidR="00382C59" w:rsidRPr="00F150D5" w:rsidRDefault="00382C59" w:rsidP="00FD1BD8">
            <w:pPr>
              <w:rPr>
                <w:rFonts w:ascii="Calibri" w:eastAsia="SimSun" w:hAnsi="Calibri" w:cs="Calibri"/>
                <w:sz w:val="20"/>
                <w:szCs w:val="20"/>
                <w:lang w:bidi="en-US"/>
              </w:rPr>
            </w:pPr>
          </w:p>
        </w:tc>
        <w:tc>
          <w:tcPr>
            <w:tcW w:w="2424" w:type="pct"/>
            <w:gridSpan w:val="2"/>
          </w:tcPr>
          <w:p w14:paraId="37C78278" w14:textId="77777777" w:rsidR="00382C59" w:rsidRPr="00F150D5" w:rsidRDefault="00382C59" w:rsidP="00FD1BD8">
            <w:pPr>
              <w:rPr>
                <w:rFonts w:ascii="Calibri" w:eastAsia="SimSun" w:hAnsi="Calibri" w:cs="Calibri"/>
                <w:sz w:val="20"/>
                <w:szCs w:val="20"/>
                <w:lang w:bidi="en-US"/>
              </w:rPr>
            </w:pPr>
          </w:p>
        </w:tc>
      </w:tr>
      <w:tr w:rsidR="00382C59" w:rsidRPr="00F150D5" w14:paraId="2EDC3553" w14:textId="77777777" w:rsidTr="00FD1BD8">
        <w:trPr>
          <w:trHeight w:val="880"/>
        </w:trPr>
        <w:tc>
          <w:tcPr>
            <w:tcW w:w="665" w:type="pct"/>
            <w:vMerge/>
            <w:tcBorders>
              <w:top w:val="nil"/>
            </w:tcBorders>
          </w:tcPr>
          <w:p w14:paraId="19FBD020" w14:textId="77777777" w:rsidR="00382C59" w:rsidRPr="00F150D5" w:rsidRDefault="00382C59" w:rsidP="00FD1BD8">
            <w:pPr>
              <w:rPr>
                <w:rFonts w:ascii="Calibri" w:eastAsia="SimSun" w:hAnsi="Calibri" w:cs="Calibri"/>
                <w:sz w:val="20"/>
                <w:szCs w:val="20"/>
                <w:lang w:bidi="en-US"/>
              </w:rPr>
            </w:pPr>
          </w:p>
        </w:tc>
        <w:tc>
          <w:tcPr>
            <w:tcW w:w="1497" w:type="pct"/>
            <w:gridSpan w:val="4"/>
          </w:tcPr>
          <w:p w14:paraId="6C6C14CB"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If yes, indicate overall type</w:t>
            </w:r>
          </w:p>
        </w:tc>
        <w:tc>
          <w:tcPr>
            <w:tcW w:w="234" w:type="pct"/>
          </w:tcPr>
          <w:p w14:paraId="0966A04B" w14:textId="77777777" w:rsidR="00382C59" w:rsidRPr="00F150D5" w:rsidRDefault="00382C59" w:rsidP="00FD1BD8">
            <w:pPr>
              <w:rPr>
                <w:rFonts w:ascii="Calibri" w:eastAsia="SimSun" w:hAnsi="Calibri" w:cs="Calibri"/>
                <w:sz w:val="20"/>
                <w:szCs w:val="20"/>
                <w:lang w:bidi="en-US"/>
              </w:rPr>
            </w:pPr>
          </w:p>
        </w:tc>
        <w:tc>
          <w:tcPr>
            <w:tcW w:w="180" w:type="pct"/>
          </w:tcPr>
          <w:p w14:paraId="41200A21" w14:textId="77777777" w:rsidR="00382C59" w:rsidRPr="00F150D5" w:rsidRDefault="00382C59" w:rsidP="00FD1BD8">
            <w:pPr>
              <w:rPr>
                <w:rFonts w:ascii="Calibri" w:eastAsia="SimSun" w:hAnsi="Calibri" w:cs="Calibri"/>
                <w:b/>
                <w:sz w:val="20"/>
                <w:szCs w:val="20"/>
                <w:lang w:bidi="en-US"/>
              </w:rPr>
            </w:pPr>
            <w:r w:rsidRPr="00F150D5">
              <w:rPr>
                <w:rFonts w:ascii="Wingdings" w:eastAsia="Wingdings" w:hAnsi="Wingdings" w:cs="Wingdings"/>
                <w:b/>
                <w:sz w:val="20"/>
                <w:szCs w:val="20"/>
                <w:lang w:bidi="en-US"/>
              </w:rPr>
              <w:t>ý</w:t>
            </w:r>
          </w:p>
        </w:tc>
        <w:tc>
          <w:tcPr>
            <w:tcW w:w="843" w:type="pct"/>
          </w:tcPr>
          <w:p w14:paraId="0531664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Targeted management plans (e.g., Gender Action Plan, Emergency Response Plan, Waste Management</w:t>
            </w:r>
          </w:p>
          <w:p w14:paraId="532CDCC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Plan, others)</w:t>
            </w:r>
          </w:p>
          <w:p w14:paraId="7B1D855E" w14:textId="77777777" w:rsidR="00382C59" w:rsidRPr="00F150D5" w:rsidRDefault="00382C59" w:rsidP="00FD1BD8">
            <w:pPr>
              <w:rPr>
                <w:rFonts w:ascii="Calibri" w:eastAsia="SimSun" w:hAnsi="Calibri" w:cs="Calibri"/>
                <w:sz w:val="20"/>
                <w:szCs w:val="20"/>
                <w:lang w:val="en-GB"/>
              </w:rPr>
            </w:pPr>
          </w:p>
        </w:tc>
        <w:tc>
          <w:tcPr>
            <w:tcW w:w="1581" w:type="pct"/>
          </w:tcPr>
          <w:p w14:paraId="36925C4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The following studies are planned and will be carried out in the countries that are part of this global umbrella programme:</w:t>
            </w:r>
          </w:p>
          <w:p w14:paraId="27EA4C96" w14:textId="77777777" w:rsidR="00382C59" w:rsidRPr="00F150D5" w:rsidRDefault="00382C59" w:rsidP="00FD1BD8">
            <w:pPr>
              <w:rPr>
                <w:rFonts w:ascii="Calibri" w:eastAsia="SimSun" w:hAnsi="Calibri" w:cs="Calibri"/>
                <w:sz w:val="20"/>
                <w:szCs w:val="20"/>
                <w:lang w:bidi="en-US"/>
              </w:rPr>
            </w:pPr>
          </w:p>
          <w:p w14:paraId="6288CC9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-Simplified stakeholder engagement plan </w:t>
            </w:r>
          </w:p>
          <w:p w14:paraId="351D9C3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-Gender Mainstreaming action plan, following the guidance that the GPMTSU will provide to recipient countries</w:t>
            </w:r>
          </w:p>
          <w:p w14:paraId="4BFFB2C4" w14:textId="77777777" w:rsidR="00382C59" w:rsidRPr="00F150D5" w:rsidRDefault="00382C59" w:rsidP="00FD1BD8">
            <w:pPr>
              <w:rPr>
                <w:rFonts w:ascii="Calibri" w:eastAsia="SimSun" w:hAnsi="Calibri" w:cs="Calibri"/>
                <w:sz w:val="20"/>
                <w:szCs w:val="20"/>
                <w:lang w:bidi="en-US"/>
              </w:rPr>
            </w:pPr>
          </w:p>
          <w:p w14:paraId="2B79E48B" w14:textId="77777777" w:rsidR="00382C59" w:rsidRPr="00F150D5" w:rsidRDefault="00382C59" w:rsidP="00FD1BD8">
            <w:pPr>
              <w:rPr>
                <w:rFonts w:ascii="Calibri" w:eastAsia="SimSun" w:hAnsi="Calibri" w:cs="Calibri"/>
                <w:sz w:val="20"/>
                <w:szCs w:val="20"/>
                <w:lang w:bidi="en-US"/>
              </w:rPr>
            </w:pPr>
          </w:p>
          <w:p w14:paraId="7E416C14" w14:textId="77777777" w:rsidR="00382C59" w:rsidRPr="00F150D5" w:rsidRDefault="00382C59" w:rsidP="00FD1BD8">
            <w:pPr>
              <w:rPr>
                <w:rFonts w:ascii="Calibri" w:eastAsia="SimSun" w:hAnsi="Calibri" w:cs="Calibri"/>
                <w:sz w:val="20"/>
                <w:szCs w:val="20"/>
                <w:lang w:bidi="en-US"/>
              </w:rPr>
            </w:pPr>
          </w:p>
        </w:tc>
      </w:tr>
    </w:tbl>
    <w:p w14:paraId="1CA3CAEE" w14:textId="77777777" w:rsidR="00382C59" w:rsidRPr="00F150D5" w:rsidRDefault="00382C59" w:rsidP="00382C59">
      <w:pPr>
        <w:rPr>
          <w:rFonts w:ascii="Calibri" w:eastAsia="SimSun" w:hAnsi="Calibri" w:cs="Calibri"/>
          <w:b/>
          <w:sz w:val="20"/>
          <w:szCs w:val="20"/>
          <w:lang w:bidi="en-US"/>
        </w:rPr>
      </w:pPr>
      <w:r w:rsidRPr="00F150D5">
        <w:rPr>
          <w:rFonts w:ascii="Calibri" w:eastAsia="SimSun" w:hAnsi="Calibri" w:cs="Calibri"/>
          <w:b/>
          <w:sz w:val="20"/>
          <w:szCs w:val="20"/>
          <w:lang w:bidi="en-US"/>
        </w:rPr>
        <w:t>Final Sign Off</w:t>
      </w:r>
    </w:p>
    <w:p w14:paraId="4CD5779C" w14:textId="3A63263A" w:rsidR="00382C59" w:rsidRPr="00F150D5" w:rsidRDefault="00382C59" w:rsidP="003160F8">
      <w:pPr>
        <w:rPr>
          <w:rFonts w:ascii="Calibri" w:eastAsia="SimSun" w:hAnsi="Calibri" w:cs="Calibri"/>
          <w:i/>
          <w:sz w:val="20"/>
          <w:szCs w:val="20"/>
          <w:lang w:bidi="en-US"/>
        </w:rPr>
      </w:pPr>
      <w:r w:rsidRPr="00F150D5">
        <w:rPr>
          <w:rFonts w:ascii="Calibri" w:eastAsia="SimSun" w:hAnsi="Calibri" w:cs="Calibri"/>
          <w:i/>
          <w:sz w:val="20"/>
          <w:szCs w:val="20"/>
          <w:lang w:bidi="en-US"/>
        </w:rPr>
        <w:t>Final Screening at the design-stage is not complete until the following signatures are included</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813"/>
        <w:gridCol w:w="940"/>
        <w:gridCol w:w="9757"/>
      </w:tblGrid>
      <w:tr w:rsidR="00382C59" w:rsidRPr="00F150D5" w14:paraId="6ABF7C64" w14:textId="77777777" w:rsidTr="00FD1BD8">
        <w:trPr>
          <w:trHeight w:val="217"/>
        </w:trPr>
        <w:tc>
          <w:tcPr>
            <w:tcW w:w="1041" w:type="pct"/>
            <w:shd w:val="clear" w:color="auto" w:fill="C5D9F0"/>
          </w:tcPr>
          <w:p w14:paraId="345A8C24"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Signature</w:t>
            </w:r>
          </w:p>
        </w:tc>
        <w:tc>
          <w:tcPr>
            <w:tcW w:w="348" w:type="pct"/>
            <w:shd w:val="clear" w:color="auto" w:fill="C5D9F0"/>
          </w:tcPr>
          <w:p w14:paraId="10BF0D35"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Date</w:t>
            </w:r>
          </w:p>
        </w:tc>
        <w:tc>
          <w:tcPr>
            <w:tcW w:w="3611" w:type="pct"/>
            <w:shd w:val="clear" w:color="auto" w:fill="C5D9F0"/>
          </w:tcPr>
          <w:p w14:paraId="0C6A72B7" w14:textId="77777777" w:rsidR="00382C59" w:rsidRPr="00F150D5" w:rsidRDefault="00382C59" w:rsidP="00FD1BD8">
            <w:pPr>
              <w:rPr>
                <w:rFonts w:ascii="Calibri" w:eastAsia="SimSun" w:hAnsi="Calibri" w:cs="Calibri"/>
                <w:b/>
                <w:i/>
                <w:sz w:val="20"/>
                <w:szCs w:val="20"/>
                <w:lang w:bidi="en-US"/>
              </w:rPr>
            </w:pPr>
            <w:r w:rsidRPr="00F150D5">
              <w:rPr>
                <w:rFonts w:ascii="Calibri" w:eastAsia="SimSun" w:hAnsi="Calibri" w:cs="Calibri"/>
                <w:b/>
                <w:i/>
                <w:sz w:val="20"/>
                <w:szCs w:val="20"/>
                <w:lang w:bidi="en-US"/>
              </w:rPr>
              <w:t>Description</w:t>
            </w:r>
          </w:p>
        </w:tc>
      </w:tr>
      <w:tr w:rsidR="00382C59" w:rsidRPr="00F150D5" w14:paraId="23374AE8" w14:textId="77777777" w:rsidTr="00FD1BD8">
        <w:trPr>
          <w:trHeight w:val="630"/>
        </w:trPr>
        <w:tc>
          <w:tcPr>
            <w:tcW w:w="1041" w:type="pct"/>
          </w:tcPr>
          <w:p w14:paraId="4F14051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QA Assessor</w:t>
            </w:r>
          </w:p>
        </w:tc>
        <w:tc>
          <w:tcPr>
            <w:tcW w:w="348" w:type="pct"/>
          </w:tcPr>
          <w:p w14:paraId="4E13E107" w14:textId="77777777" w:rsidR="00382C59" w:rsidRPr="00F150D5" w:rsidRDefault="00382C59" w:rsidP="00FD1BD8">
            <w:pPr>
              <w:rPr>
                <w:rFonts w:ascii="Calibri" w:eastAsia="SimSun" w:hAnsi="Calibri" w:cs="Calibri"/>
                <w:sz w:val="20"/>
                <w:szCs w:val="20"/>
                <w:lang w:bidi="en-US"/>
              </w:rPr>
            </w:pPr>
          </w:p>
        </w:tc>
        <w:tc>
          <w:tcPr>
            <w:tcW w:w="3611" w:type="pct"/>
          </w:tcPr>
          <w:p w14:paraId="6BACA0A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UNDP staff member responsible for the project, typically a UNDP Programme Officer. Final signature confirms</w:t>
            </w:r>
          </w:p>
          <w:p w14:paraId="589D3CE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they have “checked” to ensure that the SESP is adequately conducted.</w:t>
            </w:r>
          </w:p>
        </w:tc>
      </w:tr>
      <w:tr w:rsidR="00382C59" w:rsidRPr="00F150D5" w14:paraId="5B1D0706" w14:textId="77777777" w:rsidTr="00FD1BD8">
        <w:trPr>
          <w:trHeight w:val="732"/>
        </w:trPr>
        <w:tc>
          <w:tcPr>
            <w:tcW w:w="1041" w:type="pct"/>
          </w:tcPr>
          <w:p w14:paraId="1B4174F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QA Approver</w:t>
            </w:r>
          </w:p>
        </w:tc>
        <w:tc>
          <w:tcPr>
            <w:tcW w:w="348" w:type="pct"/>
          </w:tcPr>
          <w:p w14:paraId="3930AA34" w14:textId="77777777" w:rsidR="00382C59" w:rsidRPr="00F150D5" w:rsidRDefault="00382C59" w:rsidP="00FD1BD8">
            <w:pPr>
              <w:rPr>
                <w:rFonts w:ascii="Calibri" w:eastAsia="SimSun" w:hAnsi="Calibri" w:cs="Calibri"/>
                <w:sz w:val="20"/>
                <w:szCs w:val="20"/>
                <w:lang w:bidi="en-US"/>
              </w:rPr>
            </w:pPr>
          </w:p>
        </w:tc>
        <w:tc>
          <w:tcPr>
            <w:tcW w:w="3611" w:type="pct"/>
          </w:tcPr>
          <w:p w14:paraId="1AFE668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UNDP senior manager, typically the UNDP Deputy Country Director (DCD), Country Director (CD)</w:t>
            </w:r>
            <w:r w:rsidRPr="00F150D5">
              <w:rPr>
                <w:rFonts w:ascii="Calibri" w:eastAsia="SimSun" w:hAnsi="Calibri" w:cs="Calibri"/>
                <w:b/>
                <w:sz w:val="20"/>
                <w:szCs w:val="20"/>
                <w:lang w:bidi="en-US"/>
              </w:rPr>
              <w:t xml:space="preserve">, </w:t>
            </w:r>
            <w:r w:rsidRPr="00F150D5">
              <w:rPr>
                <w:rFonts w:ascii="Calibri" w:eastAsia="SimSun" w:hAnsi="Calibri" w:cs="Calibri"/>
                <w:sz w:val="20"/>
                <w:szCs w:val="20"/>
                <w:lang w:bidi="en-US"/>
              </w:rPr>
              <w:t>Deputy Resident Representative (DRR), or Resident Representative (RR). The QA Approver cannot also be the QA</w:t>
            </w:r>
          </w:p>
          <w:p w14:paraId="2CAF45F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Assessor. Final signature confirms they have “cleared” the SESP prior to submittal to the PAC.</w:t>
            </w:r>
          </w:p>
        </w:tc>
      </w:tr>
      <w:tr w:rsidR="00382C59" w:rsidRPr="00F150D5" w14:paraId="740BC00B" w14:textId="77777777" w:rsidTr="00FD1BD8">
        <w:trPr>
          <w:trHeight w:val="489"/>
        </w:trPr>
        <w:tc>
          <w:tcPr>
            <w:tcW w:w="1041" w:type="pct"/>
          </w:tcPr>
          <w:p w14:paraId="03A364A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PAC Chair</w:t>
            </w:r>
          </w:p>
        </w:tc>
        <w:tc>
          <w:tcPr>
            <w:tcW w:w="348" w:type="pct"/>
          </w:tcPr>
          <w:p w14:paraId="2E58E443" w14:textId="77777777" w:rsidR="00382C59" w:rsidRPr="00F150D5" w:rsidRDefault="00382C59" w:rsidP="00FD1BD8">
            <w:pPr>
              <w:rPr>
                <w:rFonts w:ascii="Calibri" w:eastAsia="SimSun" w:hAnsi="Calibri" w:cs="Calibri"/>
                <w:sz w:val="20"/>
                <w:szCs w:val="20"/>
                <w:lang w:bidi="en-US"/>
              </w:rPr>
            </w:pPr>
          </w:p>
        </w:tc>
        <w:tc>
          <w:tcPr>
            <w:tcW w:w="3611" w:type="pct"/>
          </w:tcPr>
          <w:p w14:paraId="23399B6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UNDP chair of the PAC. In some cases PAC Chair may also be the QA Approver. Final signature confirms that the SESP was considered as part of the project appraisal and considered in recommendations of the PAC.</w:t>
            </w:r>
          </w:p>
        </w:tc>
      </w:tr>
    </w:tbl>
    <w:p w14:paraId="01D348FB" w14:textId="77777777" w:rsidR="00382C59" w:rsidRPr="00F150D5" w:rsidRDefault="00382C59" w:rsidP="00382C59">
      <w:pPr>
        <w:ind w:left="1540"/>
        <w:rPr>
          <w:rFonts w:ascii="Calibri" w:eastAsia="SimSun" w:hAnsi="Calibri" w:cs="Calibri"/>
          <w:i/>
          <w:sz w:val="20"/>
          <w:szCs w:val="20"/>
          <w:lang w:bidi="en-US"/>
        </w:rPr>
      </w:pPr>
    </w:p>
    <w:p w14:paraId="6C5FF901" w14:textId="77777777" w:rsidR="00895022" w:rsidRPr="00F150D5" w:rsidRDefault="00895022" w:rsidP="00382C59">
      <w:pPr>
        <w:rPr>
          <w:rFonts w:ascii="Calibri" w:eastAsia="SimSun" w:hAnsi="Calibri" w:cs="Calibri"/>
          <w:b/>
          <w:bCs/>
          <w:sz w:val="20"/>
          <w:szCs w:val="20"/>
          <w:lang w:bidi="en-US"/>
        </w:rPr>
        <w:sectPr w:rsidR="00895022" w:rsidRPr="00F150D5" w:rsidSect="00382C59">
          <w:footerReference w:type="default" r:id="rId42"/>
          <w:type w:val="continuous"/>
          <w:pgSz w:w="15840" w:h="12240" w:orient="landscape"/>
          <w:pgMar w:top="1340" w:right="1500" w:bottom="1200" w:left="820" w:header="0" w:footer="640" w:gutter="0"/>
          <w:pgNumType w:start="27"/>
          <w:cols w:space="720"/>
          <w:docGrid w:linePitch="326"/>
        </w:sectPr>
      </w:pPr>
      <w:bookmarkStart w:id="65" w:name="_TOC_250001"/>
      <w:bookmarkEnd w:id="65"/>
    </w:p>
    <w:p w14:paraId="21A376B7" w14:textId="77777777" w:rsidR="00382C59" w:rsidRPr="00F150D5" w:rsidRDefault="00382C59" w:rsidP="00382C59">
      <w:pPr>
        <w:rPr>
          <w:rFonts w:ascii="Calibri" w:eastAsia="SimSun" w:hAnsi="Calibri" w:cs="Calibri"/>
          <w:b/>
          <w:bCs/>
          <w:sz w:val="20"/>
          <w:szCs w:val="20"/>
          <w:lang w:bidi="en-US"/>
        </w:rPr>
      </w:pPr>
      <w:r w:rsidRPr="00F150D5">
        <w:rPr>
          <w:rFonts w:ascii="Calibri" w:eastAsia="SimSun" w:hAnsi="Calibri" w:cs="Calibri"/>
          <w:b/>
          <w:bCs/>
          <w:sz w:val="20"/>
          <w:szCs w:val="20"/>
          <w:lang w:bidi="en-US"/>
        </w:rPr>
        <w:t>SESP Attachment 1. Social and Environmental Risk Screening Checklist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18"/>
        <w:gridCol w:w="8327"/>
        <w:gridCol w:w="851"/>
      </w:tblGrid>
      <w:tr w:rsidR="00382C59" w:rsidRPr="00F150D5" w14:paraId="419FF1ED" w14:textId="77777777" w:rsidTr="00FD1BD8">
        <w:trPr>
          <w:trHeight w:val="268"/>
        </w:trPr>
        <w:tc>
          <w:tcPr>
            <w:tcW w:w="4561" w:type="pct"/>
            <w:gridSpan w:val="2"/>
            <w:shd w:val="clear" w:color="auto" w:fill="8DB3E1"/>
          </w:tcPr>
          <w:p w14:paraId="170E006F"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 xml:space="preserve">Checklist Potential Social and Environmental </w:t>
            </w:r>
            <w:r w:rsidRPr="00F150D5">
              <w:rPr>
                <w:rFonts w:ascii="Calibri" w:eastAsia="SimSun" w:hAnsi="Calibri" w:cs="Calibri"/>
                <w:b/>
                <w:sz w:val="20"/>
                <w:szCs w:val="20"/>
                <w:u w:val="single"/>
                <w:lang w:bidi="en-US"/>
              </w:rPr>
              <w:t>Risks</w:t>
            </w:r>
          </w:p>
        </w:tc>
        <w:tc>
          <w:tcPr>
            <w:tcW w:w="439" w:type="pct"/>
            <w:shd w:val="clear" w:color="auto" w:fill="8DB3E1"/>
          </w:tcPr>
          <w:p w14:paraId="0F33646A" w14:textId="77777777" w:rsidR="00382C59" w:rsidRPr="00F150D5" w:rsidRDefault="00382C59" w:rsidP="00FD1BD8">
            <w:pPr>
              <w:rPr>
                <w:rFonts w:ascii="Calibri" w:eastAsia="SimSun" w:hAnsi="Calibri" w:cs="Calibri"/>
                <w:sz w:val="20"/>
                <w:szCs w:val="20"/>
                <w:lang w:bidi="en-US"/>
              </w:rPr>
            </w:pPr>
          </w:p>
        </w:tc>
      </w:tr>
      <w:tr w:rsidR="00382C59" w:rsidRPr="00F150D5" w14:paraId="271FE68C" w14:textId="77777777" w:rsidTr="00FD1BD8">
        <w:trPr>
          <w:trHeight w:val="878"/>
        </w:trPr>
        <w:tc>
          <w:tcPr>
            <w:tcW w:w="4561" w:type="pct"/>
            <w:gridSpan w:val="2"/>
          </w:tcPr>
          <w:p w14:paraId="3010EC8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u w:val="single"/>
                <w:lang w:bidi="en-US"/>
              </w:rPr>
              <w:t>INSTRUCTIONS</w:t>
            </w:r>
            <w:r w:rsidRPr="00F150D5">
              <w:rPr>
                <w:rFonts w:ascii="Calibri" w:eastAsia="SimSun" w:hAnsi="Calibri" w:cs="Calibri"/>
                <w:sz w:val="20"/>
                <w:szCs w:val="20"/>
                <w:lang w:bidi="en-US"/>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43">
              <w:r w:rsidRPr="00F150D5">
                <w:rPr>
                  <w:rFonts w:ascii="Calibri" w:eastAsia="SimSun" w:hAnsi="Calibri" w:cs="Calibri"/>
                  <w:color w:val="0000FF"/>
                  <w:sz w:val="20"/>
                  <w:szCs w:val="20"/>
                  <w:u w:val="single"/>
                  <w:lang w:bidi="en-US"/>
                </w:rPr>
                <w:t>SES toolkit</w:t>
              </w:r>
            </w:hyperlink>
          </w:p>
          <w:p w14:paraId="144E282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for further guidance on addressing screening questions.</w:t>
            </w:r>
          </w:p>
        </w:tc>
        <w:tc>
          <w:tcPr>
            <w:tcW w:w="439" w:type="pct"/>
          </w:tcPr>
          <w:p w14:paraId="1566E305" w14:textId="77777777" w:rsidR="00382C59" w:rsidRPr="00F150D5" w:rsidRDefault="00382C59" w:rsidP="00FD1BD8">
            <w:pPr>
              <w:rPr>
                <w:rFonts w:ascii="Calibri" w:eastAsia="SimSun" w:hAnsi="Calibri" w:cs="Calibri"/>
                <w:sz w:val="20"/>
                <w:szCs w:val="20"/>
                <w:lang w:bidi="en-US"/>
              </w:rPr>
            </w:pPr>
          </w:p>
        </w:tc>
      </w:tr>
      <w:tr w:rsidR="00382C59" w:rsidRPr="00F150D5" w14:paraId="141CB27B" w14:textId="77777777" w:rsidTr="00FD1BD8">
        <w:trPr>
          <w:trHeight w:val="825"/>
        </w:trPr>
        <w:tc>
          <w:tcPr>
            <w:tcW w:w="4561" w:type="pct"/>
            <w:gridSpan w:val="2"/>
            <w:shd w:val="clear" w:color="auto" w:fill="DBE4F0"/>
          </w:tcPr>
          <w:p w14:paraId="0DDC5763"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Overarching Principle: Leave No One Behind</w:t>
            </w:r>
          </w:p>
          <w:p w14:paraId="5911323A"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Human Rights</w:t>
            </w:r>
          </w:p>
        </w:tc>
        <w:tc>
          <w:tcPr>
            <w:tcW w:w="439" w:type="pct"/>
            <w:shd w:val="clear" w:color="auto" w:fill="DBE4F0"/>
          </w:tcPr>
          <w:p w14:paraId="03C0BCEE"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Answer (Yes/No)</w:t>
            </w:r>
          </w:p>
        </w:tc>
      </w:tr>
      <w:tr w:rsidR="00382C59" w:rsidRPr="00F150D5" w14:paraId="3DBA83B4" w14:textId="77777777" w:rsidTr="00FD1BD8">
        <w:trPr>
          <w:trHeight w:val="558"/>
        </w:trPr>
        <w:tc>
          <w:tcPr>
            <w:tcW w:w="267" w:type="pct"/>
            <w:tcBorders>
              <w:right w:val="nil"/>
            </w:tcBorders>
          </w:tcPr>
          <w:p w14:paraId="2BF7DF1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w:t>
            </w:r>
          </w:p>
        </w:tc>
        <w:tc>
          <w:tcPr>
            <w:tcW w:w="4293" w:type="pct"/>
            <w:tcBorders>
              <w:left w:val="nil"/>
            </w:tcBorders>
          </w:tcPr>
          <w:p w14:paraId="5F3751D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Have local communities or individuals raised human rights concerns regarding the project (e.g. during the stakeholder engagement process, grievance processes, public statements)?</w:t>
            </w:r>
          </w:p>
        </w:tc>
        <w:tc>
          <w:tcPr>
            <w:tcW w:w="439" w:type="pct"/>
          </w:tcPr>
          <w:p w14:paraId="684BC46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41427951" w14:textId="77777777" w:rsidTr="00FD1BD8">
        <w:trPr>
          <w:trHeight w:val="559"/>
        </w:trPr>
        <w:tc>
          <w:tcPr>
            <w:tcW w:w="267" w:type="pct"/>
            <w:tcBorders>
              <w:right w:val="nil"/>
            </w:tcBorders>
          </w:tcPr>
          <w:p w14:paraId="375B538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P.2</w:t>
            </w:r>
          </w:p>
        </w:tc>
        <w:tc>
          <w:tcPr>
            <w:tcW w:w="4293" w:type="pct"/>
            <w:tcBorders>
              <w:left w:val="nil"/>
            </w:tcBorders>
          </w:tcPr>
          <w:p w14:paraId="45A0324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Is there a risk that duty-bearers (e.g. government agencies) do not have the capacity to meet their obligations in the project?</w:t>
            </w:r>
          </w:p>
        </w:tc>
        <w:tc>
          <w:tcPr>
            <w:tcW w:w="439" w:type="pct"/>
          </w:tcPr>
          <w:p w14:paraId="2DB62F5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Yes </w:t>
            </w:r>
          </w:p>
        </w:tc>
      </w:tr>
      <w:tr w:rsidR="00382C59" w:rsidRPr="00F150D5" w14:paraId="532A6D8B" w14:textId="77777777" w:rsidTr="00FD1BD8">
        <w:trPr>
          <w:trHeight w:val="558"/>
        </w:trPr>
        <w:tc>
          <w:tcPr>
            <w:tcW w:w="267" w:type="pct"/>
            <w:tcBorders>
              <w:right w:val="nil"/>
            </w:tcBorders>
          </w:tcPr>
          <w:p w14:paraId="2E34DD1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P.3</w:t>
            </w:r>
          </w:p>
        </w:tc>
        <w:tc>
          <w:tcPr>
            <w:tcW w:w="4293" w:type="pct"/>
            <w:tcBorders>
              <w:left w:val="nil"/>
            </w:tcBorders>
          </w:tcPr>
          <w:p w14:paraId="3D1170F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Is there a risk that rights-holders (e.g. project-affected persons) do not have the capacity to claim their rights?</w:t>
            </w:r>
          </w:p>
        </w:tc>
        <w:tc>
          <w:tcPr>
            <w:tcW w:w="439" w:type="pct"/>
          </w:tcPr>
          <w:p w14:paraId="6127E93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139852D" w14:textId="77777777" w:rsidTr="00FD1BD8">
        <w:trPr>
          <w:trHeight w:val="340"/>
        </w:trPr>
        <w:tc>
          <w:tcPr>
            <w:tcW w:w="4561" w:type="pct"/>
            <w:gridSpan w:val="2"/>
          </w:tcPr>
          <w:p w14:paraId="1DB95ECA"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39" w:type="pct"/>
          </w:tcPr>
          <w:p w14:paraId="6B76376F" w14:textId="77777777" w:rsidR="00382C59" w:rsidRPr="00F150D5" w:rsidRDefault="00382C59" w:rsidP="00FD1BD8">
            <w:pPr>
              <w:rPr>
                <w:rFonts w:ascii="Calibri" w:eastAsia="SimSun" w:hAnsi="Calibri" w:cs="Calibri"/>
                <w:sz w:val="20"/>
                <w:szCs w:val="20"/>
                <w:lang w:bidi="en-US"/>
              </w:rPr>
            </w:pPr>
          </w:p>
        </w:tc>
      </w:tr>
      <w:tr w:rsidR="00382C59" w:rsidRPr="00F150D5" w14:paraId="37867065" w14:textId="77777777" w:rsidTr="00FD1BD8">
        <w:trPr>
          <w:trHeight w:val="558"/>
        </w:trPr>
        <w:tc>
          <w:tcPr>
            <w:tcW w:w="267" w:type="pct"/>
            <w:tcBorders>
              <w:right w:val="nil"/>
            </w:tcBorders>
          </w:tcPr>
          <w:p w14:paraId="06B6DFE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P.4</w:t>
            </w:r>
          </w:p>
        </w:tc>
        <w:tc>
          <w:tcPr>
            <w:tcW w:w="4293" w:type="pct"/>
            <w:tcBorders>
              <w:left w:val="nil"/>
            </w:tcBorders>
          </w:tcPr>
          <w:p w14:paraId="30B8382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adverse impacts on enjoyment of the human rights (civil, political, economic, social or cultural) of the affected population and particularly of marginalized groups?</w:t>
            </w:r>
          </w:p>
        </w:tc>
        <w:tc>
          <w:tcPr>
            <w:tcW w:w="439" w:type="pct"/>
          </w:tcPr>
          <w:p w14:paraId="264EC91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454F5BE1" w14:textId="77777777" w:rsidTr="00FD1BD8">
        <w:trPr>
          <w:trHeight w:val="561"/>
        </w:trPr>
        <w:tc>
          <w:tcPr>
            <w:tcW w:w="267" w:type="pct"/>
            <w:tcBorders>
              <w:right w:val="nil"/>
            </w:tcBorders>
          </w:tcPr>
          <w:p w14:paraId="3B92AD2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P.5</w:t>
            </w:r>
          </w:p>
        </w:tc>
        <w:tc>
          <w:tcPr>
            <w:tcW w:w="4293" w:type="pct"/>
            <w:tcBorders>
              <w:left w:val="nil"/>
            </w:tcBorders>
          </w:tcPr>
          <w:p w14:paraId="0508AE0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inequitable or discriminatory impacts on affected populations, particularly people living in poverty or marginalized or excluded individuals or groups, including persons with disabilities? 16</w:t>
            </w:r>
          </w:p>
        </w:tc>
        <w:tc>
          <w:tcPr>
            <w:tcW w:w="439" w:type="pct"/>
          </w:tcPr>
          <w:p w14:paraId="3909BAC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4B3B3F2" w14:textId="77777777" w:rsidTr="00FD1BD8">
        <w:trPr>
          <w:trHeight w:val="558"/>
        </w:trPr>
        <w:tc>
          <w:tcPr>
            <w:tcW w:w="267" w:type="pct"/>
            <w:tcBorders>
              <w:right w:val="nil"/>
            </w:tcBorders>
          </w:tcPr>
          <w:p w14:paraId="10849CA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P.6</w:t>
            </w:r>
          </w:p>
        </w:tc>
        <w:tc>
          <w:tcPr>
            <w:tcW w:w="4293" w:type="pct"/>
            <w:tcBorders>
              <w:left w:val="nil"/>
            </w:tcBorders>
          </w:tcPr>
          <w:p w14:paraId="4A7BA62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restrictions in availability, quality of and/or access to resources or basic services, in particular to marginalized individuals or groups, including persons with disabilities?</w:t>
            </w:r>
          </w:p>
        </w:tc>
        <w:tc>
          <w:tcPr>
            <w:tcW w:w="439" w:type="pct"/>
          </w:tcPr>
          <w:p w14:paraId="04A262C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12FE58B" w14:textId="77777777" w:rsidTr="00FD1BD8">
        <w:trPr>
          <w:trHeight w:val="559"/>
        </w:trPr>
        <w:tc>
          <w:tcPr>
            <w:tcW w:w="267" w:type="pct"/>
            <w:tcBorders>
              <w:right w:val="nil"/>
            </w:tcBorders>
          </w:tcPr>
          <w:p w14:paraId="5D0B345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P.7</w:t>
            </w:r>
          </w:p>
        </w:tc>
        <w:tc>
          <w:tcPr>
            <w:tcW w:w="4293" w:type="pct"/>
            <w:tcBorders>
              <w:left w:val="nil"/>
            </w:tcBorders>
          </w:tcPr>
          <w:p w14:paraId="11E3B6E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exacerbation of conflicts among and/or the risk of violence to project-affected communities and individuals?</w:t>
            </w:r>
          </w:p>
        </w:tc>
        <w:tc>
          <w:tcPr>
            <w:tcW w:w="439" w:type="pct"/>
          </w:tcPr>
          <w:p w14:paraId="67EBEEA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4E78F39" w14:textId="77777777" w:rsidTr="00FD1BD8">
        <w:trPr>
          <w:trHeight w:val="460"/>
        </w:trPr>
        <w:tc>
          <w:tcPr>
            <w:tcW w:w="4561" w:type="pct"/>
            <w:gridSpan w:val="2"/>
            <w:shd w:val="clear" w:color="auto" w:fill="DBE4F0"/>
          </w:tcPr>
          <w:p w14:paraId="0585F405"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Gender Equality and Women’s Empowerment</w:t>
            </w:r>
          </w:p>
        </w:tc>
        <w:tc>
          <w:tcPr>
            <w:tcW w:w="439" w:type="pct"/>
            <w:shd w:val="clear" w:color="auto" w:fill="DBE4F0"/>
          </w:tcPr>
          <w:p w14:paraId="7EEF1437" w14:textId="77777777" w:rsidR="00382C59" w:rsidRPr="00F150D5" w:rsidRDefault="00382C59" w:rsidP="00FD1BD8">
            <w:pPr>
              <w:rPr>
                <w:rFonts w:ascii="Calibri" w:eastAsia="SimSun" w:hAnsi="Calibri" w:cs="Calibri"/>
                <w:sz w:val="20"/>
                <w:szCs w:val="20"/>
                <w:lang w:bidi="en-US"/>
              </w:rPr>
            </w:pPr>
          </w:p>
        </w:tc>
      </w:tr>
      <w:tr w:rsidR="00382C59" w:rsidRPr="00F150D5" w14:paraId="40B5327A" w14:textId="77777777" w:rsidTr="00FD1BD8">
        <w:trPr>
          <w:trHeight w:val="558"/>
        </w:trPr>
        <w:tc>
          <w:tcPr>
            <w:tcW w:w="267" w:type="pct"/>
            <w:tcBorders>
              <w:right w:val="nil"/>
            </w:tcBorders>
          </w:tcPr>
          <w:p w14:paraId="326E405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P.8</w:t>
            </w:r>
          </w:p>
        </w:tc>
        <w:tc>
          <w:tcPr>
            <w:tcW w:w="4293" w:type="pct"/>
            <w:tcBorders>
              <w:left w:val="nil"/>
            </w:tcBorders>
          </w:tcPr>
          <w:p w14:paraId="4AA64F9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Have women’s groups/leaders raised gender equality concerns regarding the project, (e.g. during the stakeholder engagement process, grievance processes, public statements)?</w:t>
            </w:r>
          </w:p>
        </w:tc>
        <w:tc>
          <w:tcPr>
            <w:tcW w:w="439" w:type="pct"/>
          </w:tcPr>
          <w:p w14:paraId="69496BB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4056A50A" w14:textId="77777777" w:rsidTr="00FD1BD8">
        <w:trPr>
          <w:trHeight w:val="340"/>
        </w:trPr>
        <w:tc>
          <w:tcPr>
            <w:tcW w:w="4561" w:type="pct"/>
            <w:gridSpan w:val="2"/>
          </w:tcPr>
          <w:p w14:paraId="025E4F9C"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39" w:type="pct"/>
          </w:tcPr>
          <w:p w14:paraId="7720CC9D" w14:textId="77777777" w:rsidR="00382C59" w:rsidRPr="00F150D5" w:rsidRDefault="00382C59" w:rsidP="00FD1BD8">
            <w:pPr>
              <w:rPr>
                <w:rFonts w:ascii="Calibri" w:eastAsia="SimSun" w:hAnsi="Calibri" w:cs="Calibri"/>
                <w:sz w:val="20"/>
                <w:szCs w:val="20"/>
                <w:lang w:bidi="en-US"/>
              </w:rPr>
            </w:pPr>
          </w:p>
        </w:tc>
      </w:tr>
      <w:tr w:rsidR="00382C59" w:rsidRPr="00F150D5" w14:paraId="54757D9A" w14:textId="77777777" w:rsidTr="00FD1BD8">
        <w:trPr>
          <w:trHeight w:val="340"/>
        </w:trPr>
        <w:tc>
          <w:tcPr>
            <w:tcW w:w="267" w:type="pct"/>
            <w:tcBorders>
              <w:right w:val="nil"/>
            </w:tcBorders>
          </w:tcPr>
          <w:p w14:paraId="570640B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P.9</w:t>
            </w:r>
          </w:p>
        </w:tc>
        <w:tc>
          <w:tcPr>
            <w:tcW w:w="4293" w:type="pct"/>
            <w:tcBorders>
              <w:left w:val="nil"/>
            </w:tcBorders>
          </w:tcPr>
          <w:p w14:paraId="25EE267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adverse impacts on gender equality and/or the situation of women and girls?</w:t>
            </w:r>
          </w:p>
        </w:tc>
        <w:tc>
          <w:tcPr>
            <w:tcW w:w="439" w:type="pct"/>
          </w:tcPr>
          <w:p w14:paraId="3C45951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44609FB" w14:textId="77777777" w:rsidTr="00FD1BD8">
        <w:trPr>
          <w:trHeight w:val="558"/>
        </w:trPr>
        <w:tc>
          <w:tcPr>
            <w:tcW w:w="4561" w:type="pct"/>
            <w:gridSpan w:val="2"/>
          </w:tcPr>
          <w:p w14:paraId="3A606C8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P.10</w:t>
            </w:r>
            <w:r w:rsidRPr="00F150D5">
              <w:rPr>
                <w:rFonts w:ascii="Calibri" w:eastAsia="SimSun" w:hAnsi="Calibri" w:cs="Calibri"/>
                <w:sz w:val="20"/>
                <w:szCs w:val="20"/>
                <w:lang w:bidi="en-US"/>
              </w:rPr>
              <w:tab/>
              <w:t>reproducing discriminations against women based on gender, especially regarding participation in design and implementation or access to opportunities and benefits?</w:t>
            </w:r>
          </w:p>
        </w:tc>
        <w:tc>
          <w:tcPr>
            <w:tcW w:w="439" w:type="pct"/>
          </w:tcPr>
          <w:p w14:paraId="202FC93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A27A07C" w14:textId="77777777" w:rsidTr="00FD1BD8">
        <w:trPr>
          <w:trHeight w:val="1058"/>
        </w:trPr>
        <w:tc>
          <w:tcPr>
            <w:tcW w:w="4561" w:type="pct"/>
            <w:gridSpan w:val="2"/>
          </w:tcPr>
          <w:p w14:paraId="6DF9D05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P.11</w:t>
            </w:r>
            <w:r w:rsidRPr="00F150D5">
              <w:rPr>
                <w:rFonts w:ascii="Calibri" w:eastAsia="SimSun" w:hAnsi="Calibri" w:cs="Calibri"/>
                <w:sz w:val="20"/>
                <w:szCs w:val="20"/>
                <w:lang w:bidi="en-US"/>
              </w:rPr>
              <w:tab/>
              <w:t>limitations on women’s ability to use, develop and protect natural resources, taking into account different</w:t>
            </w:r>
          </w:p>
          <w:p w14:paraId="23BA00C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roles and positions of women and men in accessing environmental goods and services?</w:t>
            </w:r>
          </w:p>
          <w:p w14:paraId="31BDB408"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For example, activities that could lead to natural resources degradation or depletion in communities who depend on these resources for their livelihoods and well being</w:t>
            </w:r>
          </w:p>
        </w:tc>
        <w:tc>
          <w:tcPr>
            <w:tcW w:w="439" w:type="pct"/>
          </w:tcPr>
          <w:p w14:paraId="55B05E8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C411791" w14:textId="77777777" w:rsidTr="00FD1BD8">
        <w:trPr>
          <w:trHeight w:val="839"/>
        </w:trPr>
        <w:tc>
          <w:tcPr>
            <w:tcW w:w="4561" w:type="pct"/>
            <w:gridSpan w:val="2"/>
          </w:tcPr>
          <w:p w14:paraId="0D44926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P.12</w:t>
            </w:r>
            <w:r w:rsidRPr="00F150D5">
              <w:rPr>
                <w:rFonts w:ascii="Calibri" w:eastAsia="SimSun" w:hAnsi="Calibri" w:cs="Calibri"/>
                <w:sz w:val="20"/>
                <w:szCs w:val="20"/>
                <w:lang w:bidi="en-US"/>
              </w:rPr>
              <w:tab/>
              <w:t>exacerbation of risks of gender-based violence?</w:t>
            </w:r>
          </w:p>
          <w:p w14:paraId="1AB1861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i/>
                <w:sz w:val="20"/>
                <w:szCs w:val="20"/>
                <w:lang w:bidi="en-US"/>
              </w:rPr>
              <w:t>For example, through the influx of workers to a community, changes in community and household power dynamics, increased exposure to unsafe public places and/or transport, etc</w:t>
            </w:r>
            <w:r w:rsidRPr="00F150D5">
              <w:rPr>
                <w:rFonts w:ascii="Calibri" w:eastAsia="SimSun" w:hAnsi="Calibri" w:cs="Calibri"/>
                <w:sz w:val="20"/>
                <w:szCs w:val="20"/>
                <w:lang w:bidi="en-US"/>
              </w:rPr>
              <w:t>.</w:t>
            </w:r>
          </w:p>
        </w:tc>
        <w:tc>
          <w:tcPr>
            <w:tcW w:w="439" w:type="pct"/>
          </w:tcPr>
          <w:p w14:paraId="2770C4F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 xml:space="preserve">Yes </w:t>
            </w:r>
          </w:p>
        </w:tc>
      </w:tr>
    </w:tbl>
    <w:p w14:paraId="5831D55D" w14:textId="77777777" w:rsidR="00382C59" w:rsidRPr="00F150D5" w:rsidRDefault="00382C59" w:rsidP="00382C59">
      <w:pPr>
        <w:rPr>
          <w:rFonts w:ascii="Calibri" w:eastAsia="SimSun" w:hAnsi="Calibri" w:cs="Calibri"/>
          <w:sz w:val="20"/>
          <w:szCs w:val="20"/>
          <w:lang w:bidi="en-US"/>
        </w:rPr>
        <w:sectPr w:rsidR="00382C59" w:rsidRPr="00F150D5" w:rsidSect="006F72C0">
          <w:pgSz w:w="12240" w:h="15840"/>
          <w:pgMar w:top="1498" w:right="1195" w:bottom="821" w:left="1339" w:header="0" w:footer="640" w:gutter="0"/>
          <w:pgNumType w:start="27"/>
          <w:cols w:space="720"/>
          <w:docGrid w:linePitch="326"/>
        </w:sectPr>
      </w:pPr>
      <w:r w:rsidRPr="00F150D5">
        <w:rPr>
          <w:rFonts w:ascii="Calibri" w:eastAsia="SimSun" w:hAnsi="Calibri" w:cs="Calibri"/>
          <w:noProof/>
          <w:sz w:val="20"/>
          <w:szCs w:val="20"/>
          <w:lang w:bidi="en-US"/>
        </w:rPr>
        <mc:AlternateContent>
          <mc:Choice Requires="wps">
            <w:drawing>
              <wp:anchor distT="0" distB="0" distL="0" distR="0" simplePos="0" relativeHeight="251658241" behindDoc="1" locked="0" layoutInCell="1" allowOverlap="1" wp14:anchorId="18D9A68C" wp14:editId="70D6FAAF">
                <wp:simplePos x="0" y="0"/>
                <wp:positionH relativeFrom="page">
                  <wp:posOffset>914400</wp:posOffset>
                </wp:positionH>
                <wp:positionV relativeFrom="paragraph">
                  <wp:posOffset>208280</wp:posOffset>
                </wp:positionV>
                <wp:extent cx="1829435" cy="1270"/>
                <wp:effectExtent l="0" t="0" r="0" b="0"/>
                <wp:wrapTopAndBottom/>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81D16" id="Freeform: Shape 7" o:spid="_x0000_s1026" style="position:absolute;margin-left:1in;margin-top:16.4pt;width:144.05pt;height:.1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" path="m,l2881,e" filled="f" strokeweight=".6pt">
                <v:path arrowok="t" o:connecttype="custom" o:connectlocs="0,0;2147483646,0" o:connectangles="0,0"/>
                <w10:wrap type="topAndBottom" anchorx="page"/>
              </v:shape>
            </w:pict>
          </mc:Fallback>
        </mc:AlternateConten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3"/>
        <w:gridCol w:w="853"/>
      </w:tblGrid>
      <w:tr w:rsidR="00382C59" w:rsidRPr="00F150D5" w14:paraId="2D08B26A" w14:textId="77777777" w:rsidTr="00FD1BD8">
        <w:trPr>
          <w:trHeight w:val="679"/>
        </w:trPr>
        <w:tc>
          <w:tcPr>
            <w:tcW w:w="4560" w:type="pct"/>
            <w:shd w:val="clear" w:color="auto" w:fill="DBE4F0"/>
          </w:tcPr>
          <w:p w14:paraId="0AD339C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b/>
                <w:sz w:val="20"/>
                <w:szCs w:val="20"/>
                <w:lang w:bidi="en-US"/>
              </w:rPr>
              <w:t xml:space="preserve">Sustainability and Resilience: </w:t>
            </w:r>
            <w:r w:rsidRPr="00F150D5">
              <w:rPr>
                <w:rFonts w:ascii="Calibri" w:eastAsia="SimSun" w:hAnsi="Calibri" w:cs="Calibri"/>
                <w:sz w:val="20"/>
                <w:szCs w:val="20"/>
                <w:lang w:bidi="en-US"/>
              </w:rPr>
              <w:t>Screening questions regarding risks associated with sustainability and resilience are encompassed by the Standard-specific questions below</w:t>
            </w:r>
          </w:p>
        </w:tc>
        <w:tc>
          <w:tcPr>
            <w:tcW w:w="440" w:type="pct"/>
            <w:shd w:val="clear" w:color="auto" w:fill="DBE4F0"/>
          </w:tcPr>
          <w:p w14:paraId="645BB3AC" w14:textId="77777777" w:rsidR="00382C59" w:rsidRPr="00F150D5" w:rsidRDefault="00382C59" w:rsidP="00FD1BD8">
            <w:pPr>
              <w:rPr>
                <w:rFonts w:ascii="Calibri" w:eastAsia="SimSun" w:hAnsi="Calibri" w:cs="Calibri"/>
                <w:sz w:val="20"/>
                <w:szCs w:val="20"/>
                <w:lang w:bidi="en-US"/>
              </w:rPr>
            </w:pPr>
          </w:p>
        </w:tc>
      </w:tr>
      <w:tr w:rsidR="00382C59" w:rsidRPr="00F150D5" w14:paraId="2F98B63B" w14:textId="77777777" w:rsidTr="00FD1BD8">
        <w:trPr>
          <w:trHeight w:val="460"/>
        </w:trPr>
        <w:tc>
          <w:tcPr>
            <w:tcW w:w="4560" w:type="pct"/>
            <w:shd w:val="clear" w:color="auto" w:fill="DBE4F0"/>
          </w:tcPr>
          <w:p w14:paraId="41B159AF"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Accountability</w:t>
            </w:r>
          </w:p>
        </w:tc>
        <w:tc>
          <w:tcPr>
            <w:tcW w:w="440" w:type="pct"/>
            <w:shd w:val="clear" w:color="auto" w:fill="DBE4F0"/>
          </w:tcPr>
          <w:p w14:paraId="4BCA6BDC" w14:textId="77777777" w:rsidR="00382C59" w:rsidRPr="00F150D5" w:rsidRDefault="00382C59" w:rsidP="00FD1BD8">
            <w:pPr>
              <w:rPr>
                <w:rFonts w:ascii="Calibri" w:eastAsia="SimSun" w:hAnsi="Calibri" w:cs="Calibri"/>
                <w:sz w:val="20"/>
                <w:szCs w:val="20"/>
                <w:lang w:bidi="en-US"/>
              </w:rPr>
            </w:pPr>
          </w:p>
        </w:tc>
      </w:tr>
      <w:tr w:rsidR="00382C59" w:rsidRPr="00F150D5" w14:paraId="53BCE636" w14:textId="77777777" w:rsidTr="00FD1BD8">
        <w:trPr>
          <w:trHeight w:val="340"/>
        </w:trPr>
        <w:tc>
          <w:tcPr>
            <w:tcW w:w="4560" w:type="pct"/>
          </w:tcPr>
          <w:p w14:paraId="1093D113"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11C87F00" w14:textId="77777777" w:rsidR="00382C59" w:rsidRPr="00F150D5" w:rsidRDefault="00382C59" w:rsidP="00FD1BD8">
            <w:pPr>
              <w:rPr>
                <w:rFonts w:ascii="Calibri" w:eastAsia="SimSun" w:hAnsi="Calibri" w:cs="Calibri"/>
                <w:sz w:val="20"/>
                <w:szCs w:val="20"/>
                <w:lang w:bidi="en-US"/>
              </w:rPr>
            </w:pPr>
          </w:p>
        </w:tc>
      </w:tr>
      <w:tr w:rsidR="00382C59" w:rsidRPr="00F150D5" w14:paraId="33948691" w14:textId="77777777" w:rsidTr="00FD1BD8">
        <w:trPr>
          <w:trHeight w:val="558"/>
        </w:trPr>
        <w:tc>
          <w:tcPr>
            <w:tcW w:w="4560" w:type="pct"/>
          </w:tcPr>
          <w:p w14:paraId="10D87CD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P.13</w:t>
            </w:r>
            <w:r w:rsidRPr="00F150D5">
              <w:rPr>
                <w:rFonts w:ascii="Calibri" w:eastAsia="SimSun" w:hAnsi="Calibri" w:cs="Calibri"/>
                <w:sz w:val="20"/>
                <w:szCs w:val="20"/>
                <w:lang w:bidi="en-US"/>
              </w:rPr>
              <w:tab/>
              <w:t>exclusion of any potentially affected stakeholders, in particular marginalized groups and excluded individuals (including persons with disabilities), from fully participating in decisions that may affect them?</w:t>
            </w:r>
          </w:p>
        </w:tc>
        <w:tc>
          <w:tcPr>
            <w:tcW w:w="440" w:type="pct"/>
          </w:tcPr>
          <w:p w14:paraId="5C39E1B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3EEBA98" w14:textId="77777777" w:rsidTr="00FD1BD8">
        <w:trPr>
          <w:trHeight w:val="340"/>
        </w:trPr>
        <w:tc>
          <w:tcPr>
            <w:tcW w:w="4560" w:type="pct"/>
          </w:tcPr>
          <w:p w14:paraId="63FB29C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P.14</w:t>
            </w:r>
            <w:r w:rsidRPr="00F150D5">
              <w:rPr>
                <w:rFonts w:ascii="Calibri" w:eastAsia="SimSun" w:hAnsi="Calibri" w:cs="Calibri"/>
                <w:sz w:val="20"/>
                <w:szCs w:val="20"/>
                <w:lang w:bidi="en-US"/>
              </w:rPr>
              <w:tab/>
              <w:t>grievances or objections from potentially affected stakeholders?</w:t>
            </w:r>
          </w:p>
        </w:tc>
        <w:tc>
          <w:tcPr>
            <w:tcW w:w="440" w:type="pct"/>
          </w:tcPr>
          <w:p w14:paraId="357EFE4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57B73A15" w14:textId="77777777" w:rsidTr="00FD1BD8">
        <w:trPr>
          <w:trHeight w:val="558"/>
        </w:trPr>
        <w:tc>
          <w:tcPr>
            <w:tcW w:w="4560" w:type="pct"/>
          </w:tcPr>
          <w:p w14:paraId="5879454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P.15</w:t>
            </w:r>
            <w:r w:rsidRPr="00F150D5">
              <w:rPr>
                <w:rFonts w:ascii="Calibri" w:eastAsia="SimSun" w:hAnsi="Calibri" w:cs="Calibri"/>
                <w:sz w:val="20"/>
                <w:szCs w:val="20"/>
                <w:lang w:bidi="en-US"/>
              </w:rPr>
              <w:tab/>
              <w:t>risks of retaliation or reprisals against stakeholders who express concerns or grievances, or who seek to participate in or to obtain information on the project?</w:t>
            </w:r>
          </w:p>
        </w:tc>
        <w:tc>
          <w:tcPr>
            <w:tcW w:w="440" w:type="pct"/>
          </w:tcPr>
          <w:p w14:paraId="3F6318B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0352C029" w14:textId="77777777" w:rsidTr="00FD1BD8">
        <w:trPr>
          <w:trHeight w:val="458"/>
        </w:trPr>
        <w:tc>
          <w:tcPr>
            <w:tcW w:w="4560" w:type="pct"/>
            <w:tcBorders>
              <w:bottom w:val="single" w:sz="6" w:space="0" w:color="000000"/>
            </w:tcBorders>
            <w:shd w:val="clear" w:color="auto" w:fill="DBE4F0"/>
          </w:tcPr>
          <w:p w14:paraId="2B3C142B"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Project-Level Standards</w:t>
            </w:r>
          </w:p>
        </w:tc>
        <w:tc>
          <w:tcPr>
            <w:tcW w:w="440" w:type="pct"/>
            <w:tcBorders>
              <w:bottom w:val="single" w:sz="6" w:space="0" w:color="000000"/>
            </w:tcBorders>
            <w:shd w:val="clear" w:color="auto" w:fill="DBE4F0"/>
          </w:tcPr>
          <w:p w14:paraId="3ADE759C" w14:textId="77777777" w:rsidR="00382C59" w:rsidRPr="00F150D5" w:rsidRDefault="00382C59" w:rsidP="00FD1BD8">
            <w:pPr>
              <w:rPr>
                <w:rFonts w:ascii="Calibri" w:eastAsia="SimSun" w:hAnsi="Calibri" w:cs="Calibri"/>
                <w:sz w:val="20"/>
                <w:szCs w:val="20"/>
                <w:lang w:bidi="en-US"/>
              </w:rPr>
            </w:pPr>
          </w:p>
        </w:tc>
      </w:tr>
      <w:tr w:rsidR="00382C59" w:rsidRPr="00F150D5" w14:paraId="06BDC0BD" w14:textId="77777777" w:rsidTr="00FD1BD8">
        <w:trPr>
          <w:trHeight w:val="455"/>
        </w:trPr>
        <w:tc>
          <w:tcPr>
            <w:tcW w:w="4560" w:type="pct"/>
            <w:tcBorders>
              <w:top w:val="single" w:sz="6" w:space="0" w:color="000000"/>
            </w:tcBorders>
            <w:shd w:val="clear" w:color="auto" w:fill="DBE4F0"/>
          </w:tcPr>
          <w:p w14:paraId="18A29A3F"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1: Biodiversity Conservation and Sustainable Natural Resource Management</w:t>
            </w:r>
          </w:p>
        </w:tc>
        <w:tc>
          <w:tcPr>
            <w:tcW w:w="440" w:type="pct"/>
            <w:tcBorders>
              <w:top w:val="single" w:sz="6" w:space="0" w:color="000000"/>
            </w:tcBorders>
            <w:shd w:val="clear" w:color="auto" w:fill="DBE4F0"/>
          </w:tcPr>
          <w:p w14:paraId="310422F4" w14:textId="77777777" w:rsidR="00382C59" w:rsidRPr="00F150D5" w:rsidRDefault="00382C59" w:rsidP="00FD1BD8">
            <w:pPr>
              <w:rPr>
                <w:rFonts w:ascii="Calibri" w:eastAsia="SimSun" w:hAnsi="Calibri" w:cs="Calibri"/>
                <w:sz w:val="20"/>
                <w:szCs w:val="20"/>
                <w:lang w:bidi="en-US"/>
              </w:rPr>
            </w:pPr>
          </w:p>
        </w:tc>
      </w:tr>
      <w:tr w:rsidR="00382C59" w:rsidRPr="00F150D5" w14:paraId="49DB7FDD" w14:textId="77777777" w:rsidTr="00FD1BD8">
        <w:trPr>
          <w:trHeight w:val="340"/>
        </w:trPr>
        <w:tc>
          <w:tcPr>
            <w:tcW w:w="4560" w:type="pct"/>
          </w:tcPr>
          <w:p w14:paraId="3897BAD3"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2FE6F1EB" w14:textId="77777777" w:rsidR="00382C59" w:rsidRPr="00F150D5" w:rsidRDefault="00382C59" w:rsidP="00FD1BD8">
            <w:pPr>
              <w:rPr>
                <w:rFonts w:ascii="Calibri" w:eastAsia="SimSun" w:hAnsi="Calibri" w:cs="Calibri"/>
                <w:sz w:val="20"/>
                <w:szCs w:val="20"/>
                <w:lang w:bidi="en-US"/>
              </w:rPr>
            </w:pPr>
          </w:p>
        </w:tc>
      </w:tr>
      <w:tr w:rsidR="00382C59" w:rsidRPr="00F150D5" w14:paraId="3E937A57" w14:textId="77777777" w:rsidTr="00FD1BD8">
        <w:trPr>
          <w:trHeight w:val="839"/>
        </w:trPr>
        <w:tc>
          <w:tcPr>
            <w:tcW w:w="4560" w:type="pct"/>
          </w:tcPr>
          <w:p w14:paraId="04C523A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w:t>
            </w:r>
            <w:r w:rsidRPr="00F150D5">
              <w:rPr>
                <w:rFonts w:ascii="Calibri" w:eastAsia="SimSun" w:hAnsi="Calibri" w:cs="Calibri"/>
                <w:sz w:val="20"/>
                <w:szCs w:val="20"/>
                <w:lang w:bidi="en-US"/>
              </w:rPr>
              <w:tab/>
              <w:t>adverse impacts to habitats (e.g. modified, natural, and critical habitats) and/or ecosystems and ecosystem services?</w:t>
            </w:r>
          </w:p>
          <w:p w14:paraId="19F61D8E"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For example, through habitat loss, conversion or degradation, fragmentation, hydrological changes</w:t>
            </w:r>
          </w:p>
        </w:tc>
        <w:tc>
          <w:tcPr>
            <w:tcW w:w="440" w:type="pct"/>
          </w:tcPr>
          <w:p w14:paraId="11D8A08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2FFA3FFB" w14:textId="77777777" w:rsidTr="00FD1BD8">
        <w:trPr>
          <w:trHeight w:val="779"/>
        </w:trPr>
        <w:tc>
          <w:tcPr>
            <w:tcW w:w="4560" w:type="pct"/>
          </w:tcPr>
          <w:p w14:paraId="3AC93BE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1.2</w:t>
            </w:r>
            <w:r w:rsidRPr="00F150D5">
              <w:rPr>
                <w:rFonts w:ascii="Calibri" w:eastAsia="SimSun" w:hAnsi="Calibri" w:cs="Calibri"/>
                <w:sz w:val="20"/>
                <w:szCs w:val="20"/>
                <w:lang w:bidi="en-US"/>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440" w:type="pct"/>
          </w:tcPr>
          <w:p w14:paraId="550B5CF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4B8A180" w14:textId="77777777" w:rsidTr="00FD1BD8">
        <w:trPr>
          <w:trHeight w:val="558"/>
        </w:trPr>
        <w:tc>
          <w:tcPr>
            <w:tcW w:w="4560" w:type="pct"/>
          </w:tcPr>
          <w:p w14:paraId="2E75484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1.3</w:t>
            </w:r>
            <w:r w:rsidRPr="00F150D5">
              <w:rPr>
                <w:rFonts w:ascii="Calibri" w:eastAsia="SimSun" w:hAnsi="Calibri" w:cs="Calibri"/>
                <w:sz w:val="20"/>
                <w:szCs w:val="20"/>
                <w:lang w:bidi="en-US"/>
              </w:rPr>
              <w:tab/>
              <w:t>changes to the use of lands and resources that may have adverse impacts on habitats, ecosystems, and/or livelihoods? (Note: if restrictions and/or limitations of access to lands would apply, refer to Standard 5)</w:t>
            </w:r>
          </w:p>
        </w:tc>
        <w:tc>
          <w:tcPr>
            <w:tcW w:w="440" w:type="pct"/>
          </w:tcPr>
          <w:p w14:paraId="6462288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D84C3BC" w14:textId="77777777" w:rsidTr="00FD1BD8">
        <w:trPr>
          <w:trHeight w:val="369"/>
        </w:trPr>
        <w:tc>
          <w:tcPr>
            <w:tcW w:w="4560" w:type="pct"/>
          </w:tcPr>
          <w:p w14:paraId="5A186DA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1.4</w:t>
            </w:r>
            <w:r w:rsidRPr="00F150D5">
              <w:rPr>
                <w:rFonts w:ascii="Calibri" w:eastAsia="SimSun" w:hAnsi="Calibri" w:cs="Calibri"/>
                <w:sz w:val="20"/>
                <w:szCs w:val="20"/>
                <w:lang w:bidi="en-US"/>
              </w:rPr>
              <w:tab/>
              <w:t>risks to endangered species (e.g. reduction, encroachment on habitat)?</w:t>
            </w:r>
          </w:p>
        </w:tc>
        <w:tc>
          <w:tcPr>
            <w:tcW w:w="440" w:type="pct"/>
          </w:tcPr>
          <w:p w14:paraId="7633D52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0291E02" w14:textId="77777777" w:rsidTr="00FD1BD8">
        <w:trPr>
          <w:trHeight w:val="337"/>
        </w:trPr>
        <w:tc>
          <w:tcPr>
            <w:tcW w:w="4560" w:type="pct"/>
          </w:tcPr>
          <w:p w14:paraId="2955CE4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1.5</w:t>
            </w:r>
            <w:r w:rsidRPr="00F150D5">
              <w:rPr>
                <w:rFonts w:ascii="Calibri" w:eastAsia="SimSun" w:hAnsi="Calibri" w:cs="Calibri"/>
                <w:sz w:val="20"/>
                <w:szCs w:val="20"/>
                <w:lang w:bidi="en-US"/>
              </w:rPr>
              <w:tab/>
              <w:t>exacerbation of illegal wildlife trade?</w:t>
            </w:r>
          </w:p>
        </w:tc>
        <w:tc>
          <w:tcPr>
            <w:tcW w:w="440" w:type="pct"/>
          </w:tcPr>
          <w:p w14:paraId="5BD832F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61F1A2EE" w14:textId="77777777" w:rsidTr="00FD1BD8">
        <w:trPr>
          <w:trHeight w:val="340"/>
        </w:trPr>
        <w:tc>
          <w:tcPr>
            <w:tcW w:w="4560" w:type="pct"/>
          </w:tcPr>
          <w:p w14:paraId="1470DD2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1.6</w:t>
            </w:r>
            <w:r w:rsidRPr="00F150D5">
              <w:rPr>
                <w:rFonts w:ascii="Calibri" w:eastAsia="SimSun" w:hAnsi="Calibri" w:cs="Calibri"/>
                <w:sz w:val="20"/>
                <w:szCs w:val="20"/>
                <w:lang w:bidi="en-US"/>
              </w:rPr>
              <w:tab/>
              <w:t>introduction of invasive alien species?</w:t>
            </w:r>
          </w:p>
        </w:tc>
        <w:tc>
          <w:tcPr>
            <w:tcW w:w="440" w:type="pct"/>
          </w:tcPr>
          <w:p w14:paraId="48E05A3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25F1A378" w14:textId="77777777" w:rsidTr="00FD1BD8">
        <w:trPr>
          <w:trHeight w:val="340"/>
        </w:trPr>
        <w:tc>
          <w:tcPr>
            <w:tcW w:w="4560" w:type="pct"/>
          </w:tcPr>
          <w:p w14:paraId="0E04721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1.7</w:t>
            </w:r>
            <w:r w:rsidRPr="00F150D5">
              <w:rPr>
                <w:rFonts w:ascii="Calibri" w:eastAsia="SimSun" w:hAnsi="Calibri" w:cs="Calibri"/>
                <w:sz w:val="20"/>
                <w:szCs w:val="20"/>
                <w:lang w:bidi="en-US"/>
              </w:rPr>
              <w:tab/>
              <w:t>adverse impacts on soils?</w:t>
            </w:r>
          </w:p>
        </w:tc>
        <w:tc>
          <w:tcPr>
            <w:tcW w:w="440" w:type="pct"/>
          </w:tcPr>
          <w:p w14:paraId="5B995F8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5B72CD97" w14:textId="77777777" w:rsidTr="00FD1BD8">
        <w:trPr>
          <w:trHeight w:val="337"/>
        </w:trPr>
        <w:tc>
          <w:tcPr>
            <w:tcW w:w="4560" w:type="pct"/>
          </w:tcPr>
          <w:p w14:paraId="4218F0A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1.8</w:t>
            </w:r>
            <w:r w:rsidRPr="00F150D5">
              <w:rPr>
                <w:rFonts w:ascii="Calibri" w:eastAsia="SimSun" w:hAnsi="Calibri" w:cs="Calibri"/>
                <w:sz w:val="20"/>
                <w:szCs w:val="20"/>
                <w:lang w:bidi="en-US"/>
              </w:rPr>
              <w:tab/>
              <w:t>harvesting of natural forests, plantation development, or reforestation?</w:t>
            </w:r>
          </w:p>
        </w:tc>
        <w:tc>
          <w:tcPr>
            <w:tcW w:w="440" w:type="pct"/>
          </w:tcPr>
          <w:p w14:paraId="51D45FF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9ED057A" w14:textId="77777777" w:rsidTr="00FD1BD8">
        <w:trPr>
          <w:trHeight w:val="340"/>
        </w:trPr>
        <w:tc>
          <w:tcPr>
            <w:tcW w:w="4560" w:type="pct"/>
          </w:tcPr>
          <w:p w14:paraId="5E45F68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1.9</w:t>
            </w:r>
            <w:r w:rsidRPr="00F150D5">
              <w:rPr>
                <w:rFonts w:ascii="Calibri" w:eastAsia="SimSun" w:hAnsi="Calibri" w:cs="Calibri"/>
                <w:sz w:val="20"/>
                <w:szCs w:val="20"/>
                <w:lang w:bidi="en-US"/>
              </w:rPr>
              <w:tab/>
              <w:t>significant agricultural production?</w:t>
            </w:r>
          </w:p>
        </w:tc>
        <w:tc>
          <w:tcPr>
            <w:tcW w:w="440" w:type="pct"/>
          </w:tcPr>
          <w:p w14:paraId="3D10006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73F373E" w14:textId="77777777" w:rsidTr="00FD1BD8">
        <w:trPr>
          <w:trHeight w:val="340"/>
        </w:trPr>
        <w:tc>
          <w:tcPr>
            <w:tcW w:w="4560" w:type="pct"/>
          </w:tcPr>
          <w:p w14:paraId="04F7F5C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1.10</w:t>
            </w:r>
            <w:r w:rsidRPr="00F150D5">
              <w:rPr>
                <w:rFonts w:ascii="Calibri" w:eastAsia="SimSun" w:hAnsi="Calibri" w:cs="Calibri"/>
                <w:sz w:val="20"/>
                <w:szCs w:val="20"/>
                <w:lang w:bidi="en-US"/>
              </w:rPr>
              <w:tab/>
              <w:t>animal husbandry or harvesting of fish populations or other aquatic species?</w:t>
            </w:r>
          </w:p>
        </w:tc>
        <w:tc>
          <w:tcPr>
            <w:tcW w:w="440" w:type="pct"/>
          </w:tcPr>
          <w:p w14:paraId="379CD90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71C41C65" w14:textId="77777777" w:rsidTr="00FD1BD8">
        <w:trPr>
          <w:trHeight w:val="618"/>
        </w:trPr>
        <w:tc>
          <w:tcPr>
            <w:tcW w:w="4560" w:type="pct"/>
          </w:tcPr>
          <w:p w14:paraId="6F36FA7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1.11</w:t>
            </w:r>
            <w:r w:rsidRPr="00F150D5">
              <w:rPr>
                <w:rFonts w:ascii="Calibri" w:eastAsia="SimSun" w:hAnsi="Calibri" w:cs="Calibri"/>
                <w:sz w:val="20"/>
                <w:szCs w:val="20"/>
                <w:lang w:bidi="en-US"/>
              </w:rPr>
              <w:tab/>
              <w:t>significant extraction, diversion or containment of surface or ground water?</w:t>
            </w:r>
          </w:p>
          <w:p w14:paraId="2B34C416"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For example, construction of dams, reservoirs, river basin developments, groundwater extraction</w:t>
            </w:r>
          </w:p>
        </w:tc>
        <w:tc>
          <w:tcPr>
            <w:tcW w:w="440" w:type="pct"/>
          </w:tcPr>
          <w:p w14:paraId="225353D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3A64EAF2" w14:textId="77777777" w:rsidTr="00FD1BD8">
        <w:trPr>
          <w:trHeight w:val="340"/>
        </w:trPr>
        <w:tc>
          <w:tcPr>
            <w:tcW w:w="4560" w:type="pct"/>
          </w:tcPr>
          <w:p w14:paraId="0B823ED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1.12</w:t>
            </w:r>
            <w:r w:rsidRPr="00F150D5">
              <w:rPr>
                <w:rFonts w:ascii="Calibri" w:eastAsia="SimSun" w:hAnsi="Calibri" w:cs="Calibri"/>
                <w:sz w:val="20"/>
                <w:szCs w:val="20"/>
                <w:lang w:bidi="en-US"/>
              </w:rPr>
              <w:tab/>
              <w:t>handling or utilization of genetically modified organisms/living modified organisms?17</w:t>
            </w:r>
          </w:p>
        </w:tc>
        <w:tc>
          <w:tcPr>
            <w:tcW w:w="440" w:type="pct"/>
          </w:tcPr>
          <w:p w14:paraId="1EB2549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7CBA1465" w14:textId="77777777" w:rsidTr="00FD1BD8">
        <w:trPr>
          <w:trHeight w:val="341"/>
        </w:trPr>
        <w:tc>
          <w:tcPr>
            <w:tcW w:w="4560" w:type="pct"/>
          </w:tcPr>
          <w:p w14:paraId="4C960C9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1.13</w:t>
            </w:r>
            <w:r w:rsidRPr="00F150D5">
              <w:rPr>
                <w:rFonts w:ascii="Calibri" w:eastAsia="SimSun" w:hAnsi="Calibri" w:cs="Calibri"/>
                <w:sz w:val="20"/>
                <w:szCs w:val="20"/>
                <w:lang w:bidi="en-US"/>
              </w:rPr>
              <w:tab/>
              <w:t>utilization of genetic resources? (e.g. collection and/or harvesting, commercial development)18</w:t>
            </w:r>
          </w:p>
        </w:tc>
        <w:tc>
          <w:tcPr>
            <w:tcW w:w="440" w:type="pct"/>
          </w:tcPr>
          <w:p w14:paraId="336D21E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3942EA2" w14:textId="77777777" w:rsidTr="00FD1BD8">
        <w:trPr>
          <w:trHeight w:val="338"/>
        </w:trPr>
        <w:tc>
          <w:tcPr>
            <w:tcW w:w="4560" w:type="pct"/>
          </w:tcPr>
          <w:p w14:paraId="09AD6E7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1.14</w:t>
            </w:r>
            <w:r w:rsidRPr="00F150D5">
              <w:rPr>
                <w:rFonts w:ascii="Calibri" w:eastAsia="SimSun" w:hAnsi="Calibri" w:cs="Calibri"/>
                <w:sz w:val="20"/>
                <w:szCs w:val="20"/>
                <w:lang w:bidi="en-US"/>
              </w:rPr>
              <w:tab/>
              <w:t>adverse transboundary or global environmental concerns?</w:t>
            </w:r>
          </w:p>
        </w:tc>
        <w:tc>
          <w:tcPr>
            <w:tcW w:w="440" w:type="pct"/>
          </w:tcPr>
          <w:p w14:paraId="5D7383C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4F72C88F" w14:textId="77777777" w:rsidTr="00FD1BD8">
        <w:trPr>
          <w:trHeight w:val="530"/>
        </w:trPr>
        <w:tc>
          <w:tcPr>
            <w:tcW w:w="4560" w:type="pct"/>
            <w:shd w:val="clear" w:color="auto" w:fill="DBE4F0"/>
          </w:tcPr>
          <w:p w14:paraId="56CDCA8D"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2: Climate Change and Disaster Risks</w:t>
            </w:r>
          </w:p>
        </w:tc>
        <w:tc>
          <w:tcPr>
            <w:tcW w:w="440" w:type="pct"/>
            <w:shd w:val="clear" w:color="auto" w:fill="DBE4F0"/>
          </w:tcPr>
          <w:p w14:paraId="2FE06AED" w14:textId="77777777" w:rsidR="00382C59" w:rsidRPr="00F150D5" w:rsidRDefault="00382C59" w:rsidP="00FD1BD8">
            <w:pPr>
              <w:rPr>
                <w:rFonts w:ascii="Calibri" w:eastAsia="SimSun" w:hAnsi="Calibri" w:cs="Calibri"/>
                <w:sz w:val="20"/>
                <w:szCs w:val="20"/>
                <w:lang w:bidi="en-US"/>
              </w:rPr>
            </w:pPr>
          </w:p>
        </w:tc>
      </w:tr>
      <w:tr w:rsidR="00382C59" w:rsidRPr="00F150D5" w14:paraId="702D5C06" w14:textId="77777777" w:rsidTr="00FD1BD8">
        <w:trPr>
          <w:trHeight w:val="340"/>
        </w:trPr>
        <w:tc>
          <w:tcPr>
            <w:tcW w:w="4560" w:type="pct"/>
          </w:tcPr>
          <w:p w14:paraId="0184F437"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6499826C" w14:textId="77777777" w:rsidR="00382C59" w:rsidRPr="00F150D5" w:rsidRDefault="00382C59" w:rsidP="00FD1BD8">
            <w:pPr>
              <w:rPr>
                <w:rFonts w:ascii="Calibri" w:eastAsia="SimSun" w:hAnsi="Calibri" w:cs="Calibri"/>
                <w:sz w:val="20"/>
                <w:szCs w:val="20"/>
                <w:lang w:bidi="en-US"/>
              </w:rPr>
            </w:pPr>
          </w:p>
        </w:tc>
      </w:tr>
    </w:tbl>
    <w:p w14:paraId="173041FA" w14:textId="77777777" w:rsidR="00382C59" w:rsidRPr="00F150D5" w:rsidRDefault="00382C59" w:rsidP="00382C59">
      <w:pPr>
        <w:rPr>
          <w:rFonts w:ascii="Calibri" w:eastAsia="SimSun" w:hAnsi="Calibri" w:cs="Calibri"/>
          <w:sz w:val="20"/>
          <w:szCs w:val="20"/>
          <w:lang w:bidi="en-US"/>
        </w:rPr>
      </w:pPr>
      <w:r w:rsidRPr="00F150D5">
        <w:rPr>
          <w:rFonts w:ascii="Calibri" w:eastAsia="SimSun" w:hAnsi="Calibri" w:cs="Calibri"/>
          <w:noProof/>
          <w:sz w:val="20"/>
          <w:szCs w:val="20"/>
          <w:lang w:bidi="en-US"/>
        </w:rPr>
        <mc:AlternateContent>
          <mc:Choice Requires="wps">
            <w:drawing>
              <wp:anchor distT="0" distB="0" distL="0" distR="0" simplePos="0" relativeHeight="251658242" behindDoc="1" locked="0" layoutInCell="1" allowOverlap="1" wp14:anchorId="025C03C3" wp14:editId="1F0910CE">
                <wp:simplePos x="0" y="0"/>
                <wp:positionH relativeFrom="page">
                  <wp:posOffset>914400</wp:posOffset>
                </wp:positionH>
                <wp:positionV relativeFrom="paragraph">
                  <wp:posOffset>260350</wp:posOffset>
                </wp:positionV>
                <wp:extent cx="1829435" cy="1270"/>
                <wp:effectExtent l="0" t="0" r="0" b="0"/>
                <wp:wrapTopAndBottom/>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19C402" id="Freeform: Shape 4" o:spid="_x0000_s1026" style="position:absolute;margin-left:1in;margin-top:20.5pt;width:144.05pt;height:.1pt;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" path="m,l2881,e" filled="f" strokeweight=".6pt">
                <v:path arrowok="t" o:connecttype="custom" o:connectlocs="0,0;2147483646,0" o:connectangles="0,0"/>
                <w10:wrap type="topAndBottom" anchorx="page"/>
              </v:shape>
            </w:pict>
          </mc:Fallback>
        </mc:AlternateContent>
      </w:r>
    </w:p>
    <w:p w14:paraId="315FC799" w14:textId="77777777" w:rsidR="00382C59" w:rsidRPr="00F150D5" w:rsidRDefault="00382C59" w:rsidP="00382C59">
      <w:pPr>
        <w:rPr>
          <w:rFonts w:ascii="Calibri" w:eastAsia="SimSun" w:hAnsi="Calibri" w:cs="Calibri"/>
          <w:sz w:val="20"/>
          <w:szCs w:val="20"/>
          <w:lang w:bidi="en-US"/>
        </w:rPr>
      </w:pPr>
      <w:r w:rsidRPr="00F150D5">
        <w:rPr>
          <w:rFonts w:ascii="Calibri" w:eastAsia="SimSun" w:hAnsi="Calibri" w:cs="Calibri"/>
          <w:sz w:val="20"/>
          <w:szCs w:val="20"/>
          <w:lang w:bidi="en-US"/>
        </w:rPr>
        <w:t xml:space="preserve">17 See the </w:t>
      </w:r>
      <w:hyperlink r:id="rId44">
        <w:r w:rsidRPr="00F150D5">
          <w:rPr>
            <w:rFonts w:ascii="Calibri" w:eastAsia="SimSun" w:hAnsi="Calibri" w:cs="Calibri"/>
            <w:color w:val="0000FF"/>
            <w:sz w:val="20"/>
            <w:szCs w:val="20"/>
            <w:u w:val="single"/>
            <w:lang w:bidi="en-US"/>
          </w:rPr>
          <w:t xml:space="preserve">Convention on Biological Diversity </w:t>
        </w:r>
      </w:hyperlink>
      <w:r w:rsidRPr="00F150D5">
        <w:rPr>
          <w:rFonts w:ascii="Calibri" w:eastAsia="SimSun" w:hAnsi="Calibri" w:cs="Calibri"/>
          <w:sz w:val="20"/>
          <w:szCs w:val="20"/>
          <w:lang w:bidi="en-US"/>
        </w:rPr>
        <w:t xml:space="preserve">and its </w:t>
      </w:r>
      <w:hyperlink r:id="rId45">
        <w:r w:rsidRPr="00F150D5">
          <w:rPr>
            <w:rFonts w:ascii="Calibri" w:eastAsia="SimSun" w:hAnsi="Calibri" w:cs="Calibri"/>
            <w:color w:val="0000FF"/>
            <w:sz w:val="20"/>
            <w:szCs w:val="20"/>
            <w:u w:val="single"/>
            <w:lang w:bidi="en-US"/>
          </w:rPr>
          <w:t>Cartagena Protocol on Biosafety.</w:t>
        </w:r>
      </w:hyperlink>
    </w:p>
    <w:p w14:paraId="4278FFC4" w14:textId="77777777" w:rsidR="00382C59" w:rsidRPr="00F150D5" w:rsidRDefault="00382C59" w:rsidP="00382C59">
      <w:pPr>
        <w:rPr>
          <w:rFonts w:ascii="Calibri" w:eastAsia="SimSun" w:hAnsi="Calibri" w:cs="Calibri"/>
          <w:sz w:val="20"/>
          <w:szCs w:val="20"/>
          <w:lang w:bidi="en-US"/>
        </w:rPr>
      </w:pPr>
      <w:r w:rsidRPr="00F150D5">
        <w:rPr>
          <w:rFonts w:ascii="Calibri" w:eastAsia="SimSun" w:hAnsi="Calibri" w:cs="Calibri"/>
          <w:sz w:val="20"/>
          <w:szCs w:val="20"/>
          <w:lang w:bidi="en-US"/>
        </w:rPr>
        <w:t xml:space="preserve">18 See the </w:t>
      </w:r>
      <w:hyperlink r:id="rId46">
        <w:r w:rsidRPr="00F150D5">
          <w:rPr>
            <w:rFonts w:ascii="Calibri" w:eastAsia="SimSun" w:hAnsi="Calibri" w:cs="Calibri"/>
            <w:color w:val="0000FF"/>
            <w:sz w:val="20"/>
            <w:szCs w:val="20"/>
            <w:u w:val="single"/>
            <w:lang w:bidi="en-US"/>
          </w:rPr>
          <w:t xml:space="preserve">Convention on Biological Diversity </w:t>
        </w:r>
      </w:hyperlink>
      <w:r w:rsidRPr="00F150D5">
        <w:rPr>
          <w:rFonts w:ascii="Calibri" w:eastAsia="SimSun" w:hAnsi="Calibri" w:cs="Calibri"/>
          <w:sz w:val="20"/>
          <w:szCs w:val="20"/>
          <w:lang w:bidi="en-US"/>
        </w:rPr>
        <w:t xml:space="preserve">and its </w:t>
      </w:r>
      <w:hyperlink r:id="rId47">
        <w:r w:rsidRPr="00F150D5">
          <w:rPr>
            <w:rFonts w:ascii="Calibri" w:eastAsia="SimSun" w:hAnsi="Calibri" w:cs="Calibri"/>
            <w:color w:val="0000FF"/>
            <w:sz w:val="20"/>
            <w:szCs w:val="20"/>
            <w:u w:val="single"/>
            <w:lang w:bidi="en-US"/>
          </w:rPr>
          <w:t xml:space="preserve">Nagoya Protocol </w:t>
        </w:r>
      </w:hyperlink>
      <w:r w:rsidRPr="00F150D5">
        <w:rPr>
          <w:rFonts w:ascii="Calibri" w:eastAsia="SimSun" w:hAnsi="Calibri" w:cs="Calibri"/>
          <w:sz w:val="20"/>
          <w:szCs w:val="20"/>
          <w:lang w:bidi="en-US"/>
        </w:rPr>
        <w:t>on access and benefit sharing from use of genetic resources.</w:t>
      </w:r>
    </w:p>
    <w:p w14:paraId="36F8CB1C" w14:textId="77777777" w:rsidR="00382C59" w:rsidRPr="00F150D5" w:rsidRDefault="00382C59" w:rsidP="00382C59">
      <w:pPr>
        <w:rPr>
          <w:rFonts w:ascii="Calibri" w:eastAsia="SimSun" w:hAnsi="Calibri" w:cs="Calibri"/>
          <w:sz w:val="20"/>
          <w:szCs w:val="20"/>
          <w:lang w:bidi="en-US"/>
        </w:rPr>
        <w:sectPr w:rsidR="00382C59" w:rsidRPr="00F150D5" w:rsidSect="006F72C0">
          <w:pgSz w:w="12240" w:h="15840"/>
          <w:pgMar w:top="1498" w:right="1195" w:bottom="821" w:left="1339"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3"/>
        <w:gridCol w:w="853"/>
      </w:tblGrid>
      <w:tr w:rsidR="00382C59" w:rsidRPr="00F150D5" w14:paraId="4CA451FE" w14:textId="77777777" w:rsidTr="00FD1BD8">
        <w:trPr>
          <w:trHeight w:val="559"/>
        </w:trPr>
        <w:tc>
          <w:tcPr>
            <w:tcW w:w="4560" w:type="pct"/>
          </w:tcPr>
          <w:p w14:paraId="0194C0E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2.1</w:t>
            </w:r>
            <w:r w:rsidRPr="00F150D5">
              <w:rPr>
                <w:rFonts w:ascii="Calibri" w:eastAsia="SimSun" w:hAnsi="Calibri" w:cs="Calibri"/>
                <w:sz w:val="20"/>
                <w:szCs w:val="20"/>
                <w:lang w:bidi="en-US"/>
              </w:rPr>
              <w:tab/>
              <w:t>areas subject to hazards such as earthquakes, floods, landslides, severe winds, storm surges, tsunami or volcanic eruptions?</w:t>
            </w:r>
          </w:p>
        </w:tc>
        <w:tc>
          <w:tcPr>
            <w:tcW w:w="440" w:type="pct"/>
          </w:tcPr>
          <w:p w14:paraId="42B8F53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586E5B6" w14:textId="77777777" w:rsidTr="00FD1BD8">
        <w:trPr>
          <w:trHeight w:val="621"/>
        </w:trPr>
        <w:tc>
          <w:tcPr>
            <w:tcW w:w="4560" w:type="pct"/>
          </w:tcPr>
          <w:p w14:paraId="56EA4AC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2.2</w:t>
            </w:r>
            <w:r w:rsidRPr="00F150D5">
              <w:rPr>
                <w:rFonts w:ascii="Calibri" w:eastAsia="SimSun" w:hAnsi="Calibri" w:cs="Calibri"/>
                <w:sz w:val="20"/>
                <w:szCs w:val="20"/>
                <w:lang w:bidi="en-US"/>
              </w:rPr>
              <w:tab/>
              <w:t>outputs and outcomes sensitive or vulnerable to potential impacts of climate change or disasters?</w:t>
            </w:r>
          </w:p>
          <w:p w14:paraId="75427A8B"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For example, through increased precipitation, drought, temperature, salinity, extreme events, earthquakes</w:t>
            </w:r>
          </w:p>
        </w:tc>
        <w:tc>
          <w:tcPr>
            <w:tcW w:w="440" w:type="pct"/>
          </w:tcPr>
          <w:p w14:paraId="12641BB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920E905" w14:textId="77777777" w:rsidTr="00FD1BD8">
        <w:trPr>
          <w:trHeight w:val="1057"/>
        </w:trPr>
        <w:tc>
          <w:tcPr>
            <w:tcW w:w="4560" w:type="pct"/>
          </w:tcPr>
          <w:p w14:paraId="4327487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2.3</w:t>
            </w:r>
            <w:r w:rsidRPr="00F150D5">
              <w:rPr>
                <w:rFonts w:ascii="Calibri" w:eastAsia="SimSun" w:hAnsi="Calibri" w:cs="Calibri"/>
                <w:sz w:val="20"/>
                <w:szCs w:val="20"/>
                <w:lang w:bidi="en-US"/>
              </w:rPr>
              <w:tab/>
              <w:t>increases in vulnerability to climate change impacts or disaster risks now or in the future (also known as maladaptive or negative coping practices)?</w:t>
            </w:r>
          </w:p>
          <w:p w14:paraId="5514C74A"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For example, changes to land use planning may encourage further development of floodplains, potentially</w:t>
            </w:r>
          </w:p>
          <w:p w14:paraId="192E4098"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increasing the population’s vulnerability to climate change, specifically flooding</w:t>
            </w:r>
          </w:p>
        </w:tc>
        <w:tc>
          <w:tcPr>
            <w:tcW w:w="440" w:type="pct"/>
          </w:tcPr>
          <w:p w14:paraId="1E70D17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3BA1832" w14:textId="77777777" w:rsidTr="00FD1BD8">
        <w:trPr>
          <w:trHeight w:val="340"/>
        </w:trPr>
        <w:tc>
          <w:tcPr>
            <w:tcW w:w="4560" w:type="pct"/>
          </w:tcPr>
          <w:p w14:paraId="2E984B6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2.4</w:t>
            </w:r>
            <w:r w:rsidRPr="00F150D5">
              <w:rPr>
                <w:rFonts w:ascii="Calibri" w:eastAsia="SimSun" w:hAnsi="Calibri" w:cs="Calibri"/>
                <w:sz w:val="20"/>
                <w:szCs w:val="20"/>
                <w:lang w:bidi="en-US"/>
              </w:rPr>
              <w:tab/>
              <w:t>increases of greenhouse gas emissions, black carbon emissions or other drivers of climate change?</w:t>
            </w:r>
          </w:p>
        </w:tc>
        <w:tc>
          <w:tcPr>
            <w:tcW w:w="440" w:type="pct"/>
          </w:tcPr>
          <w:p w14:paraId="23912EB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2069C4A2" w14:textId="77777777" w:rsidTr="00FD1BD8">
        <w:trPr>
          <w:trHeight w:val="537"/>
        </w:trPr>
        <w:tc>
          <w:tcPr>
            <w:tcW w:w="4560" w:type="pct"/>
            <w:shd w:val="clear" w:color="auto" w:fill="DBE4F0"/>
          </w:tcPr>
          <w:p w14:paraId="653EF75A"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3: Community Health, Safety and Security</w:t>
            </w:r>
          </w:p>
        </w:tc>
        <w:tc>
          <w:tcPr>
            <w:tcW w:w="440" w:type="pct"/>
            <w:shd w:val="clear" w:color="auto" w:fill="DBE4F0"/>
          </w:tcPr>
          <w:p w14:paraId="3BA41295" w14:textId="77777777" w:rsidR="00382C59" w:rsidRPr="00F150D5" w:rsidRDefault="00382C59" w:rsidP="00FD1BD8">
            <w:pPr>
              <w:rPr>
                <w:rFonts w:ascii="Calibri" w:eastAsia="SimSun" w:hAnsi="Calibri" w:cs="Calibri"/>
                <w:sz w:val="20"/>
                <w:szCs w:val="20"/>
                <w:lang w:bidi="en-US"/>
              </w:rPr>
            </w:pPr>
          </w:p>
        </w:tc>
      </w:tr>
      <w:tr w:rsidR="00382C59" w:rsidRPr="00F150D5" w14:paraId="7EC085B5" w14:textId="77777777" w:rsidTr="00FD1BD8">
        <w:trPr>
          <w:trHeight w:val="341"/>
        </w:trPr>
        <w:tc>
          <w:tcPr>
            <w:tcW w:w="4560" w:type="pct"/>
          </w:tcPr>
          <w:p w14:paraId="14A940EA"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3C2BFE1D" w14:textId="77777777" w:rsidR="00382C59" w:rsidRPr="00F150D5" w:rsidRDefault="00382C59" w:rsidP="00FD1BD8">
            <w:pPr>
              <w:rPr>
                <w:rFonts w:ascii="Calibri" w:eastAsia="SimSun" w:hAnsi="Calibri" w:cs="Calibri"/>
                <w:sz w:val="20"/>
                <w:szCs w:val="20"/>
                <w:lang w:bidi="en-US"/>
              </w:rPr>
            </w:pPr>
          </w:p>
        </w:tc>
      </w:tr>
      <w:tr w:rsidR="00382C59" w:rsidRPr="00F150D5" w14:paraId="302A5992" w14:textId="77777777" w:rsidTr="00FD1BD8">
        <w:trPr>
          <w:trHeight w:val="558"/>
        </w:trPr>
        <w:tc>
          <w:tcPr>
            <w:tcW w:w="4560" w:type="pct"/>
          </w:tcPr>
          <w:p w14:paraId="3AD6758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3.1</w:t>
            </w:r>
            <w:r w:rsidRPr="00F150D5">
              <w:rPr>
                <w:rFonts w:ascii="Calibri" w:eastAsia="SimSun" w:hAnsi="Calibri" w:cs="Calibri"/>
                <w:sz w:val="20"/>
                <w:szCs w:val="20"/>
                <w:lang w:bidi="en-US"/>
              </w:rPr>
              <w:tab/>
              <w:t>construction and/or infrastructure development (e.g. roads, buildings, dams)? (Note: the GEF does not finance projects that would involve the construction or rehabilitation of large or complex dams)</w:t>
            </w:r>
          </w:p>
        </w:tc>
        <w:tc>
          <w:tcPr>
            <w:tcW w:w="440" w:type="pct"/>
          </w:tcPr>
          <w:p w14:paraId="506790C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0CBA651E" w14:textId="77777777" w:rsidTr="00FD1BD8">
        <w:trPr>
          <w:trHeight w:val="561"/>
        </w:trPr>
        <w:tc>
          <w:tcPr>
            <w:tcW w:w="4560" w:type="pct"/>
          </w:tcPr>
          <w:p w14:paraId="63BAF4C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3.2</w:t>
            </w:r>
            <w:r w:rsidRPr="00F150D5">
              <w:rPr>
                <w:rFonts w:ascii="Calibri" w:eastAsia="SimSun" w:hAnsi="Calibri" w:cs="Calibri"/>
                <w:sz w:val="20"/>
                <w:szCs w:val="20"/>
                <w:lang w:bidi="en-US"/>
              </w:rPr>
              <w:tab/>
              <w:t>air pollution, noise, vibration, traffic, injuries, physical hazards, poor surface water quality due to runoff, erosion, sanitation?</w:t>
            </w:r>
          </w:p>
        </w:tc>
        <w:tc>
          <w:tcPr>
            <w:tcW w:w="440" w:type="pct"/>
          </w:tcPr>
          <w:p w14:paraId="164C6B3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C86482D" w14:textId="77777777" w:rsidTr="00FD1BD8">
        <w:trPr>
          <w:trHeight w:val="558"/>
        </w:trPr>
        <w:tc>
          <w:tcPr>
            <w:tcW w:w="4560" w:type="pct"/>
          </w:tcPr>
          <w:p w14:paraId="65C5E99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3.3</w:t>
            </w:r>
            <w:r w:rsidRPr="00F150D5">
              <w:rPr>
                <w:rFonts w:ascii="Calibri" w:eastAsia="SimSun" w:hAnsi="Calibri" w:cs="Calibri"/>
                <w:sz w:val="20"/>
                <w:szCs w:val="20"/>
                <w:lang w:bidi="en-US"/>
              </w:rPr>
              <w:tab/>
              <w:t>harm or losses due to failure of structural elements of the project (e.g. collapse of buildings or infrastructure)?</w:t>
            </w:r>
          </w:p>
        </w:tc>
        <w:tc>
          <w:tcPr>
            <w:tcW w:w="440" w:type="pct"/>
          </w:tcPr>
          <w:p w14:paraId="749F40C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4CF1A61D" w14:textId="77777777" w:rsidTr="00FD1BD8">
        <w:trPr>
          <w:trHeight w:val="558"/>
        </w:trPr>
        <w:tc>
          <w:tcPr>
            <w:tcW w:w="4560" w:type="pct"/>
          </w:tcPr>
          <w:p w14:paraId="668BAD4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3.4</w:t>
            </w:r>
            <w:r w:rsidRPr="00F150D5">
              <w:rPr>
                <w:rFonts w:ascii="Calibri" w:eastAsia="SimSun" w:hAnsi="Calibri" w:cs="Calibri"/>
                <w:sz w:val="20"/>
                <w:szCs w:val="20"/>
                <w:lang w:bidi="en-US"/>
              </w:rPr>
              <w:tab/>
              <w:t>risks of water-borne or other vector-borne diseases (e.g. temporary breeding habitats), communicable and noncommunicable diseases, nutritional disorders, mental health?</w:t>
            </w:r>
          </w:p>
        </w:tc>
        <w:tc>
          <w:tcPr>
            <w:tcW w:w="440" w:type="pct"/>
          </w:tcPr>
          <w:p w14:paraId="178463B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79D64517" w14:textId="77777777" w:rsidTr="00FD1BD8">
        <w:trPr>
          <w:trHeight w:val="558"/>
        </w:trPr>
        <w:tc>
          <w:tcPr>
            <w:tcW w:w="4560" w:type="pct"/>
          </w:tcPr>
          <w:p w14:paraId="6D7E897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3.5</w:t>
            </w:r>
            <w:r w:rsidRPr="00F150D5">
              <w:rPr>
                <w:rFonts w:ascii="Calibri" w:eastAsia="SimSun" w:hAnsi="Calibri" w:cs="Calibri"/>
                <w:sz w:val="20"/>
                <w:szCs w:val="20"/>
                <w:lang w:bidi="en-US"/>
              </w:rPr>
              <w:tab/>
              <w:t>transport, storage, and use and/or disposal of hazardous or dangerous materials (e.g. explosives, fuel and other chemicals during construction and operation)?</w:t>
            </w:r>
          </w:p>
        </w:tc>
        <w:tc>
          <w:tcPr>
            <w:tcW w:w="440" w:type="pct"/>
          </w:tcPr>
          <w:p w14:paraId="2A6B84E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67580F75" w14:textId="77777777" w:rsidTr="00FD1BD8">
        <w:trPr>
          <w:trHeight w:val="561"/>
        </w:trPr>
        <w:tc>
          <w:tcPr>
            <w:tcW w:w="4560" w:type="pct"/>
          </w:tcPr>
          <w:p w14:paraId="2C2585E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3.6</w:t>
            </w:r>
            <w:r w:rsidRPr="00F150D5">
              <w:rPr>
                <w:rFonts w:ascii="Calibri" w:eastAsia="SimSun" w:hAnsi="Calibri" w:cs="Calibri"/>
                <w:sz w:val="20"/>
                <w:szCs w:val="20"/>
                <w:lang w:bidi="en-US"/>
              </w:rPr>
              <w:tab/>
              <w:t>adverse impacts on ecosystems and ecosystem services relevant to communities’ health (e.g. food, surface</w:t>
            </w:r>
          </w:p>
          <w:p w14:paraId="368DF2C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water purification, natural buffers from flooding)?</w:t>
            </w:r>
          </w:p>
        </w:tc>
        <w:tc>
          <w:tcPr>
            <w:tcW w:w="440" w:type="pct"/>
          </w:tcPr>
          <w:p w14:paraId="7EA6FD8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2A4245B4" w14:textId="77777777" w:rsidTr="00FD1BD8">
        <w:trPr>
          <w:trHeight w:val="337"/>
        </w:trPr>
        <w:tc>
          <w:tcPr>
            <w:tcW w:w="4560" w:type="pct"/>
          </w:tcPr>
          <w:p w14:paraId="3855F45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3.7</w:t>
            </w:r>
            <w:r w:rsidRPr="00F150D5">
              <w:rPr>
                <w:rFonts w:ascii="Calibri" w:eastAsia="SimSun" w:hAnsi="Calibri" w:cs="Calibri"/>
                <w:sz w:val="20"/>
                <w:szCs w:val="20"/>
                <w:lang w:bidi="en-US"/>
              </w:rPr>
              <w:tab/>
              <w:t>influx of project workers to project areas?</w:t>
            </w:r>
          </w:p>
        </w:tc>
        <w:tc>
          <w:tcPr>
            <w:tcW w:w="440" w:type="pct"/>
          </w:tcPr>
          <w:p w14:paraId="548C6D1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7CAF4ABD" w14:textId="77777777" w:rsidTr="00FD1BD8">
        <w:trPr>
          <w:trHeight w:val="340"/>
        </w:trPr>
        <w:tc>
          <w:tcPr>
            <w:tcW w:w="4560" w:type="pct"/>
          </w:tcPr>
          <w:p w14:paraId="4B78DA4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3.8</w:t>
            </w:r>
            <w:r w:rsidRPr="00F150D5">
              <w:rPr>
                <w:rFonts w:ascii="Calibri" w:eastAsia="SimSun" w:hAnsi="Calibri" w:cs="Calibri"/>
                <w:sz w:val="20"/>
                <w:szCs w:val="20"/>
                <w:lang w:bidi="en-US"/>
              </w:rPr>
              <w:tab/>
              <w:t>engagement of security personnel to protect facilities and property or to support project activities?</w:t>
            </w:r>
          </w:p>
        </w:tc>
        <w:tc>
          <w:tcPr>
            <w:tcW w:w="440" w:type="pct"/>
          </w:tcPr>
          <w:p w14:paraId="765A2E4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01DEB105" w14:textId="77777777" w:rsidTr="00FD1BD8">
        <w:trPr>
          <w:trHeight w:val="503"/>
        </w:trPr>
        <w:tc>
          <w:tcPr>
            <w:tcW w:w="4560" w:type="pct"/>
            <w:shd w:val="clear" w:color="auto" w:fill="DBE4F0"/>
          </w:tcPr>
          <w:p w14:paraId="6BD31DC8"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4: Cultural Heritage</w:t>
            </w:r>
          </w:p>
        </w:tc>
        <w:tc>
          <w:tcPr>
            <w:tcW w:w="440" w:type="pct"/>
            <w:shd w:val="clear" w:color="auto" w:fill="DBE4F0"/>
          </w:tcPr>
          <w:p w14:paraId="1D2A7BDE" w14:textId="77777777" w:rsidR="00382C59" w:rsidRPr="00F150D5" w:rsidRDefault="00382C59" w:rsidP="00FD1BD8">
            <w:pPr>
              <w:rPr>
                <w:rFonts w:ascii="Calibri" w:eastAsia="SimSun" w:hAnsi="Calibri" w:cs="Calibri"/>
                <w:sz w:val="20"/>
                <w:szCs w:val="20"/>
                <w:lang w:bidi="en-US"/>
              </w:rPr>
            </w:pPr>
          </w:p>
        </w:tc>
      </w:tr>
      <w:tr w:rsidR="00382C59" w:rsidRPr="00F150D5" w14:paraId="44D0F0FE" w14:textId="77777777" w:rsidTr="00FD1BD8">
        <w:trPr>
          <w:trHeight w:val="340"/>
        </w:trPr>
        <w:tc>
          <w:tcPr>
            <w:tcW w:w="4560" w:type="pct"/>
          </w:tcPr>
          <w:p w14:paraId="5739B73A"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5C36FE91" w14:textId="77777777" w:rsidR="00382C59" w:rsidRPr="00F150D5" w:rsidRDefault="00382C59" w:rsidP="00FD1BD8">
            <w:pPr>
              <w:rPr>
                <w:rFonts w:ascii="Calibri" w:eastAsia="SimSun" w:hAnsi="Calibri" w:cs="Calibri"/>
                <w:sz w:val="20"/>
                <w:szCs w:val="20"/>
                <w:lang w:bidi="en-US"/>
              </w:rPr>
            </w:pPr>
          </w:p>
        </w:tc>
      </w:tr>
      <w:tr w:rsidR="00382C59" w:rsidRPr="00F150D5" w14:paraId="01329D03" w14:textId="77777777" w:rsidTr="00FD1BD8">
        <w:trPr>
          <w:trHeight w:val="337"/>
        </w:trPr>
        <w:tc>
          <w:tcPr>
            <w:tcW w:w="4560" w:type="pct"/>
          </w:tcPr>
          <w:p w14:paraId="1EBA24D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4.1</w:t>
            </w:r>
            <w:r w:rsidRPr="00F150D5">
              <w:rPr>
                <w:rFonts w:ascii="Calibri" w:eastAsia="SimSun" w:hAnsi="Calibri" w:cs="Calibri"/>
                <w:sz w:val="20"/>
                <w:szCs w:val="20"/>
                <w:lang w:bidi="en-US"/>
              </w:rPr>
              <w:tab/>
              <w:t>activities adjacent to or within a Cultural Heritage site?</w:t>
            </w:r>
          </w:p>
        </w:tc>
        <w:tc>
          <w:tcPr>
            <w:tcW w:w="440" w:type="pct"/>
          </w:tcPr>
          <w:p w14:paraId="6623A9B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08A8D8FA" w14:textId="77777777" w:rsidTr="00FD1BD8">
        <w:trPr>
          <w:trHeight w:val="340"/>
        </w:trPr>
        <w:tc>
          <w:tcPr>
            <w:tcW w:w="4560" w:type="pct"/>
          </w:tcPr>
          <w:p w14:paraId="0DBE332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4.2</w:t>
            </w:r>
            <w:r w:rsidRPr="00F150D5">
              <w:rPr>
                <w:rFonts w:ascii="Calibri" w:eastAsia="SimSun" w:hAnsi="Calibri" w:cs="Calibri"/>
                <w:sz w:val="20"/>
                <w:szCs w:val="20"/>
                <w:lang w:bidi="en-US"/>
              </w:rPr>
              <w:tab/>
              <w:t>significant excavations, demolitions, movement of earth, flooding or other environmental changes?</w:t>
            </w:r>
          </w:p>
        </w:tc>
        <w:tc>
          <w:tcPr>
            <w:tcW w:w="440" w:type="pct"/>
          </w:tcPr>
          <w:p w14:paraId="54BD992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6B7C51D2" w14:textId="77777777" w:rsidTr="00FD1BD8">
        <w:trPr>
          <w:trHeight w:val="779"/>
        </w:trPr>
        <w:tc>
          <w:tcPr>
            <w:tcW w:w="4560" w:type="pct"/>
          </w:tcPr>
          <w:p w14:paraId="5098B75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4.3</w:t>
            </w:r>
            <w:r w:rsidRPr="00F150D5">
              <w:rPr>
                <w:rFonts w:ascii="Calibri" w:eastAsia="SimSun" w:hAnsi="Calibri" w:cs="Calibri"/>
                <w:sz w:val="20"/>
                <w:szCs w:val="20"/>
                <w:lang w:bidi="en-US"/>
              </w:rPr>
              <w:tab/>
              <w:t>adverse impacts to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440" w:type="pct"/>
          </w:tcPr>
          <w:p w14:paraId="0DBECAF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5C455F2" w14:textId="77777777" w:rsidTr="00FD1BD8">
        <w:trPr>
          <w:trHeight w:val="340"/>
        </w:trPr>
        <w:tc>
          <w:tcPr>
            <w:tcW w:w="4560" w:type="pct"/>
          </w:tcPr>
          <w:p w14:paraId="1B5BD01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4.4</w:t>
            </w:r>
            <w:r w:rsidRPr="00F150D5">
              <w:rPr>
                <w:rFonts w:ascii="Calibri" w:eastAsia="SimSun" w:hAnsi="Calibri" w:cs="Calibri"/>
                <w:sz w:val="20"/>
                <w:szCs w:val="20"/>
                <w:lang w:bidi="en-US"/>
              </w:rPr>
              <w:tab/>
              <w:t>alterations to landscapes and natural features with cultural significance?</w:t>
            </w:r>
          </w:p>
        </w:tc>
        <w:tc>
          <w:tcPr>
            <w:tcW w:w="440" w:type="pct"/>
          </w:tcPr>
          <w:p w14:paraId="2C49C98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4BFE0AEE" w14:textId="77777777" w:rsidTr="00FD1BD8">
        <w:trPr>
          <w:trHeight w:val="558"/>
        </w:trPr>
        <w:tc>
          <w:tcPr>
            <w:tcW w:w="4560" w:type="pct"/>
          </w:tcPr>
          <w:p w14:paraId="7821F6F5"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4.5</w:t>
            </w:r>
            <w:r w:rsidRPr="00F150D5">
              <w:rPr>
                <w:rFonts w:ascii="Calibri" w:eastAsia="SimSun" w:hAnsi="Calibri" w:cs="Calibri"/>
                <w:sz w:val="20"/>
                <w:szCs w:val="20"/>
                <w:lang w:bidi="en-US"/>
              </w:rPr>
              <w:tab/>
              <w:t>utilization of tangible and/or intangible forms (e.g. practices, traditional knowledge) of Cultural Heritage for commercial or other purposes?</w:t>
            </w:r>
          </w:p>
        </w:tc>
        <w:tc>
          <w:tcPr>
            <w:tcW w:w="440" w:type="pct"/>
          </w:tcPr>
          <w:p w14:paraId="4A0C113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93D37A4" w14:textId="77777777" w:rsidTr="00FD1BD8">
        <w:trPr>
          <w:trHeight w:val="566"/>
        </w:trPr>
        <w:tc>
          <w:tcPr>
            <w:tcW w:w="4560" w:type="pct"/>
            <w:shd w:val="clear" w:color="auto" w:fill="DBE4F0"/>
          </w:tcPr>
          <w:p w14:paraId="6BF62805" w14:textId="77777777" w:rsidR="00382C59" w:rsidRPr="00F150D5" w:rsidRDefault="00382C59" w:rsidP="00FD1BD8">
            <w:pPr>
              <w:rPr>
                <w:rFonts w:ascii="Calibri" w:eastAsia="SimSun" w:hAnsi="Calibri" w:cs="Calibri"/>
                <w:sz w:val="20"/>
                <w:szCs w:val="20"/>
                <w:lang w:bidi="en-US"/>
              </w:rPr>
            </w:pPr>
          </w:p>
          <w:p w14:paraId="5D6A46AB"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5: Displacement and Resettlement</w:t>
            </w:r>
          </w:p>
        </w:tc>
        <w:tc>
          <w:tcPr>
            <w:tcW w:w="440" w:type="pct"/>
            <w:shd w:val="clear" w:color="auto" w:fill="DBE4F0"/>
          </w:tcPr>
          <w:p w14:paraId="5125FBE4" w14:textId="77777777" w:rsidR="00382C59" w:rsidRPr="00F150D5" w:rsidRDefault="00382C59" w:rsidP="00FD1BD8">
            <w:pPr>
              <w:rPr>
                <w:rFonts w:ascii="Calibri" w:eastAsia="SimSun" w:hAnsi="Calibri" w:cs="Calibri"/>
                <w:sz w:val="20"/>
                <w:szCs w:val="20"/>
                <w:lang w:bidi="en-US"/>
              </w:rPr>
            </w:pPr>
          </w:p>
        </w:tc>
      </w:tr>
      <w:tr w:rsidR="00382C59" w:rsidRPr="00F150D5" w14:paraId="0D7A70D7" w14:textId="77777777" w:rsidTr="00FD1BD8">
        <w:trPr>
          <w:trHeight w:val="340"/>
        </w:trPr>
        <w:tc>
          <w:tcPr>
            <w:tcW w:w="4560" w:type="pct"/>
          </w:tcPr>
          <w:p w14:paraId="7C8C51EF"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2E304958" w14:textId="77777777" w:rsidR="00382C59" w:rsidRPr="00F150D5" w:rsidRDefault="00382C59" w:rsidP="00FD1BD8">
            <w:pPr>
              <w:rPr>
                <w:rFonts w:ascii="Calibri" w:eastAsia="SimSun" w:hAnsi="Calibri" w:cs="Calibri"/>
                <w:sz w:val="20"/>
                <w:szCs w:val="20"/>
                <w:lang w:bidi="en-US"/>
              </w:rPr>
            </w:pPr>
          </w:p>
        </w:tc>
      </w:tr>
      <w:tr w:rsidR="00382C59" w:rsidRPr="00F150D5" w14:paraId="1A836C8A" w14:textId="77777777" w:rsidTr="00FD1BD8">
        <w:trPr>
          <w:trHeight w:val="558"/>
        </w:trPr>
        <w:tc>
          <w:tcPr>
            <w:tcW w:w="4560" w:type="pct"/>
          </w:tcPr>
          <w:p w14:paraId="2D47A09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5.1</w:t>
            </w:r>
            <w:r w:rsidRPr="00F150D5">
              <w:rPr>
                <w:rFonts w:ascii="Calibri" w:eastAsia="SimSun" w:hAnsi="Calibri" w:cs="Calibri"/>
                <w:sz w:val="20"/>
                <w:szCs w:val="20"/>
                <w:lang w:bidi="en-US"/>
              </w:rPr>
              <w:tab/>
              <w:t>temporary or permanent and full or partial physical displacement (including people without legally recognizable claims to land)?</w:t>
            </w:r>
          </w:p>
        </w:tc>
        <w:tc>
          <w:tcPr>
            <w:tcW w:w="440" w:type="pct"/>
          </w:tcPr>
          <w:p w14:paraId="2FE90C2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bl>
    <w:p w14:paraId="3EE7AB19" w14:textId="77777777" w:rsidR="00382C59" w:rsidRPr="00F150D5" w:rsidRDefault="00382C59" w:rsidP="00382C59">
      <w:pPr>
        <w:rPr>
          <w:rFonts w:ascii="Calibri" w:eastAsia="SimSun" w:hAnsi="Calibri" w:cs="Calibri"/>
          <w:sz w:val="20"/>
          <w:szCs w:val="20"/>
          <w:lang w:bidi="en-US"/>
        </w:rPr>
        <w:sectPr w:rsidR="00382C59" w:rsidRPr="00F150D5" w:rsidSect="006F72C0">
          <w:pgSz w:w="12240" w:h="15840"/>
          <w:pgMar w:top="1498" w:right="1195" w:bottom="821" w:left="1339"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3"/>
        <w:gridCol w:w="853"/>
      </w:tblGrid>
      <w:tr w:rsidR="00382C59" w:rsidRPr="00F150D5" w14:paraId="0D119426" w14:textId="77777777" w:rsidTr="00FD1BD8">
        <w:trPr>
          <w:trHeight w:val="559"/>
        </w:trPr>
        <w:tc>
          <w:tcPr>
            <w:tcW w:w="4560" w:type="pct"/>
          </w:tcPr>
          <w:p w14:paraId="589BA41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5.2</w:t>
            </w:r>
            <w:r w:rsidRPr="00F150D5">
              <w:rPr>
                <w:rFonts w:ascii="Calibri" w:eastAsia="SimSun" w:hAnsi="Calibri" w:cs="Calibri"/>
                <w:sz w:val="20"/>
                <w:szCs w:val="20"/>
                <w:lang w:bidi="en-US"/>
              </w:rPr>
              <w:tab/>
              <w:t>economic displacement (e.g. loss of assets or access to resources due to land acquisition or access restrictions – even in the absence of physical relocation)?</w:t>
            </w:r>
          </w:p>
        </w:tc>
        <w:tc>
          <w:tcPr>
            <w:tcW w:w="440" w:type="pct"/>
          </w:tcPr>
          <w:p w14:paraId="65F1ECA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3D23486F" w14:textId="77777777" w:rsidTr="00FD1BD8">
        <w:trPr>
          <w:trHeight w:val="340"/>
        </w:trPr>
        <w:tc>
          <w:tcPr>
            <w:tcW w:w="4560" w:type="pct"/>
          </w:tcPr>
          <w:p w14:paraId="766D2D7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5.3</w:t>
            </w:r>
            <w:r w:rsidRPr="00F150D5">
              <w:rPr>
                <w:rFonts w:ascii="Calibri" w:eastAsia="SimSun" w:hAnsi="Calibri" w:cs="Calibri"/>
                <w:sz w:val="20"/>
                <w:szCs w:val="20"/>
                <w:lang w:bidi="en-US"/>
              </w:rPr>
              <w:tab/>
              <w:t>risk of forced evictions?19</w:t>
            </w:r>
          </w:p>
        </w:tc>
        <w:tc>
          <w:tcPr>
            <w:tcW w:w="440" w:type="pct"/>
          </w:tcPr>
          <w:p w14:paraId="5576799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5EA34FD3" w14:textId="77777777" w:rsidTr="00FD1BD8">
        <w:trPr>
          <w:trHeight w:val="558"/>
        </w:trPr>
        <w:tc>
          <w:tcPr>
            <w:tcW w:w="4560" w:type="pct"/>
          </w:tcPr>
          <w:p w14:paraId="0D9E951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5.4</w:t>
            </w:r>
            <w:r w:rsidRPr="00F150D5">
              <w:rPr>
                <w:rFonts w:ascii="Calibri" w:eastAsia="SimSun" w:hAnsi="Calibri" w:cs="Calibri"/>
                <w:sz w:val="20"/>
                <w:szCs w:val="20"/>
                <w:lang w:bidi="en-US"/>
              </w:rPr>
              <w:tab/>
              <w:t>impacts on or changes to land tenure arrangements and/or community based property rights/customary rights to land, territories and/or resources?</w:t>
            </w:r>
          </w:p>
        </w:tc>
        <w:tc>
          <w:tcPr>
            <w:tcW w:w="440" w:type="pct"/>
          </w:tcPr>
          <w:p w14:paraId="17CAEAE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043A514E" w14:textId="77777777" w:rsidTr="00FD1BD8">
        <w:trPr>
          <w:trHeight w:val="585"/>
        </w:trPr>
        <w:tc>
          <w:tcPr>
            <w:tcW w:w="4560" w:type="pct"/>
            <w:shd w:val="clear" w:color="auto" w:fill="DBE4F0"/>
          </w:tcPr>
          <w:p w14:paraId="3A3A47AA" w14:textId="77777777" w:rsidR="00382C59" w:rsidRPr="00F150D5" w:rsidRDefault="00382C59" w:rsidP="00FD1BD8">
            <w:pPr>
              <w:rPr>
                <w:rFonts w:ascii="Calibri" w:eastAsia="SimSun" w:hAnsi="Calibri" w:cs="Calibri"/>
                <w:sz w:val="20"/>
                <w:szCs w:val="20"/>
                <w:lang w:bidi="en-US"/>
              </w:rPr>
            </w:pPr>
          </w:p>
          <w:p w14:paraId="68DC21D1"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6: Indigenous Peoples</w:t>
            </w:r>
          </w:p>
        </w:tc>
        <w:tc>
          <w:tcPr>
            <w:tcW w:w="440" w:type="pct"/>
            <w:shd w:val="clear" w:color="auto" w:fill="DBE4F0"/>
          </w:tcPr>
          <w:p w14:paraId="600A3FB1" w14:textId="77777777" w:rsidR="00382C59" w:rsidRPr="00F150D5" w:rsidRDefault="00382C59" w:rsidP="00FD1BD8">
            <w:pPr>
              <w:rPr>
                <w:rFonts w:ascii="Calibri" w:eastAsia="SimSun" w:hAnsi="Calibri" w:cs="Calibri"/>
                <w:sz w:val="20"/>
                <w:szCs w:val="20"/>
                <w:lang w:bidi="en-US"/>
              </w:rPr>
            </w:pPr>
          </w:p>
        </w:tc>
      </w:tr>
      <w:tr w:rsidR="00382C59" w:rsidRPr="00F150D5" w14:paraId="65C7E1A0" w14:textId="77777777" w:rsidTr="00FD1BD8">
        <w:trPr>
          <w:trHeight w:val="337"/>
        </w:trPr>
        <w:tc>
          <w:tcPr>
            <w:tcW w:w="4560" w:type="pct"/>
          </w:tcPr>
          <w:p w14:paraId="4C4DD54F"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60FD0579" w14:textId="77777777" w:rsidR="00382C59" w:rsidRPr="00F150D5" w:rsidRDefault="00382C59" w:rsidP="00FD1BD8">
            <w:pPr>
              <w:rPr>
                <w:rFonts w:ascii="Calibri" w:eastAsia="SimSun" w:hAnsi="Calibri" w:cs="Calibri"/>
                <w:sz w:val="20"/>
                <w:szCs w:val="20"/>
                <w:lang w:bidi="en-US"/>
              </w:rPr>
            </w:pPr>
          </w:p>
        </w:tc>
      </w:tr>
      <w:tr w:rsidR="00382C59" w:rsidRPr="00F150D5" w14:paraId="5C16B3F4" w14:textId="77777777" w:rsidTr="00FD1BD8">
        <w:trPr>
          <w:trHeight w:val="340"/>
        </w:trPr>
        <w:tc>
          <w:tcPr>
            <w:tcW w:w="4560" w:type="pct"/>
          </w:tcPr>
          <w:p w14:paraId="40279BD4"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6.1</w:t>
            </w:r>
            <w:r w:rsidRPr="00F150D5">
              <w:rPr>
                <w:rFonts w:ascii="Calibri" w:eastAsia="SimSun" w:hAnsi="Calibri" w:cs="Calibri"/>
                <w:sz w:val="20"/>
                <w:szCs w:val="20"/>
                <w:lang w:bidi="en-US"/>
              </w:rPr>
              <w:tab/>
              <w:t>areas where indigenous peoples are present (including project area of influence)?</w:t>
            </w:r>
          </w:p>
        </w:tc>
        <w:tc>
          <w:tcPr>
            <w:tcW w:w="440" w:type="pct"/>
          </w:tcPr>
          <w:p w14:paraId="4A91F2A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1140731C" w14:textId="77777777" w:rsidTr="00FD1BD8">
        <w:trPr>
          <w:trHeight w:val="340"/>
        </w:trPr>
        <w:tc>
          <w:tcPr>
            <w:tcW w:w="4560" w:type="pct"/>
          </w:tcPr>
          <w:p w14:paraId="6E0275D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6.2</w:t>
            </w:r>
            <w:r w:rsidRPr="00F150D5">
              <w:rPr>
                <w:rFonts w:ascii="Calibri" w:eastAsia="SimSun" w:hAnsi="Calibri" w:cs="Calibri"/>
                <w:sz w:val="20"/>
                <w:szCs w:val="20"/>
                <w:lang w:bidi="en-US"/>
              </w:rPr>
              <w:tab/>
              <w:t>activities located on lands and territories claimed by indigenous peoples?</w:t>
            </w:r>
          </w:p>
        </w:tc>
        <w:tc>
          <w:tcPr>
            <w:tcW w:w="440" w:type="pct"/>
          </w:tcPr>
          <w:p w14:paraId="6F6F05D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4530A629" w14:textId="77777777" w:rsidTr="00FD1BD8">
        <w:trPr>
          <w:trHeight w:val="1718"/>
        </w:trPr>
        <w:tc>
          <w:tcPr>
            <w:tcW w:w="4560" w:type="pct"/>
          </w:tcPr>
          <w:p w14:paraId="708CB6D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6.3</w:t>
            </w:r>
            <w:r w:rsidRPr="00F150D5">
              <w:rPr>
                <w:rFonts w:ascii="Calibri" w:eastAsia="SimSun" w:hAnsi="Calibri" w:cs="Calibri"/>
                <w:sz w:val="20"/>
                <w:szCs w:val="20"/>
                <w:lang w:bidi="en-US"/>
              </w:rPr>
              <w:tab/>
              <w:t>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w:t>
            </w:r>
          </w:p>
          <w:p w14:paraId="614F1C63"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If the answer to screening question 6.3 is “yes”, then Standard 6 requirements apply, and the potential significance of risks related to impacts on indigenous peoples must be Moderate or above.</w:t>
            </w:r>
            <w:r w:rsidRPr="00F150D5">
              <w:rPr>
                <w:rFonts w:ascii="Calibri" w:eastAsia="SimSun" w:hAnsi="Calibri" w:cs="Calibri"/>
                <w:i/>
                <w:sz w:val="20"/>
                <w:szCs w:val="20"/>
                <w:vertAlign w:val="superscript"/>
                <w:lang w:bidi="en-US"/>
              </w:rPr>
              <w:t xml:space="preserve"> </w:t>
            </w:r>
            <w:r w:rsidRPr="00F150D5">
              <w:rPr>
                <w:rFonts w:ascii="Calibri" w:eastAsia="SimSun" w:hAnsi="Calibri" w:cs="Calibri"/>
                <w:i/>
                <w:sz w:val="20"/>
                <w:szCs w:val="20"/>
                <w:vertAlign w:val="superscript"/>
                <w:lang w:bidi="en-US"/>
              </w:rPr>
              <w:footnoteReference w:customMarkFollows="1" w:id="23"/>
              <w:t>*</w:t>
            </w:r>
          </w:p>
        </w:tc>
        <w:tc>
          <w:tcPr>
            <w:tcW w:w="440" w:type="pct"/>
          </w:tcPr>
          <w:p w14:paraId="3300EA7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05C8833" w14:textId="77777777" w:rsidTr="00FD1BD8">
        <w:trPr>
          <w:trHeight w:val="779"/>
        </w:trPr>
        <w:tc>
          <w:tcPr>
            <w:tcW w:w="4560" w:type="pct"/>
          </w:tcPr>
          <w:p w14:paraId="76634A2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6.4</w:t>
            </w:r>
            <w:r w:rsidRPr="00F150D5">
              <w:rPr>
                <w:rFonts w:ascii="Calibri" w:eastAsia="SimSun" w:hAnsi="Calibri" w:cs="Calibri"/>
                <w:sz w:val="20"/>
                <w:szCs w:val="20"/>
                <w:lang w:bidi="en-US"/>
              </w:rPr>
              <w:tab/>
              <w:t>the absence of culturally appropriate consultations carried out with the objective of achieving FPIC on matters that may affect the rights and interests, lands, resources, territories and traditional livelihoods of the indigenous peoples concerned?</w:t>
            </w:r>
          </w:p>
        </w:tc>
        <w:tc>
          <w:tcPr>
            <w:tcW w:w="440" w:type="pct"/>
          </w:tcPr>
          <w:p w14:paraId="5A21DE5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29D72C3C" w14:textId="77777777" w:rsidTr="00FD1BD8">
        <w:trPr>
          <w:trHeight w:val="558"/>
        </w:trPr>
        <w:tc>
          <w:tcPr>
            <w:tcW w:w="4560" w:type="pct"/>
          </w:tcPr>
          <w:p w14:paraId="58E1F460"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6.5</w:t>
            </w:r>
            <w:r w:rsidRPr="00F150D5">
              <w:rPr>
                <w:rFonts w:ascii="Calibri" w:eastAsia="SimSun" w:hAnsi="Calibri" w:cs="Calibri"/>
                <w:sz w:val="20"/>
                <w:szCs w:val="20"/>
                <w:lang w:bidi="en-US"/>
              </w:rPr>
              <w:tab/>
              <w:t>the utilization and/or commercial development of natural resources on lands and territories claimed by indigenous peoples?</w:t>
            </w:r>
          </w:p>
        </w:tc>
        <w:tc>
          <w:tcPr>
            <w:tcW w:w="440" w:type="pct"/>
          </w:tcPr>
          <w:p w14:paraId="6F68FDA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640D444F" w14:textId="77777777" w:rsidTr="00FD1BD8">
        <w:trPr>
          <w:trHeight w:val="840"/>
        </w:trPr>
        <w:tc>
          <w:tcPr>
            <w:tcW w:w="4560" w:type="pct"/>
          </w:tcPr>
          <w:p w14:paraId="3EC8C15B"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6.6</w:t>
            </w:r>
            <w:r w:rsidRPr="00F150D5">
              <w:rPr>
                <w:rFonts w:ascii="Calibri" w:eastAsia="SimSun" w:hAnsi="Calibri" w:cs="Calibri"/>
                <w:sz w:val="20"/>
                <w:szCs w:val="20"/>
                <w:lang w:bidi="en-US"/>
              </w:rPr>
              <w:tab/>
              <w:t>forced eviction or the whole or partial physical or economic displacement of indigenous peoples, including through access restrictions to lands, territories, and resources?</w:t>
            </w:r>
          </w:p>
          <w:p w14:paraId="36AE8571"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Consider, and where appropriate ensure, consistency with the answers under Standard 5 above</w:t>
            </w:r>
          </w:p>
        </w:tc>
        <w:tc>
          <w:tcPr>
            <w:tcW w:w="440" w:type="pct"/>
          </w:tcPr>
          <w:p w14:paraId="6042218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014BFDA1" w14:textId="77777777" w:rsidTr="00FD1BD8">
        <w:trPr>
          <w:trHeight w:val="340"/>
        </w:trPr>
        <w:tc>
          <w:tcPr>
            <w:tcW w:w="4560" w:type="pct"/>
          </w:tcPr>
          <w:p w14:paraId="6C0265B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6.7</w:t>
            </w:r>
            <w:r w:rsidRPr="00F150D5">
              <w:rPr>
                <w:rFonts w:ascii="Calibri" w:eastAsia="SimSun" w:hAnsi="Calibri" w:cs="Calibri"/>
                <w:sz w:val="20"/>
                <w:szCs w:val="20"/>
                <w:lang w:bidi="en-US"/>
              </w:rPr>
              <w:tab/>
              <w:t>adverse impacts on the development priorities of indigenous peoples as defined by them?</w:t>
            </w:r>
          </w:p>
        </w:tc>
        <w:tc>
          <w:tcPr>
            <w:tcW w:w="440" w:type="pct"/>
          </w:tcPr>
          <w:p w14:paraId="3305D1B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0A313B23" w14:textId="77777777" w:rsidTr="00FD1BD8">
        <w:trPr>
          <w:trHeight w:val="337"/>
        </w:trPr>
        <w:tc>
          <w:tcPr>
            <w:tcW w:w="4560" w:type="pct"/>
          </w:tcPr>
          <w:p w14:paraId="5B4DC54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6.8</w:t>
            </w:r>
            <w:r w:rsidRPr="00F150D5">
              <w:rPr>
                <w:rFonts w:ascii="Calibri" w:eastAsia="SimSun" w:hAnsi="Calibri" w:cs="Calibri"/>
                <w:sz w:val="20"/>
                <w:szCs w:val="20"/>
                <w:lang w:bidi="en-US"/>
              </w:rPr>
              <w:tab/>
              <w:t>risks to the physical and cultural survival of indigenous peoples?</w:t>
            </w:r>
          </w:p>
        </w:tc>
        <w:tc>
          <w:tcPr>
            <w:tcW w:w="440" w:type="pct"/>
          </w:tcPr>
          <w:p w14:paraId="5196330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1466351F" w14:textId="77777777" w:rsidTr="00FD1BD8">
        <w:trPr>
          <w:trHeight w:val="839"/>
        </w:trPr>
        <w:tc>
          <w:tcPr>
            <w:tcW w:w="4560" w:type="pct"/>
          </w:tcPr>
          <w:p w14:paraId="1DB67726"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6.9</w:t>
            </w:r>
            <w:r w:rsidRPr="00F150D5">
              <w:rPr>
                <w:rFonts w:ascii="Calibri" w:eastAsia="SimSun" w:hAnsi="Calibri" w:cs="Calibri"/>
                <w:sz w:val="20"/>
                <w:szCs w:val="20"/>
                <w:lang w:bidi="en-US"/>
              </w:rPr>
              <w:tab/>
              <w:t>impacts on the Cultural Heritage of indigenous peoples, including through the commercialization or use of their traditional knowledge and practices?</w:t>
            </w:r>
          </w:p>
          <w:p w14:paraId="7C05A094"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Consider, and where appropriate ensure, consistency with the answers under Standard 4 above.</w:t>
            </w:r>
          </w:p>
        </w:tc>
        <w:tc>
          <w:tcPr>
            <w:tcW w:w="440" w:type="pct"/>
          </w:tcPr>
          <w:p w14:paraId="7EEE3B4F"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r w:rsidR="00382C59" w:rsidRPr="00F150D5" w14:paraId="7CE32ED5" w14:textId="77777777" w:rsidTr="00FD1BD8">
        <w:trPr>
          <w:trHeight w:val="575"/>
        </w:trPr>
        <w:tc>
          <w:tcPr>
            <w:tcW w:w="4560" w:type="pct"/>
            <w:shd w:val="clear" w:color="auto" w:fill="D9E1F3"/>
          </w:tcPr>
          <w:p w14:paraId="30109DA3" w14:textId="77777777" w:rsidR="00382C59" w:rsidRPr="00F150D5" w:rsidRDefault="00382C59" w:rsidP="00FD1BD8">
            <w:pPr>
              <w:rPr>
                <w:rFonts w:ascii="Calibri" w:eastAsia="SimSun" w:hAnsi="Calibri" w:cs="Calibri"/>
                <w:sz w:val="20"/>
                <w:szCs w:val="20"/>
                <w:lang w:bidi="en-US"/>
              </w:rPr>
            </w:pPr>
          </w:p>
          <w:p w14:paraId="087C329C"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7: Labour and Working Conditions</w:t>
            </w:r>
          </w:p>
        </w:tc>
        <w:tc>
          <w:tcPr>
            <w:tcW w:w="440" w:type="pct"/>
            <w:shd w:val="clear" w:color="auto" w:fill="D9E1F3"/>
          </w:tcPr>
          <w:p w14:paraId="1FAE4D96" w14:textId="77777777" w:rsidR="00382C59" w:rsidRPr="00F150D5" w:rsidRDefault="00382C59" w:rsidP="00FD1BD8">
            <w:pPr>
              <w:rPr>
                <w:rFonts w:ascii="Calibri" w:eastAsia="SimSun" w:hAnsi="Calibri" w:cs="Calibri"/>
                <w:sz w:val="20"/>
                <w:szCs w:val="20"/>
                <w:lang w:bidi="en-US"/>
              </w:rPr>
            </w:pPr>
          </w:p>
        </w:tc>
      </w:tr>
      <w:tr w:rsidR="00382C59" w:rsidRPr="00F150D5" w14:paraId="55C6839B" w14:textId="77777777" w:rsidTr="00FD1BD8">
        <w:trPr>
          <w:trHeight w:val="340"/>
        </w:trPr>
        <w:tc>
          <w:tcPr>
            <w:tcW w:w="4560" w:type="pct"/>
          </w:tcPr>
          <w:p w14:paraId="32889C30"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 (note: applies to project and contractor workers)</w:t>
            </w:r>
          </w:p>
        </w:tc>
        <w:tc>
          <w:tcPr>
            <w:tcW w:w="440" w:type="pct"/>
          </w:tcPr>
          <w:p w14:paraId="3DDCAC30" w14:textId="77777777" w:rsidR="00382C59" w:rsidRPr="00F150D5" w:rsidRDefault="00382C59" w:rsidP="00FD1BD8">
            <w:pPr>
              <w:rPr>
                <w:rFonts w:ascii="Calibri" w:eastAsia="SimSun" w:hAnsi="Calibri" w:cs="Calibri"/>
                <w:sz w:val="20"/>
                <w:szCs w:val="20"/>
                <w:lang w:bidi="en-US"/>
              </w:rPr>
            </w:pPr>
          </w:p>
        </w:tc>
      </w:tr>
      <w:tr w:rsidR="00382C59" w:rsidRPr="00F150D5" w14:paraId="4EA6FE0D" w14:textId="77777777" w:rsidTr="00FD1BD8">
        <w:trPr>
          <w:trHeight w:val="340"/>
        </w:trPr>
        <w:tc>
          <w:tcPr>
            <w:tcW w:w="4560" w:type="pct"/>
          </w:tcPr>
          <w:p w14:paraId="3BB3A6C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7.1</w:t>
            </w:r>
            <w:r w:rsidRPr="00F150D5">
              <w:rPr>
                <w:rFonts w:ascii="Calibri" w:eastAsia="SimSun" w:hAnsi="Calibri" w:cs="Calibri"/>
                <w:sz w:val="20"/>
                <w:szCs w:val="20"/>
                <w:lang w:bidi="en-US"/>
              </w:rPr>
              <w:tab/>
              <w:t>working conditions that do not meet national labour laws and international commitments?</w:t>
            </w:r>
          </w:p>
        </w:tc>
        <w:tc>
          <w:tcPr>
            <w:tcW w:w="440" w:type="pct"/>
          </w:tcPr>
          <w:p w14:paraId="7612E9F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55090A7" w14:textId="77777777" w:rsidTr="00FD1BD8">
        <w:trPr>
          <w:trHeight w:val="338"/>
        </w:trPr>
        <w:tc>
          <w:tcPr>
            <w:tcW w:w="4560" w:type="pct"/>
          </w:tcPr>
          <w:p w14:paraId="776D17A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7.2</w:t>
            </w:r>
            <w:r w:rsidRPr="00F150D5">
              <w:rPr>
                <w:rFonts w:ascii="Calibri" w:eastAsia="SimSun" w:hAnsi="Calibri" w:cs="Calibri"/>
                <w:sz w:val="20"/>
                <w:szCs w:val="20"/>
                <w:lang w:bidi="en-US"/>
              </w:rPr>
              <w:tab/>
              <w:t>working conditions that may deny freedom of association and collective bargaining?</w:t>
            </w:r>
          </w:p>
        </w:tc>
        <w:tc>
          <w:tcPr>
            <w:tcW w:w="440" w:type="pct"/>
          </w:tcPr>
          <w:p w14:paraId="2F31673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769A4A5C" w14:textId="77777777" w:rsidTr="00FD1BD8">
        <w:trPr>
          <w:trHeight w:val="340"/>
        </w:trPr>
        <w:tc>
          <w:tcPr>
            <w:tcW w:w="4560" w:type="pct"/>
          </w:tcPr>
          <w:p w14:paraId="4ECA25F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7.3</w:t>
            </w:r>
            <w:r w:rsidRPr="00F150D5">
              <w:rPr>
                <w:rFonts w:ascii="Calibri" w:eastAsia="SimSun" w:hAnsi="Calibri" w:cs="Calibri"/>
                <w:sz w:val="20"/>
                <w:szCs w:val="20"/>
                <w:lang w:bidi="en-US"/>
              </w:rPr>
              <w:tab/>
              <w:t>use of child labour?</w:t>
            </w:r>
          </w:p>
        </w:tc>
        <w:tc>
          <w:tcPr>
            <w:tcW w:w="440" w:type="pct"/>
          </w:tcPr>
          <w:p w14:paraId="3C1E6F2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64365B6B" w14:textId="77777777" w:rsidTr="00FD1BD8">
        <w:trPr>
          <w:trHeight w:val="340"/>
        </w:trPr>
        <w:tc>
          <w:tcPr>
            <w:tcW w:w="4560" w:type="pct"/>
          </w:tcPr>
          <w:p w14:paraId="1823918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7.4</w:t>
            </w:r>
            <w:r w:rsidRPr="00F150D5">
              <w:rPr>
                <w:rFonts w:ascii="Calibri" w:eastAsia="SimSun" w:hAnsi="Calibri" w:cs="Calibri"/>
                <w:sz w:val="20"/>
                <w:szCs w:val="20"/>
                <w:lang w:bidi="en-US"/>
              </w:rPr>
              <w:tab/>
              <w:t>use of forced labour?</w:t>
            </w:r>
          </w:p>
        </w:tc>
        <w:tc>
          <w:tcPr>
            <w:tcW w:w="440" w:type="pct"/>
          </w:tcPr>
          <w:p w14:paraId="279397E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4AC93C0F" w14:textId="77777777" w:rsidTr="00FD1BD8">
        <w:trPr>
          <w:trHeight w:val="340"/>
        </w:trPr>
        <w:tc>
          <w:tcPr>
            <w:tcW w:w="4560" w:type="pct"/>
          </w:tcPr>
          <w:p w14:paraId="145DF90E"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7.5</w:t>
            </w:r>
            <w:r w:rsidRPr="00F150D5">
              <w:rPr>
                <w:rFonts w:ascii="Calibri" w:eastAsia="SimSun" w:hAnsi="Calibri" w:cs="Calibri"/>
                <w:sz w:val="20"/>
                <w:szCs w:val="20"/>
                <w:lang w:bidi="en-US"/>
              </w:rPr>
              <w:tab/>
              <w:t>discriminatory working conditions and/or lack of equal opportunity?</w:t>
            </w:r>
          </w:p>
        </w:tc>
        <w:tc>
          <w:tcPr>
            <w:tcW w:w="440" w:type="pct"/>
          </w:tcPr>
          <w:p w14:paraId="7428581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5AF66938" w14:textId="77777777" w:rsidTr="00FD1BD8">
        <w:trPr>
          <w:trHeight w:val="558"/>
        </w:trPr>
        <w:tc>
          <w:tcPr>
            <w:tcW w:w="4560" w:type="pct"/>
          </w:tcPr>
          <w:p w14:paraId="2511D81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7.6</w:t>
            </w:r>
            <w:r w:rsidRPr="00F150D5">
              <w:rPr>
                <w:rFonts w:ascii="Calibri" w:eastAsia="SimSun" w:hAnsi="Calibri" w:cs="Calibri"/>
                <w:sz w:val="20"/>
                <w:szCs w:val="20"/>
                <w:lang w:bidi="en-US"/>
              </w:rPr>
              <w:tab/>
              <w:t>occupational health and safety risks due to physical, chemical, biological and psychosocial hazards (including violence and harassment) throughout the project life-cycle?</w:t>
            </w:r>
          </w:p>
        </w:tc>
        <w:tc>
          <w:tcPr>
            <w:tcW w:w="440" w:type="pct"/>
          </w:tcPr>
          <w:p w14:paraId="389C3051"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Yes</w:t>
            </w:r>
          </w:p>
        </w:tc>
      </w:tr>
    </w:tbl>
    <w:p w14:paraId="3A2F625C" w14:textId="77777777" w:rsidR="00382C59" w:rsidRPr="00F150D5" w:rsidRDefault="00382C59" w:rsidP="00382C59">
      <w:pPr>
        <w:rPr>
          <w:rFonts w:ascii="Calibri" w:eastAsia="SimSun" w:hAnsi="Calibri" w:cs="Calibri"/>
          <w:sz w:val="20"/>
          <w:szCs w:val="20"/>
          <w:lang w:bidi="en-US"/>
        </w:rPr>
      </w:pPr>
      <w:r w:rsidRPr="00F150D5">
        <w:rPr>
          <w:rFonts w:ascii="Calibri" w:eastAsia="SimSun" w:hAnsi="Calibri" w:cs="Calibri"/>
          <w:noProof/>
          <w:sz w:val="20"/>
          <w:szCs w:val="20"/>
          <w:lang w:bidi="en-US"/>
        </w:rPr>
        <mc:AlternateContent>
          <mc:Choice Requires="wps">
            <w:drawing>
              <wp:anchor distT="0" distB="0" distL="0" distR="0" simplePos="0" relativeHeight="251658243" behindDoc="1" locked="0" layoutInCell="1" allowOverlap="1" wp14:anchorId="39D674D2" wp14:editId="734C7FCB">
                <wp:simplePos x="0" y="0"/>
                <wp:positionH relativeFrom="page">
                  <wp:posOffset>914400</wp:posOffset>
                </wp:positionH>
                <wp:positionV relativeFrom="paragraph">
                  <wp:posOffset>205105</wp:posOffset>
                </wp:positionV>
                <wp:extent cx="1829435" cy="1270"/>
                <wp:effectExtent l="0" t="0" r="0" b="0"/>
                <wp:wrapTopAndBottom/>
                <wp:docPr id="3"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452CB6" id="Freeform: Shape 3" o:spid="_x0000_s1026" style="position:absolute;margin-left:1in;margin-top:16.15pt;width:144.05pt;height:.1pt;z-index:-25165823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" path="m,l2881,e" filled="f" strokeweight=".6pt">
                <v:path arrowok="t" o:connecttype="custom" o:connectlocs="0,0;2147483646,0" o:connectangles="0,0"/>
                <w10:wrap type="topAndBottom" anchorx="page"/>
              </v:shape>
            </w:pict>
          </mc:Fallback>
        </mc:AlternateContent>
      </w:r>
    </w:p>
    <w:p w14:paraId="46DD352B" w14:textId="77777777" w:rsidR="00382C59" w:rsidRPr="00F150D5" w:rsidRDefault="00382C59" w:rsidP="00382C59">
      <w:pPr>
        <w:rPr>
          <w:rFonts w:ascii="Calibri" w:eastAsia="SimSun" w:hAnsi="Calibri" w:cs="Calibri"/>
          <w:sz w:val="20"/>
          <w:szCs w:val="20"/>
          <w:lang w:bidi="en-US"/>
        </w:rPr>
      </w:pPr>
      <w:r w:rsidRPr="00F150D5">
        <w:rPr>
          <w:rFonts w:ascii="Calibri" w:eastAsia="SimSun" w:hAnsi="Calibri" w:cs="Calibri"/>
          <w:sz w:val="20"/>
          <w:szCs w:val="20"/>
          <w:lang w:bidi="en-US"/>
        </w:rPr>
        <w:t>19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p w14:paraId="2F4D92FB" w14:textId="77777777" w:rsidR="00382C59" w:rsidRPr="00F150D5" w:rsidRDefault="00382C59" w:rsidP="00382C59">
      <w:pPr>
        <w:rPr>
          <w:rFonts w:ascii="Calibri" w:eastAsia="SimSun" w:hAnsi="Calibri" w:cs="Calibri"/>
          <w:sz w:val="20"/>
          <w:szCs w:val="20"/>
          <w:lang w:bidi="en-US"/>
        </w:rPr>
        <w:sectPr w:rsidR="00382C59" w:rsidRPr="00F150D5" w:rsidSect="006F72C0">
          <w:pgSz w:w="12240" w:h="15840"/>
          <w:pgMar w:top="1498" w:right="1195" w:bottom="821" w:left="1339"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3"/>
        <w:gridCol w:w="853"/>
      </w:tblGrid>
      <w:tr w:rsidR="00382C59" w:rsidRPr="00F150D5" w14:paraId="0C90A624" w14:textId="77777777" w:rsidTr="00FD1BD8">
        <w:trPr>
          <w:trHeight w:val="602"/>
        </w:trPr>
        <w:tc>
          <w:tcPr>
            <w:tcW w:w="4560" w:type="pct"/>
            <w:shd w:val="clear" w:color="auto" w:fill="DBE4F0"/>
          </w:tcPr>
          <w:p w14:paraId="4E0C714A" w14:textId="77777777" w:rsidR="00382C59" w:rsidRPr="00F150D5" w:rsidRDefault="00382C59" w:rsidP="00FD1BD8">
            <w:pPr>
              <w:rPr>
                <w:rFonts w:ascii="Calibri" w:eastAsia="SimSun" w:hAnsi="Calibri" w:cs="Calibri"/>
                <w:sz w:val="20"/>
                <w:szCs w:val="20"/>
                <w:lang w:bidi="en-US"/>
              </w:rPr>
            </w:pPr>
          </w:p>
          <w:p w14:paraId="4E62F002" w14:textId="77777777" w:rsidR="00382C59" w:rsidRPr="00F150D5" w:rsidRDefault="00382C59" w:rsidP="00FD1BD8">
            <w:pPr>
              <w:rPr>
                <w:rFonts w:ascii="Calibri" w:eastAsia="SimSun" w:hAnsi="Calibri" w:cs="Calibri"/>
                <w:b/>
                <w:sz w:val="20"/>
                <w:szCs w:val="20"/>
                <w:lang w:bidi="en-US"/>
              </w:rPr>
            </w:pPr>
            <w:r w:rsidRPr="00F150D5">
              <w:rPr>
                <w:rFonts w:ascii="Calibri" w:eastAsia="SimSun" w:hAnsi="Calibri" w:cs="Calibri"/>
                <w:b/>
                <w:sz w:val="20"/>
                <w:szCs w:val="20"/>
                <w:lang w:bidi="en-US"/>
              </w:rPr>
              <w:t>Standard 8: Pollution Prevention and Resource Efficiency</w:t>
            </w:r>
          </w:p>
        </w:tc>
        <w:tc>
          <w:tcPr>
            <w:tcW w:w="440" w:type="pct"/>
            <w:shd w:val="clear" w:color="auto" w:fill="DBE4F0"/>
          </w:tcPr>
          <w:p w14:paraId="449E6B8C" w14:textId="77777777" w:rsidR="00382C59" w:rsidRPr="00F150D5" w:rsidRDefault="00382C59" w:rsidP="00FD1BD8">
            <w:pPr>
              <w:rPr>
                <w:rFonts w:ascii="Calibri" w:eastAsia="SimSun" w:hAnsi="Calibri" w:cs="Calibri"/>
                <w:sz w:val="20"/>
                <w:szCs w:val="20"/>
                <w:lang w:bidi="en-US"/>
              </w:rPr>
            </w:pPr>
          </w:p>
        </w:tc>
      </w:tr>
      <w:tr w:rsidR="00382C59" w:rsidRPr="00F150D5" w14:paraId="4CF8E165" w14:textId="77777777" w:rsidTr="00FD1BD8">
        <w:trPr>
          <w:trHeight w:val="340"/>
        </w:trPr>
        <w:tc>
          <w:tcPr>
            <w:tcW w:w="4560" w:type="pct"/>
          </w:tcPr>
          <w:p w14:paraId="2442631C"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Would the project potentially involve or lead to:</w:t>
            </w:r>
          </w:p>
        </w:tc>
        <w:tc>
          <w:tcPr>
            <w:tcW w:w="440" w:type="pct"/>
          </w:tcPr>
          <w:p w14:paraId="21E0ED35" w14:textId="77777777" w:rsidR="00382C59" w:rsidRPr="00F150D5" w:rsidRDefault="00382C59" w:rsidP="00FD1BD8">
            <w:pPr>
              <w:rPr>
                <w:rFonts w:ascii="Calibri" w:eastAsia="SimSun" w:hAnsi="Calibri" w:cs="Calibri"/>
                <w:sz w:val="20"/>
                <w:szCs w:val="20"/>
                <w:lang w:bidi="en-US"/>
              </w:rPr>
            </w:pPr>
          </w:p>
        </w:tc>
      </w:tr>
      <w:tr w:rsidR="00382C59" w:rsidRPr="00F150D5" w14:paraId="724928C5" w14:textId="77777777" w:rsidTr="00FD1BD8">
        <w:trPr>
          <w:trHeight w:val="558"/>
        </w:trPr>
        <w:tc>
          <w:tcPr>
            <w:tcW w:w="4560" w:type="pct"/>
          </w:tcPr>
          <w:p w14:paraId="02EBC30D"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8.1</w:t>
            </w:r>
            <w:r w:rsidRPr="00F150D5">
              <w:rPr>
                <w:rFonts w:ascii="Calibri" w:eastAsia="SimSun" w:hAnsi="Calibri" w:cs="Calibri"/>
                <w:sz w:val="20"/>
                <w:szCs w:val="20"/>
                <w:lang w:bidi="en-US"/>
              </w:rPr>
              <w:tab/>
              <w:t>the release of pollutants to the environment due to routine or non-routine circumstances with the potential for adverse local, regional, and/or transboundary impacts?</w:t>
            </w:r>
          </w:p>
        </w:tc>
        <w:tc>
          <w:tcPr>
            <w:tcW w:w="440" w:type="pct"/>
          </w:tcPr>
          <w:p w14:paraId="29A677A8"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79788547" w14:textId="77777777" w:rsidTr="00FD1BD8">
        <w:trPr>
          <w:trHeight w:val="340"/>
        </w:trPr>
        <w:tc>
          <w:tcPr>
            <w:tcW w:w="4560" w:type="pct"/>
          </w:tcPr>
          <w:p w14:paraId="7BADFC02"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8.2</w:t>
            </w:r>
            <w:r w:rsidRPr="00F150D5">
              <w:rPr>
                <w:rFonts w:ascii="Calibri" w:eastAsia="SimSun" w:hAnsi="Calibri" w:cs="Calibri"/>
                <w:sz w:val="20"/>
                <w:szCs w:val="20"/>
                <w:lang w:bidi="en-US"/>
              </w:rPr>
              <w:tab/>
              <w:t>the generation of waste (both hazardous and non-hazardous)?</w:t>
            </w:r>
          </w:p>
        </w:tc>
        <w:tc>
          <w:tcPr>
            <w:tcW w:w="440" w:type="pct"/>
          </w:tcPr>
          <w:p w14:paraId="5CA9CF0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1A692E3E" w14:textId="77777777" w:rsidTr="00FD1BD8">
        <w:trPr>
          <w:trHeight w:val="400"/>
        </w:trPr>
        <w:tc>
          <w:tcPr>
            <w:tcW w:w="4560" w:type="pct"/>
          </w:tcPr>
          <w:p w14:paraId="1F9DDC0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8.3</w:t>
            </w:r>
            <w:r w:rsidRPr="00F150D5">
              <w:rPr>
                <w:rFonts w:ascii="Calibri" w:eastAsia="SimSun" w:hAnsi="Calibri" w:cs="Calibri"/>
                <w:sz w:val="20"/>
                <w:szCs w:val="20"/>
                <w:lang w:bidi="en-US"/>
              </w:rPr>
              <w:tab/>
              <w:t>the manufacture, trade, release, and/or use of hazardous materials and/or chemicals?</w:t>
            </w:r>
          </w:p>
        </w:tc>
        <w:tc>
          <w:tcPr>
            <w:tcW w:w="440" w:type="pct"/>
          </w:tcPr>
          <w:p w14:paraId="060F778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0C98B79B" w14:textId="77777777" w:rsidTr="00FD1BD8">
        <w:trPr>
          <w:trHeight w:val="839"/>
        </w:trPr>
        <w:tc>
          <w:tcPr>
            <w:tcW w:w="4560" w:type="pct"/>
          </w:tcPr>
          <w:p w14:paraId="501FBCD7"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8.4</w:t>
            </w:r>
            <w:r w:rsidRPr="00F150D5">
              <w:rPr>
                <w:rFonts w:ascii="Calibri" w:eastAsia="SimSun" w:hAnsi="Calibri" w:cs="Calibri"/>
                <w:sz w:val="20"/>
                <w:szCs w:val="20"/>
                <w:lang w:bidi="en-US"/>
              </w:rPr>
              <w:tab/>
              <w:t>the use of chemicals or materials subject to international bans or phase-outs?</w:t>
            </w:r>
          </w:p>
          <w:p w14:paraId="6C9C6669" w14:textId="77777777" w:rsidR="00382C59" w:rsidRPr="00F150D5" w:rsidRDefault="00382C59" w:rsidP="00FD1BD8">
            <w:pPr>
              <w:rPr>
                <w:rFonts w:ascii="Calibri" w:eastAsia="SimSun" w:hAnsi="Calibri" w:cs="Calibri"/>
                <w:i/>
                <w:sz w:val="20"/>
                <w:szCs w:val="20"/>
                <w:lang w:bidi="en-US"/>
              </w:rPr>
            </w:pPr>
            <w:r w:rsidRPr="00F150D5">
              <w:rPr>
                <w:rFonts w:ascii="Calibri" w:eastAsia="SimSun" w:hAnsi="Calibri" w:cs="Calibri"/>
                <w:i/>
                <w:sz w:val="20"/>
                <w:szCs w:val="20"/>
                <w:lang w:bidi="en-US"/>
              </w:rPr>
              <w:t xml:space="preserve">For example, DDT, PCBs and other chemicals listed in international conventions such as the </w:t>
            </w:r>
            <w:hyperlink r:id="rId48">
              <w:r w:rsidRPr="00F150D5">
                <w:rPr>
                  <w:rFonts w:ascii="Calibri" w:eastAsia="SimSun" w:hAnsi="Calibri" w:cs="Calibri"/>
                  <w:i/>
                  <w:color w:val="0000FF"/>
                  <w:sz w:val="20"/>
                  <w:szCs w:val="20"/>
                  <w:u w:val="single"/>
                  <w:lang w:bidi="en-US"/>
                </w:rPr>
                <w:t>Montreal</w:t>
              </w:r>
            </w:hyperlink>
            <w:r w:rsidRPr="00F150D5">
              <w:rPr>
                <w:rFonts w:ascii="Calibri" w:eastAsia="SimSun" w:hAnsi="Calibri" w:cs="Calibri"/>
                <w:i/>
                <w:sz w:val="20"/>
                <w:szCs w:val="20"/>
                <w:lang w:bidi="en-US"/>
              </w:rPr>
              <w:t xml:space="preserve"> </w:t>
            </w:r>
            <w:hyperlink r:id="rId49">
              <w:r w:rsidRPr="00F150D5">
                <w:rPr>
                  <w:rFonts w:ascii="Calibri" w:eastAsia="SimSun" w:hAnsi="Calibri" w:cs="Calibri"/>
                  <w:i/>
                  <w:color w:val="0000FF"/>
                  <w:sz w:val="20"/>
                  <w:szCs w:val="20"/>
                  <w:u w:val="single"/>
                  <w:lang w:bidi="en-US"/>
                </w:rPr>
                <w:t xml:space="preserve">Protocol, </w:t>
              </w:r>
            </w:hyperlink>
            <w:hyperlink r:id="rId50">
              <w:r w:rsidRPr="00F150D5">
                <w:rPr>
                  <w:rFonts w:ascii="Calibri" w:eastAsia="SimSun" w:hAnsi="Calibri" w:cs="Calibri"/>
                  <w:i/>
                  <w:color w:val="0000FF"/>
                  <w:sz w:val="20"/>
                  <w:szCs w:val="20"/>
                  <w:u w:val="single"/>
                  <w:lang w:bidi="en-US"/>
                </w:rPr>
                <w:t xml:space="preserve">Minamata Convention, </w:t>
              </w:r>
            </w:hyperlink>
            <w:hyperlink r:id="rId51">
              <w:r w:rsidRPr="00F150D5">
                <w:rPr>
                  <w:rFonts w:ascii="Calibri" w:eastAsia="SimSun" w:hAnsi="Calibri" w:cs="Calibri"/>
                  <w:i/>
                  <w:color w:val="0000FF"/>
                  <w:sz w:val="20"/>
                  <w:szCs w:val="20"/>
                  <w:u w:val="single"/>
                  <w:lang w:bidi="en-US"/>
                </w:rPr>
                <w:t xml:space="preserve">Basel Convention, </w:t>
              </w:r>
            </w:hyperlink>
            <w:hyperlink r:id="rId52">
              <w:r w:rsidRPr="00F150D5">
                <w:rPr>
                  <w:rFonts w:ascii="Calibri" w:eastAsia="SimSun" w:hAnsi="Calibri" w:cs="Calibri"/>
                  <w:i/>
                  <w:color w:val="0000FF"/>
                  <w:sz w:val="20"/>
                  <w:szCs w:val="20"/>
                  <w:u w:val="single"/>
                  <w:lang w:bidi="en-US"/>
                </w:rPr>
                <w:t xml:space="preserve">Rotterdam Convention, </w:t>
              </w:r>
            </w:hyperlink>
            <w:hyperlink r:id="rId53">
              <w:r w:rsidRPr="00F150D5">
                <w:rPr>
                  <w:rFonts w:ascii="Calibri" w:eastAsia="SimSun" w:hAnsi="Calibri" w:cs="Calibri"/>
                  <w:i/>
                  <w:color w:val="0000FF"/>
                  <w:sz w:val="20"/>
                  <w:szCs w:val="20"/>
                  <w:u w:val="single"/>
                  <w:lang w:bidi="en-US"/>
                </w:rPr>
                <w:t>Stockholm Convention</w:t>
              </w:r>
            </w:hyperlink>
          </w:p>
        </w:tc>
        <w:tc>
          <w:tcPr>
            <w:tcW w:w="440" w:type="pct"/>
          </w:tcPr>
          <w:p w14:paraId="4711AFF9"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04087EAE" w14:textId="77777777" w:rsidTr="00FD1BD8">
        <w:trPr>
          <w:trHeight w:val="340"/>
        </w:trPr>
        <w:tc>
          <w:tcPr>
            <w:tcW w:w="4560" w:type="pct"/>
          </w:tcPr>
          <w:p w14:paraId="59C8681C"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8.5</w:t>
            </w:r>
            <w:r w:rsidRPr="00F150D5">
              <w:rPr>
                <w:rFonts w:ascii="Calibri" w:eastAsia="SimSun" w:hAnsi="Calibri" w:cs="Calibri"/>
                <w:sz w:val="20"/>
                <w:szCs w:val="20"/>
                <w:lang w:bidi="en-US"/>
              </w:rPr>
              <w:tab/>
              <w:t>the application of pesticides that may have a negative effect on the environment or human health?</w:t>
            </w:r>
          </w:p>
        </w:tc>
        <w:tc>
          <w:tcPr>
            <w:tcW w:w="440" w:type="pct"/>
          </w:tcPr>
          <w:p w14:paraId="784ED9D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r w:rsidR="00382C59" w:rsidRPr="00F150D5" w14:paraId="5EDE38ED" w14:textId="77777777" w:rsidTr="00FD1BD8">
        <w:trPr>
          <w:trHeight w:val="340"/>
        </w:trPr>
        <w:tc>
          <w:tcPr>
            <w:tcW w:w="4560" w:type="pct"/>
          </w:tcPr>
          <w:p w14:paraId="54F07DB3"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8.6</w:t>
            </w:r>
            <w:r w:rsidRPr="00F150D5">
              <w:rPr>
                <w:rFonts w:ascii="Calibri" w:eastAsia="SimSun" w:hAnsi="Calibri" w:cs="Calibri"/>
                <w:sz w:val="20"/>
                <w:szCs w:val="20"/>
                <w:lang w:bidi="en-US"/>
              </w:rPr>
              <w:tab/>
              <w:t>significant consumption of raw materials, energy, and/or water?</w:t>
            </w:r>
          </w:p>
        </w:tc>
        <w:tc>
          <w:tcPr>
            <w:tcW w:w="440" w:type="pct"/>
          </w:tcPr>
          <w:p w14:paraId="2913277A" w14:textId="77777777" w:rsidR="00382C59" w:rsidRPr="00F150D5" w:rsidRDefault="00382C59" w:rsidP="00FD1BD8">
            <w:pPr>
              <w:rPr>
                <w:rFonts w:ascii="Calibri" w:eastAsia="SimSun" w:hAnsi="Calibri" w:cs="Calibri"/>
                <w:sz w:val="20"/>
                <w:szCs w:val="20"/>
                <w:lang w:bidi="en-US"/>
              </w:rPr>
            </w:pPr>
            <w:r w:rsidRPr="00F150D5">
              <w:rPr>
                <w:rFonts w:ascii="Calibri" w:eastAsia="SimSun" w:hAnsi="Calibri" w:cs="Calibri"/>
                <w:sz w:val="20"/>
                <w:szCs w:val="20"/>
                <w:lang w:bidi="en-US"/>
              </w:rPr>
              <w:t>No</w:t>
            </w:r>
          </w:p>
        </w:tc>
      </w:tr>
    </w:tbl>
    <w:p w14:paraId="0E3AD27D" w14:textId="77777777" w:rsidR="00382C59" w:rsidRPr="00F150D5" w:rsidRDefault="00382C59" w:rsidP="00382C59">
      <w:pPr>
        <w:rPr>
          <w:rFonts w:ascii="Calibri" w:eastAsia="SimSun" w:hAnsi="Calibri" w:cs="Calibri"/>
          <w:sz w:val="20"/>
          <w:szCs w:val="20"/>
          <w:lang w:bidi="en-US"/>
        </w:rPr>
      </w:pPr>
    </w:p>
    <w:p w14:paraId="01A9B897" w14:textId="77777777" w:rsidR="00382C59" w:rsidRPr="00F150D5" w:rsidRDefault="00382C59" w:rsidP="00382C59">
      <w:pPr>
        <w:rPr>
          <w:rFonts w:ascii="Calibri" w:eastAsia="SimSun" w:hAnsi="Calibri" w:cs="Calibri"/>
          <w:sz w:val="20"/>
          <w:szCs w:val="20"/>
        </w:rPr>
        <w:sectPr w:rsidR="00382C59" w:rsidRPr="00F150D5" w:rsidSect="006F72C0">
          <w:headerReference w:type="even" r:id="rId54"/>
          <w:headerReference w:type="default" r:id="rId55"/>
          <w:footerReference w:type="default" r:id="rId56"/>
          <w:headerReference w:type="first" r:id="rId57"/>
          <w:type w:val="continuous"/>
          <w:pgSz w:w="12240" w:h="15840"/>
          <w:pgMar w:top="1498" w:right="1195" w:bottom="821" w:left="1339" w:header="720" w:footer="720" w:gutter="0"/>
          <w:cols w:space="720"/>
          <w:docGrid w:linePitch="360"/>
        </w:sectPr>
      </w:pPr>
    </w:p>
    <w:p w14:paraId="671B2EA7" w14:textId="77777777" w:rsidR="00382C59" w:rsidRPr="00F150D5" w:rsidRDefault="00382C59" w:rsidP="00382C59">
      <w:pPr>
        <w:keepNext/>
        <w:widowControl w:val="0"/>
        <w:tabs>
          <w:tab w:val="left" w:pos="2160"/>
          <w:tab w:val="left" w:pos="9360"/>
        </w:tabs>
        <w:spacing w:after="60"/>
        <w:jc w:val="both"/>
        <w:outlineLvl w:val="2"/>
      </w:pPr>
    </w:p>
    <w:p w14:paraId="4EB22475" w14:textId="7EA7F8C8" w:rsidR="002F6469" w:rsidRPr="00F150D5" w:rsidRDefault="002F6469" w:rsidP="00966EF0">
      <w:pPr>
        <w:rPr>
          <w:rFonts w:ascii="Calibri" w:eastAsia="SimSun" w:hAnsi="Calibri" w:cs="Calibri"/>
          <w:sz w:val="20"/>
          <w:szCs w:val="20"/>
        </w:rPr>
        <w:sectPr w:rsidR="002F6469" w:rsidRPr="00F150D5" w:rsidSect="003160F8">
          <w:headerReference w:type="even" r:id="rId58"/>
          <w:headerReference w:type="default" r:id="rId59"/>
          <w:footerReference w:type="default" r:id="rId60"/>
          <w:headerReference w:type="first" r:id="rId61"/>
          <w:type w:val="continuous"/>
          <w:pgSz w:w="12240" w:h="15840"/>
          <w:pgMar w:top="1498" w:right="1195" w:bottom="821" w:left="1339" w:header="720" w:footer="720" w:gutter="0"/>
          <w:cols w:space="720"/>
          <w:docGrid w:linePitch="360"/>
        </w:sectPr>
      </w:pPr>
    </w:p>
    <w:p w14:paraId="2B43959F" w14:textId="1F36A52F" w:rsidR="00966EF0" w:rsidRPr="00F150D5" w:rsidRDefault="00966EF0" w:rsidP="0045615D">
      <w:pPr>
        <w:pStyle w:val="Heading3"/>
      </w:pPr>
      <w:bookmarkStart w:id="66" w:name="_Annex__UNDP_1"/>
      <w:bookmarkStart w:id="67" w:name="_Toc135315144"/>
      <w:bookmarkEnd w:id="66"/>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UNDP Risk Register</w:t>
      </w:r>
      <w:bookmarkEnd w:id="67"/>
    </w:p>
    <w:p w14:paraId="3B8E2FB6" w14:textId="77777777" w:rsidR="003F20C5" w:rsidRPr="00F150D5" w:rsidRDefault="003F20C5" w:rsidP="00966EF0">
      <w:pPr>
        <w:keepNext/>
        <w:spacing w:after="60"/>
        <w:jc w:val="both"/>
        <w:outlineLvl w:val="1"/>
        <w:rPr>
          <w:rFonts w:ascii="Arial Narrow" w:eastAsia="SimSun" w:hAnsi="Arial Narrow" w:cs="Calibr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1"/>
        <w:gridCol w:w="1282"/>
        <w:gridCol w:w="1239"/>
        <w:gridCol w:w="1026"/>
        <w:gridCol w:w="4631"/>
        <w:gridCol w:w="1057"/>
      </w:tblGrid>
      <w:tr w:rsidR="00174C8E" w:rsidRPr="00F150D5" w14:paraId="2656379C" w14:textId="77777777" w:rsidTr="00174C8E">
        <w:trPr>
          <w:tblHeader/>
        </w:trPr>
        <w:tc>
          <w:tcPr>
            <w:tcW w:w="238" w:type="pct"/>
            <w:shd w:val="clear" w:color="auto" w:fill="FFCC00"/>
          </w:tcPr>
          <w:p w14:paraId="1F00AC1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w:t>
            </w:r>
          </w:p>
        </w:tc>
        <w:tc>
          <w:tcPr>
            <w:tcW w:w="661" w:type="pct"/>
            <w:shd w:val="clear" w:color="auto" w:fill="FFCC00"/>
          </w:tcPr>
          <w:p w14:paraId="77D6FA9E"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Description</w:t>
            </w:r>
          </w:p>
        </w:tc>
        <w:tc>
          <w:tcPr>
            <w:tcW w:w="639" w:type="pct"/>
            <w:shd w:val="clear" w:color="auto" w:fill="FFCC00"/>
          </w:tcPr>
          <w:p w14:paraId="0D5980CE"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Risk Category</w:t>
            </w:r>
          </w:p>
        </w:tc>
        <w:tc>
          <w:tcPr>
            <w:tcW w:w="529" w:type="pct"/>
            <w:shd w:val="clear" w:color="auto" w:fill="FFCC00"/>
          </w:tcPr>
          <w:p w14:paraId="3DAF06A0"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Impact &amp; Probability</w:t>
            </w:r>
          </w:p>
        </w:tc>
        <w:tc>
          <w:tcPr>
            <w:tcW w:w="2388" w:type="pct"/>
            <w:shd w:val="clear" w:color="auto" w:fill="FFCC00"/>
          </w:tcPr>
          <w:p w14:paraId="7E9DECE8"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Risk Treatment / Management Measures</w:t>
            </w:r>
          </w:p>
        </w:tc>
        <w:tc>
          <w:tcPr>
            <w:tcW w:w="545" w:type="pct"/>
            <w:shd w:val="clear" w:color="auto" w:fill="FFCC00"/>
          </w:tcPr>
          <w:p w14:paraId="0B9676BF"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Risk Owner</w:t>
            </w:r>
          </w:p>
        </w:tc>
      </w:tr>
      <w:tr w:rsidR="00174C8E" w:rsidRPr="00F150D5" w14:paraId="1754E3A5" w14:textId="77777777" w:rsidTr="00174C8E">
        <w:tc>
          <w:tcPr>
            <w:tcW w:w="238" w:type="pct"/>
          </w:tcPr>
          <w:p w14:paraId="54A01451"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w:t>
            </w:r>
          </w:p>
        </w:tc>
        <w:tc>
          <w:tcPr>
            <w:tcW w:w="661" w:type="pct"/>
          </w:tcPr>
          <w:p w14:paraId="1C384D8E"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lang w:bidi="en-US"/>
              </w:rPr>
              <w:t xml:space="preserve">Political changes such as change in government after elections may result in changes in government commitment towards financing biodiversity conservation, such that biodiversity finance plans are only partially implemented and long-term project impacts are reduced. Political instability, high government personnel turnaround  and lack of good governance may undermine the integrity of national consultation and planning processes. </w:t>
            </w:r>
          </w:p>
        </w:tc>
        <w:tc>
          <w:tcPr>
            <w:tcW w:w="639" w:type="pct"/>
          </w:tcPr>
          <w:p w14:paraId="37040A2B"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lang w:bidi="en-US"/>
              </w:rPr>
              <w:t>Political and Governance</w:t>
            </w:r>
          </w:p>
        </w:tc>
        <w:tc>
          <w:tcPr>
            <w:tcW w:w="529" w:type="pct"/>
          </w:tcPr>
          <w:p w14:paraId="3106D556"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lang w:bidi="en-US"/>
              </w:rPr>
              <w:t>Moderate</w:t>
            </w:r>
          </w:p>
        </w:tc>
        <w:tc>
          <w:tcPr>
            <w:tcW w:w="2388" w:type="pct"/>
          </w:tcPr>
          <w:p w14:paraId="6E33032E"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Policy advocacy and awareness raising among policy decision makers as well as technical teams will be built in as an iterative and integral part of the programme activities, as well as to maintain the synergized collaboration among international development partners in keeping up the momentum on the work to support the new GBF, including supporting governments to be better equipped to mobilize additional resources for biodiversity.</w:t>
            </w:r>
          </w:p>
          <w:p w14:paraId="360DEBBB" w14:textId="77777777" w:rsidR="00174C8E" w:rsidRPr="00F150D5" w:rsidRDefault="00174C8E" w:rsidP="00FD1BD8">
            <w:pPr>
              <w:rPr>
                <w:rFonts w:asciiTheme="minorHAnsi" w:eastAsia="SimSun" w:hAnsiTheme="minorHAnsi" w:cstheme="minorHAnsi"/>
                <w:sz w:val="18"/>
                <w:szCs w:val="18"/>
                <w:lang w:bidi="en-US"/>
              </w:rPr>
            </w:pPr>
          </w:p>
          <w:p w14:paraId="4F192DB0"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The project approach to training will focus on developing institutionalized training programs that are positioned to provide continuing professional development support to agency staff during and after the project. This is particularly relevant during times in which high turnaround of government personnel occurs.</w:t>
            </w:r>
          </w:p>
          <w:p w14:paraId="13FAA117" w14:textId="77777777" w:rsidR="00174C8E" w:rsidRPr="00F150D5" w:rsidRDefault="00174C8E" w:rsidP="00FD1BD8">
            <w:pPr>
              <w:rPr>
                <w:rFonts w:asciiTheme="minorHAnsi" w:eastAsia="SimSun" w:hAnsiTheme="minorHAnsi" w:cstheme="minorHAnsi"/>
                <w:sz w:val="18"/>
                <w:szCs w:val="18"/>
                <w:lang w:bidi="en-US"/>
              </w:rPr>
            </w:pPr>
          </w:p>
          <w:p w14:paraId="1102B544"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 xml:space="preserve">A knowledge management platform will be developed at the global level to facilitate the transfer of knowledge regarding programme interventions. This will be available to all key stakeholders, including new policy decision makers, technical government staff and other partners. </w:t>
            </w:r>
          </w:p>
          <w:p w14:paraId="2FF0B73D" w14:textId="77777777" w:rsidR="00174C8E" w:rsidRPr="00F150D5" w:rsidRDefault="00174C8E" w:rsidP="00FD1BD8">
            <w:pPr>
              <w:rPr>
                <w:rFonts w:asciiTheme="minorHAnsi" w:hAnsiTheme="minorHAnsi" w:cstheme="minorHAnsi"/>
                <w:sz w:val="18"/>
                <w:szCs w:val="18"/>
              </w:rPr>
            </w:pPr>
          </w:p>
        </w:tc>
        <w:tc>
          <w:tcPr>
            <w:tcW w:w="545" w:type="pct"/>
          </w:tcPr>
          <w:p w14:paraId="40B26837"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Global Project Management and Technical Support Unit (GPMTSU)</w:t>
            </w:r>
          </w:p>
        </w:tc>
      </w:tr>
      <w:tr w:rsidR="00174C8E" w:rsidRPr="00F150D5" w14:paraId="50D7E906" w14:textId="77777777" w:rsidTr="00174C8E">
        <w:tc>
          <w:tcPr>
            <w:tcW w:w="238" w:type="pct"/>
          </w:tcPr>
          <w:p w14:paraId="2EADE65E"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2</w:t>
            </w:r>
          </w:p>
        </w:tc>
        <w:tc>
          <w:tcPr>
            <w:tcW w:w="661" w:type="pct"/>
          </w:tcPr>
          <w:p w14:paraId="606B6B2E"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lang w:bidi="en-US"/>
              </w:rPr>
              <w:t>Other economic challenges being faced by participating country governments may take precedence over the provision of increased financing for biodiversity despite stakeholder support and completed biodiversity finance plans.</w:t>
            </w:r>
          </w:p>
        </w:tc>
        <w:tc>
          <w:tcPr>
            <w:tcW w:w="639" w:type="pct"/>
          </w:tcPr>
          <w:p w14:paraId="13FBA50C"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lang w:bidi="en-US"/>
              </w:rPr>
              <w:t>Macro-economic</w:t>
            </w:r>
          </w:p>
        </w:tc>
        <w:tc>
          <w:tcPr>
            <w:tcW w:w="529" w:type="pct"/>
          </w:tcPr>
          <w:p w14:paraId="37F76EF6"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lang w:bidi="en-US"/>
              </w:rPr>
              <w:t>Low</w:t>
            </w:r>
          </w:p>
        </w:tc>
        <w:tc>
          <w:tcPr>
            <w:tcW w:w="2388" w:type="pct"/>
          </w:tcPr>
          <w:p w14:paraId="2A68B6A6"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 xml:space="preserve">The BIOFIN methodology guides countries to look at all possible types of financial resources, mitigating the risk of any major changes in national and international finance flows. GPMTSU will make this methodology available to every participating country. </w:t>
            </w:r>
          </w:p>
          <w:p w14:paraId="0E33CBA2" w14:textId="77777777" w:rsidR="00174C8E" w:rsidRPr="00F150D5" w:rsidRDefault="00174C8E" w:rsidP="00FD1BD8">
            <w:pPr>
              <w:rPr>
                <w:rFonts w:asciiTheme="minorHAnsi" w:hAnsiTheme="minorHAnsi" w:cstheme="minorHAnsi"/>
                <w:sz w:val="18"/>
                <w:szCs w:val="18"/>
              </w:rPr>
            </w:pPr>
          </w:p>
          <w:p w14:paraId="7417CAB5"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Policy advocacy and awareness raising among policy decision makers as well as technical teams will be built in as an iterative and integral part of the programme activities, as well as to maintain the synergized collaboration among international development partners in keeping up the momentum on the work to support the new GBF, including supporting governments to be better equipped to mobilize additional resources for biodiversity.</w:t>
            </w:r>
          </w:p>
          <w:p w14:paraId="4FC87F2F" w14:textId="77777777" w:rsidR="00174C8E" w:rsidRPr="00F150D5" w:rsidRDefault="00174C8E" w:rsidP="00FD1BD8">
            <w:pPr>
              <w:rPr>
                <w:rFonts w:asciiTheme="minorHAnsi" w:hAnsiTheme="minorHAnsi" w:cstheme="minorHAnsi"/>
                <w:sz w:val="18"/>
                <w:szCs w:val="18"/>
              </w:rPr>
            </w:pPr>
          </w:p>
        </w:tc>
        <w:tc>
          <w:tcPr>
            <w:tcW w:w="545" w:type="pct"/>
          </w:tcPr>
          <w:p w14:paraId="59C40A9C"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GPMTSU</w:t>
            </w:r>
          </w:p>
        </w:tc>
      </w:tr>
      <w:tr w:rsidR="00174C8E" w:rsidRPr="00F150D5" w14:paraId="3DB62C09" w14:textId="77777777" w:rsidTr="00174C8E">
        <w:tc>
          <w:tcPr>
            <w:tcW w:w="238" w:type="pct"/>
          </w:tcPr>
          <w:p w14:paraId="061369AB"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3</w:t>
            </w:r>
          </w:p>
        </w:tc>
        <w:tc>
          <w:tcPr>
            <w:tcW w:w="661" w:type="pct"/>
          </w:tcPr>
          <w:p w14:paraId="31C97A79"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hAnsiTheme="minorHAnsi" w:cstheme="minorHAnsi"/>
                <w:sz w:val="18"/>
                <w:szCs w:val="18"/>
              </w:rPr>
              <w:t>There is a risk that the development of guidance materials is not sufficiently paced to meet the needs of governments.</w:t>
            </w:r>
          </w:p>
        </w:tc>
        <w:tc>
          <w:tcPr>
            <w:tcW w:w="639" w:type="pct"/>
          </w:tcPr>
          <w:p w14:paraId="196C3406"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rPr>
              <w:t xml:space="preserve">Operational </w:t>
            </w:r>
          </w:p>
        </w:tc>
        <w:tc>
          <w:tcPr>
            <w:tcW w:w="529" w:type="pct"/>
          </w:tcPr>
          <w:p w14:paraId="67148944"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Low</w:t>
            </w:r>
          </w:p>
          <w:p w14:paraId="19E2F3A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1</w:t>
            </w:r>
          </w:p>
          <w:p w14:paraId="32AA5AD6"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rPr>
              <w:t>I = 3</w:t>
            </w:r>
          </w:p>
        </w:tc>
        <w:tc>
          <w:tcPr>
            <w:tcW w:w="2388" w:type="pct"/>
          </w:tcPr>
          <w:p w14:paraId="4C6B7F4F"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GPMTSU will timely coordinate and implement key tasks in developing methodologies, tools and guidance, in order to roll out guidance in the most efficient and time-sensitive manner possible</w:t>
            </w:r>
          </w:p>
        </w:tc>
        <w:tc>
          <w:tcPr>
            <w:tcW w:w="545" w:type="pct"/>
          </w:tcPr>
          <w:p w14:paraId="52FFE30C"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2FD204C9" w14:textId="77777777" w:rsidTr="00174C8E">
        <w:tc>
          <w:tcPr>
            <w:tcW w:w="238" w:type="pct"/>
          </w:tcPr>
          <w:p w14:paraId="10C4259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4</w:t>
            </w:r>
          </w:p>
        </w:tc>
        <w:tc>
          <w:tcPr>
            <w:tcW w:w="661" w:type="pct"/>
          </w:tcPr>
          <w:p w14:paraId="4FE30744"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There is a risk that some governments may not have adequate access to avail themselves of online courses and relevant materials</w:t>
            </w:r>
          </w:p>
        </w:tc>
        <w:tc>
          <w:tcPr>
            <w:tcW w:w="639" w:type="pct"/>
          </w:tcPr>
          <w:p w14:paraId="539AADBE"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Operational</w:t>
            </w:r>
          </w:p>
        </w:tc>
        <w:tc>
          <w:tcPr>
            <w:tcW w:w="529" w:type="pct"/>
          </w:tcPr>
          <w:p w14:paraId="70083D65"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Low</w:t>
            </w:r>
          </w:p>
          <w:p w14:paraId="072830B3"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2</w:t>
            </w:r>
          </w:p>
          <w:p w14:paraId="2BE0F0CF"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 = 2</w:t>
            </w:r>
          </w:p>
        </w:tc>
        <w:tc>
          <w:tcPr>
            <w:tcW w:w="2388" w:type="pct"/>
          </w:tcPr>
          <w:p w14:paraId="6F830E5C" w14:textId="5B0DD8A5"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GPMTSU will mitigate the risk of digital inequality and barriers to access by conducting an early survey of barriers to digital access and will ensure that all countries who are part of the global umbrella programme will have sufficient access to digital support materials. Off-line alternatives will be made available as needed.</w:t>
            </w:r>
          </w:p>
        </w:tc>
        <w:tc>
          <w:tcPr>
            <w:tcW w:w="545" w:type="pct"/>
          </w:tcPr>
          <w:p w14:paraId="11CAE57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086B543C" w14:textId="77777777" w:rsidTr="00174C8E">
        <w:tc>
          <w:tcPr>
            <w:tcW w:w="238" w:type="pct"/>
          </w:tcPr>
          <w:p w14:paraId="270E64D8"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5</w:t>
            </w:r>
          </w:p>
        </w:tc>
        <w:tc>
          <w:tcPr>
            <w:tcW w:w="661" w:type="pct"/>
          </w:tcPr>
          <w:p w14:paraId="6E3F736E"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Ongoing COVID-19 – there is a small risk that COVID-19 may disrupt the ability of governments to conduct in-person consultations.</w:t>
            </w:r>
          </w:p>
        </w:tc>
        <w:tc>
          <w:tcPr>
            <w:tcW w:w="639" w:type="pct"/>
          </w:tcPr>
          <w:p w14:paraId="133C2F4F"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Operational</w:t>
            </w:r>
          </w:p>
        </w:tc>
        <w:tc>
          <w:tcPr>
            <w:tcW w:w="529" w:type="pct"/>
          </w:tcPr>
          <w:p w14:paraId="06EFB65B"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Low</w:t>
            </w:r>
          </w:p>
          <w:p w14:paraId="35336D91"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2</w:t>
            </w:r>
          </w:p>
          <w:p w14:paraId="10FF297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 = 2</w:t>
            </w:r>
          </w:p>
        </w:tc>
        <w:tc>
          <w:tcPr>
            <w:tcW w:w="2388" w:type="pct"/>
          </w:tcPr>
          <w:p w14:paraId="27E6B99C"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After two years of dealing with Covid-19, countries have developed many different adaptive strategies, and can cope with ongoing lockdowns and restrictions. GPMTSU will mitigate potential risks by ensuring a fully online program of support, to buffer against potential travel disruptions affecting in-person trainings</w:t>
            </w:r>
          </w:p>
        </w:tc>
        <w:tc>
          <w:tcPr>
            <w:tcW w:w="545" w:type="pct"/>
          </w:tcPr>
          <w:p w14:paraId="596B676B"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55ABD3E7" w14:textId="77777777" w:rsidTr="00174C8E">
        <w:tc>
          <w:tcPr>
            <w:tcW w:w="238" w:type="pct"/>
          </w:tcPr>
          <w:p w14:paraId="188B258A"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6</w:t>
            </w:r>
          </w:p>
        </w:tc>
        <w:tc>
          <w:tcPr>
            <w:tcW w:w="661" w:type="pct"/>
          </w:tcPr>
          <w:p w14:paraId="2D2BEB43"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Risk of delays in project implementation due to the national processes involved, such as coordination among relevant sectors.</w:t>
            </w:r>
          </w:p>
        </w:tc>
        <w:tc>
          <w:tcPr>
            <w:tcW w:w="639" w:type="pct"/>
          </w:tcPr>
          <w:p w14:paraId="08ED31C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Strategic</w:t>
            </w:r>
          </w:p>
        </w:tc>
        <w:tc>
          <w:tcPr>
            <w:tcW w:w="529" w:type="pct"/>
          </w:tcPr>
          <w:p w14:paraId="0E9C2B64" w14:textId="77777777" w:rsidR="00174C8E" w:rsidRPr="00F150D5" w:rsidRDefault="00174C8E" w:rsidP="00FD1BD8">
            <w:pPr>
              <w:rPr>
                <w:rFonts w:asciiTheme="minorHAnsi" w:eastAsiaTheme="minorHAnsi" w:hAnsiTheme="minorHAnsi" w:cstheme="minorHAnsi"/>
                <w:sz w:val="18"/>
                <w:szCs w:val="18"/>
              </w:rPr>
            </w:pPr>
            <w:r w:rsidRPr="00F150D5">
              <w:rPr>
                <w:rFonts w:asciiTheme="minorHAnsi" w:eastAsiaTheme="minorHAnsi" w:hAnsiTheme="minorHAnsi" w:cstheme="minorHAnsi"/>
                <w:sz w:val="18"/>
                <w:szCs w:val="18"/>
              </w:rPr>
              <w:t>Moderate</w:t>
            </w:r>
          </w:p>
          <w:p w14:paraId="18394B5C"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3</w:t>
            </w:r>
          </w:p>
          <w:p w14:paraId="690CCC74"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 = 3</w:t>
            </w:r>
          </w:p>
        </w:tc>
        <w:tc>
          <w:tcPr>
            <w:tcW w:w="2388" w:type="pct"/>
          </w:tcPr>
          <w:p w14:paraId="2B0C7BA6" w14:textId="076137E6" w:rsidR="00174C8E" w:rsidRPr="00F150D5" w:rsidRDefault="00174C8E" w:rsidP="00FD1BD8">
            <w:pPr>
              <w:rPr>
                <w:rFonts w:asciiTheme="minorHAnsi" w:eastAsia="SimSun" w:hAnsiTheme="minorHAnsi" w:cstheme="minorHAnsi"/>
                <w:sz w:val="18"/>
                <w:szCs w:val="18"/>
              </w:rPr>
            </w:pPr>
            <w:r w:rsidRPr="00F150D5">
              <w:rPr>
                <w:rFonts w:asciiTheme="minorHAnsi" w:eastAsiaTheme="minorHAnsi" w:hAnsiTheme="minorHAnsi" w:cstheme="minorHAnsi"/>
                <w:sz w:val="18"/>
                <w:szCs w:val="18"/>
              </w:rPr>
              <w:t>Being able to directly influence and speed-up national processes may not be possible for the project. That said, the project will encourage Parties to adhere to agreed work plans and will troubleshoot on obstacles to the extent possible. Parties will be supported with technical expertise, tools, methodologies, and approaches so that at least these are not factors holding back progress.</w:t>
            </w:r>
          </w:p>
        </w:tc>
        <w:tc>
          <w:tcPr>
            <w:tcW w:w="545" w:type="pct"/>
          </w:tcPr>
          <w:p w14:paraId="18F04C4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2FFF401D" w14:textId="77777777" w:rsidTr="00174C8E">
        <w:tc>
          <w:tcPr>
            <w:tcW w:w="238" w:type="pct"/>
          </w:tcPr>
          <w:p w14:paraId="3BED2C05"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7</w:t>
            </w:r>
          </w:p>
        </w:tc>
        <w:tc>
          <w:tcPr>
            <w:tcW w:w="661" w:type="pct"/>
          </w:tcPr>
          <w:p w14:paraId="14BE9343"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The risk of lack of national approval of National Biodiversity Finance Plans and it´s components and political will to implement the results of the project.</w:t>
            </w:r>
          </w:p>
        </w:tc>
        <w:tc>
          <w:tcPr>
            <w:tcW w:w="639" w:type="pct"/>
          </w:tcPr>
          <w:p w14:paraId="6E2423D7"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Strategic</w:t>
            </w:r>
          </w:p>
        </w:tc>
        <w:tc>
          <w:tcPr>
            <w:tcW w:w="529" w:type="pct"/>
          </w:tcPr>
          <w:p w14:paraId="7B7FD947"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Theme="minorHAnsi" w:hAnsiTheme="minorHAnsi" w:cstheme="minorHAnsi"/>
                <w:sz w:val="18"/>
                <w:szCs w:val="18"/>
              </w:rPr>
              <w:t>Moderate</w:t>
            </w:r>
          </w:p>
          <w:p w14:paraId="72BF6177"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2</w:t>
            </w:r>
          </w:p>
          <w:p w14:paraId="330B08FE"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 = 4</w:t>
            </w:r>
          </w:p>
        </w:tc>
        <w:tc>
          <w:tcPr>
            <w:tcW w:w="2388" w:type="pct"/>
          </w:tcPr>
          <w:p w14:paraId="4964CE5E"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 xml:space="preserve">This may be beyond the accountability line of the project given that this is governed by national political processes outside the project’s influence. The CBD processes could greatly help with mitigating this risk by encouraging Parties to sign documents as soon as possible and boosting political engagement. It is expected that the ground laid by this project will facilitate the identification and development of specific projects to implement the National Biodiversity Finance Plans through funding from GEF and other donors following this project. </w:t>
            </w:r>
          </w:p>
        </w:tc>
        <w:tc>
          <w:tcPr>
            <w:tcW w:w="545" w:type="pct"/>
          </w:tcPr>
          <w:p w14:paraId="3B4DBAA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391180DF" w14:textId="77777777" w:rsidTr="00174C8E">
        <w:tc>
          <w:tcPr>
            <w:tcW w:w="238" w:type="pct"/>
          </w:tcPr>
          <w:p w14:paraId="6E4B5407"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8</w:t>
            </w:r>
          </w:p>
        </w:tc>
        <w:tc>
          <w:tcPr>
            <w:tcW w:w="661" w:type="pct"/>
          </w:tcPr>
          <w:p w14:paraId="5AE372EC"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Limited oversight and monitoring may have reputational impact on the project.</w:t>
            </w:r>
          </w:p>
        </w:tc>
        <w:tc>
          <w:tcPr>
            <w:tcW w:w="639" w:type="pct"/>
          </w:tcPr>
          <w:p w14:paraId="62BCB49A"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Reputational</w:t>
            </w:r>
          </w:p>
        </w:tc>
        <w:tc>
          <w:tcPr>
            <w:tcW w:w="529" w:type="pct"/>
          </w:tcPr>
          <w:p w14:paraId="7C697539"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Moderate</w:t>
            </w:r>
          </w:p>
          <w:p w14:paraId="74C30084"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 = 3</w:t>
            </w:r>
          </w:p>
          <w:p w14:paraId="77F7CF0C" w14:textId="77777777" w:rsidR="00174C8E" w:rsidRPr="00F150D5" w:rsidRDefault="00174C8E" w:rsidP="00FD1BD8">
            <w:pPr>
              <w:rPr>
                <w:rFonts w:asciiTheme="minorHAnsi" w:eastAsiaTheme="minorHAnsi" w:hAnsiTheme="minorHAnsi" w:cstheme="minorHAnsi"/>
                <w:sz w:val="18"/>
                <w:szCs w:val="18"/>
              </w:rPr>
            </w:pPr>
            <w:r w:rsidRPr="00F150D5">
              <w:rPr>
                <w:rFonts w:asciiTheme="minorHAnsi" w:hAnsiTheme="minorHAnsi" w:cstheme="minorHAnsi"/>
                <w:sz w:val="18"/>
                <w:szCs w:val="18"/>
              </w:rPr>
              <w:t>I = 3</w:t>
            </w:r>
          </w:p>
        </w:tc>
        <w:tc>
          <w:tcPr>
            <w:tcW w:w="2388" w:type="pct"/>
          </w:tcPr>
          <w:p w14:paraId="78CEEC60"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UNDP's role in project governance will ensure that the project is being executed in compliance with UNDP &amp; GEF policies. This is achieved through three main lines of oversight and monitoring. The first line of oversight is provided through the UNDP Country Office, the second line of oversight is provided by UNDP BPPS Nature Hub Project Assurance responsibilities (fulfilled by the UNDP BPPS Nature Hub EBD RTA and STA and through UNDP’s direct role on the Project Board/Steering Committee. The next line of oversight is provided by the UNDP BPPS Nature Hub Directorate. The final line of oversight is provided by the independent OAI, IEO and other UNDP bodies).</w:t>
            </w:r>
          </w:p>
        </w:tc>
        <w:tc>
          <w:tcPr>
            <w:tcW w:w="545" w:type="pct"/>
          </w:tcPr>
          <w:p w14:paraId="354F2A2B"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5D170794" w14:textId="77777777" w:rsidTr="00174C8E">
        <w:tc>
          <w:tcPr>
            <w:tcW w:w="238" w:type="pct"/>
          </w:tcPr>
          <w:p w14:paraId="6F89CF43"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9</w:t>
            </w:r>
          </w:p>
        </w:tc>
        <w:tc>
          <w:tcPr>
            <w:tcW w:w="661" w:type="pct"/>
          </w:tcPr>
          <w:p w14:paraId="14E13EE5"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Risk of fraud and corruption</w:t>
            </w:r>
          </w:p>
        </w:tc>
        <w:tc>
          <w:tcPr>
            <w:tcW w:w="639" w:type="pct"/>
          </w:tcPr>
          <w:p w14:paraId="20368CEB"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Reputational</w:t>
            </w:r>
          </w:p>
        </w:tc>
        <w:tc>
          <w:tcPr>
            <w:tcW w:w="529" w:type="pct"/>
          </w:tcPr>
          <w:p w14:paraId="67C8CFE9"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Low</w:t>
            </w:r>
          </w:p>
          <w:p w14:paraId="1DDD14DC"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L=2</w:t>
            </w:r>
          </w:p>
          <w:p w14:paraId="4575EF06"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I=2</w:t>
            </w:r>
          </w:p>
        </w:tc>
        <w:tc>
          <w:tcPr>
            <w:tcW w:w="2388" w:type="pct"/>
          </w:tcPr>
          <w:p w14:paraId="585F8E5F"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Overall, in accordance with the Project Document, the Project Board shall ensure the highest levels of fairness, integrity and transparency and take all measures to avoid any real or perceived conflicts of interest. The pertinent control mechanisms are contained within the UNDP Policy against Fraud and other Corrupt Practices to ensure early identification and management of conflict of interest. UNDP procurement rules based on key principles of procurement enlisted in the UNDP Financial rules and regulations will be implemented.</w:t>
            </w:r>
          </w:p>
        </w:tc>
        <w:tc>
          <w:tcPr>
            <w:tcW w:w="545" w:type="pct"/>
          </w:tcPr>
          <w:p w14:paraId="64E5C081"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6FE214D7" w14:textId="77777777" w:rsidTr="00174C8E">
        <w:trPr>
          <w:trHeight w:val="2564"/>
        </w:trPr>
        <w:tc>
          <w:tcPr>
            <w:tcW w:w="238" w:type="pct"/>
          </w:tcPr>
          <w:p w14:paraId="578A9620"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10</w:t>
            </w:r>
          </w:p>
        </w:tc>
        <w:tc>
          <w:tcPr>
            <w:tcW w:w="661" w:type="pct"/>
          </w:tcPr>
          <w:p w14:paraId="7AAE2FE6"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 xml:space="preserve">Parties may not have access to the tools, methodologies and approaches required to complete all aspects of the National Biodiversity Finance Plans. </w:t>
            </w:r>
          </w:p>
        </w:tc>
        <w:tc>
          <w:tcPr>
            <w:tcW w:w="639" w:type="pct"/>
          </w:tcPr>
          <w:p w14:paraId="07708870"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Operational</w:t>
            </w:r>
          </w:p>
        </w:tc>
        <w:tc>
          <w:tcPr>
            <w:tcW w:w="529" w:type="pct"/>
          </w:tcPr>
          <w:p w14:paraId="032EEA29"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Low</w:t>
            </w:r>
          </w:p>
          <w:p w14:paraId="39D9E696"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L = 1</w:t>
            </w:r>
          </w:p>
          <w:p w14:paraId="776FCB1A"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 = 4</w:t>
            </w:r>
          </w:p>
        </w:tc>
        <w:tc>
          <w:tcPr>
            <w:tcW w:w="2388" w:type="pct"/>
          </w:tcPr>
          <w:p w14:paraId="16CFA7A6"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 xml:space="preserve">The project will build on existing capacity building programs that UNDP and BIOFIN maintain in order to support parties with development and implementation of their finance plans, monitoring plans and resource mobilization. </w:t>
            </w:r>
          </w:p>
          <w:p w14:paraId="375F40E1"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 xml:space="preserve">UNDP, through the </w:t>
            </w:r>
            <w:r w:rsidRPr="00F150D5">
              <w:rPr>
                <w:rFonts w:asciiTheme="minorHAnsi" w:eastAsia="SimSun" w:hAnsiTheme="minorHAnsi" w:cstheme="minorHAnsi"/>
                <w:sz w:val="18"/>
                <w:szCs w:val="18"/>
              </w:rPr>
              <w:t>GPMTSU</w:t>
            </w:r>
            <w:r w:rsidRPr="00F150D5">
              <w:rPr>
                <w:rFonts w:asciiTheme="minorHAnsi" w:hAnsiTheme="minorHAnsi" w:cstheme="minorHAnsi"/>
                <w:sz w:val="18"/>
                <w:szCs w:val="18"/>
              </w:rPr>
              <w:t xml:space="preserve"> will maintain a technical support facility to support countries throughout the project and will support Parties by providing detailed technical guidance and ensuring south-south exchange and learning. Operational procedures and substantive guidance will also be provided in multiple languages. </w:t>
            </w:r>
          </w:p>
        </w:tc>
        <w:tc>
          <w:tcPr>
            <w:tcW w:w="545" w:type="pct"/>
          </w:tcPr>
          <w:p w14:paraId="5C48CCB5"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157AB49B" w14:textId="77777777" w:rsidTr="00174C8E">
        <w:tc>
          <w:tcPr>
            <w:tcW w:w="238" w:type="pct"/>
            <w:shd w:val="clear" w:color="auto" w:fill="FFD966" w:themeFill="accent4" w:themeFillTint="99"/>
          </w:tcPr>
          <w:p w14:paraId="71C3458A"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w:t>
            </w:r>
          </w:p>
        </w:tc>
        <w:tc>
          <w:tcPr>
            <w:tcW w:w="661" w:type="pct"/>
            <w:shd w:val="clear" w:color="auto" w:fill="FFD966" w:themeFill="accent4" w:themeFillTint="99"/>
          </w:tcPr>
          <w:p w14:paraId="6B4FAE19"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rPr>
              <w:t>Description</w:t>
            </w:r>
          </w:p>
        </w:tc>
        <w:tc>
          <w:tcPr>
            <w:tcW w:w="639" w:type="pct"/>
            <w:shd w:val="clear" w:color="auto" w:fill="FFD966" w:themeFill="accent4" w:themeFillTint="99"/>
          </w:tcPr>
          <w:p w14:paraId="6AD6F5BB"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rPr>
              <w:t>Risk Category</w:t>
            </w:r>
          </w:p>
        </w:tc>
        <w:tc>
          <w:tcPr>
            <w:tcW w:w="529" w:type="pct"/>
            <w:shd w:val="clear" w:color="auto" w:fill="FFD966" w:themeFill="accent4" w:themeFillTint="99"/>
          </w:tcPr>
          <w:p w14:paraId="539E027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Impact &amp; Likelihood</w:t>
            </w:r>
          </w:p>
        </w:tc>
        <w:tc>
          <w:tcPr>
            <w:tcW w:w="2388" w:type="pct"/>
            <w:shd w:val="clear" w:color="auto" w:fill="FFD966" w:themeFill="accent4" w:themeFillTint="99"/>
          </w:tcPr>
          <w:p w14:paraId="6FD2637A"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sz w:val="18"/>
                <w:szCs w:val="18"/>
              </w:rPr>
              <w:t>Risk Treatment / Management Measures</w:t>
            </w:r>
          </w:p>
        </w:tc>
        <w:tc>
          <w:tcPr>
            <w:tcW w:w="545" w:type="pct"/>
            <w:shd w:val="clear" w:color="auto" w:fill="FFD966" w:themeFill="accent4" w:themeFillTint="99"/>
          </w:tcPr>
          <w:p w14:paraId="753F3900"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Risk Owner</w:t>
            </w:r>
          </w:p>
        </w:tc>
      </w:tr>
      <w:tr w:rsidR="00F074D3" w:rsidRPr="00F150D5" w14:paraId="4115180C" w14:textId="77777777" w:rsidTr="00286E4A">
        <w:tc>
          <w:tcPr>
            <w:tcW w:w="5000" w:type="pct"/>
            <w:gridSpan w:val="6"/>
            <w:shd w:val="clear" w:color="auto" w:fill="70AD47" w:themeFill="accent6"/>
          </w:tcPr>
          <w:p w14:paraId="4FCE86C5" w14:textId="22E42437" w:rsidR="00F074D3" w:rsidRPr="00F150D5" w:rsidRDefault="00F074D3" w:rsidP="00FD1BD8">
            <w:pPr>
              <w:rPr>
                <w:rFonts w:asciiTheme="minorHAnsi" w:hAnsiTheme="minorHAnsi" w:cstheme="minorHAnsi"/>
                <w:b/>
                <w:bCs/>
                <w:sz w:val="18"/>
                <w:szCs w:val="18"/>
              </w:rPr>
            </w:pPr>
            <w:r w:rsidRPr="00F150D5">
              <w:rPr>
                <w:rFonts w:asciiTheme="minorHAnsi" w:hAnsiTheme="minorHAnsi" w:cstheme="minorHAnsi"/>
                <w:b/>
                <w:bCs/>
                <w:sz w:val="22"/>
                <w:szCs w:val="22"/>
              </w:rPr>
              <w:t>Social and Environmental Screening</w:t>
            </w:r>
            <w:r w:rsidRPr="00F150D5">
              <w:rPr>
                <w:rFonts w:asciiTheme="minorHAnsi" w:hAnsiTheme="minorHAnsi" w:cstheme="minorHAnsi"/>
                <w:b/>
                <w:bCs/>
                <w:sz w:val="18"/>
                <w:szCs w:val="18"/>
              </w:rPr>
              <w:t xml:space="preserve"> </w:t>
            </w:r>
          </w:p>
        </w:tc>
      </w:tr>
      <w:tr w:rsidR="00174C8E" w:rsidRPr="00F150D5" w14:paraId="5955BD9F" w14:textId="77777777" w:rsidTr="00174C8E">
        <w:tc>
          <w:tcPr>
            <w:tcW w:w="238" w:type="pct"/>
          </w:tcPr>
          <w:p w14:paraId="1F6F5EA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11</w:t>
            </w:r>
          </w:p>
        </w:tc>
        <w:tc>
          <w:tcPr>
            <w:tcW w:w="661" w:type="pct"/>
          </w:tcPr>
          <w:p w14:paraId="0E8FC773"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hAnsiTheme="minorHAnsi" w:cstheme="minorHAnsi"/>
                <w:sz w:val="18"/>
                <w:szCs w:val="18"/>
              </w:rPr>
              <w:t xml:space="preserve">(SESP Risk 1) Recipient governments to this Grant, </w:t>
            </w:r>
            <w:r w:rsidRPr="00F150D5">
              <w:rPr>
                <w:rFonts w:asciiTheme="minorHAnsi" w:eastAsia="SimSun" w:hAnsiTheme="minorHAnsi" w:cstheme="minorHAnsi"/>
                <w:sz w:val="18"/>
                <w:szCs w:val="18"/>
                <w:lang w:bidi="en-US"/>
              </w:rPr>
              <w:t xml:space="preserve">Risk 1 Recipient governments to this Grant may not ensure equitable </w:t>
            </w:r>
            <w:r w:rsidRPr="00F150D5">
              <w:rPr>
                <w:rFonts w:asciiTheme="minorHAnsi" w:eastAsia="SimSun" w:hAnsiTheme="minorHAnsi" w:cstheme="minorHAnsi"/>
                <w:iCs/>
                <w:sz w:val="18"/>
                <w:szCs w:val="18"/>
                <w:lang w:bidi="en-US"/>
              </w:rPr>
              <w:t xml:space="preserve">representation of diverse stakeholder groups, especially Indigenous Peoples and women’s organizations, preventing them from sharing their views on biodiversity finance solutions that may affect them </w:t>
            </w:r>
          </w:p>
          <w:p w14:paraId="3CE34DE3" w14:textId="77777777" w:rsidR="00174C8E" w:rsidRPr="00F150D5" w:rsidRDefault="00174C8E" w:rsidP="00FD1BD8">
            <w:pPr>
              <w:rPr>
                <w:rFonts w:asciiTheme="minorHAnsi" w:eastAsia="SimSun" w:hAnsiTheme="minorHAnsi" w:cstheme="minorHAnsi"/>
                <w:iCs/>
                <w:sz w:val="18"/>
                <w:szCs w:val="18"/>
                <w:lang w:bidi="en-US"/>
              </w:rPr>
            </w:pPr>
          </w:p>
          <w:p w14:paraId="772FBF66"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Questions P.2 to P.7 and P.13 to P.15</w:t>
            </w:r>
          </w:p>
          <w:p w14:paraId="7DCEA642" w14:textId="77777777" w:rsidR="00174C8E" w:rsidRPr="00F150D5" w:rsidRDefault="00174C8E" w:rsidP="00FD1BD8">
            <w:pPr>
              <w:rPr>
                <w:rFonts w:asciiTheme="minorHAnsi" w:hAnsiTheme="minorHAnsi" w:cstheme="minorHAnsi"/>
                <w:iCs/>
                <w:sz w:val="18"/>
                <w:szCs w:val="18"/>
              </w:rPr>
            </w:pPr>
          </w:p>
          <w:p w14:paraId="7BCD3C11" w14:textId="77777777" w:rsidR="00174C8E" w:rsidRPr="00F150D5" w:rsidRDefault="00174C8E" w:rsidP="00FD1BD8">
            <w:pPr>
              <w:rPr>
                <w:rFonts w:asciiTheme="minorHAnsi" w:hAnsiTheme="minorHAnsi" w:cstheme="minorHAnsi"/>
                <w:sz w:val="18"/>
                <w:szCs w:val="18"/>
              </w:rPr>
            </w:pPr>
          </w:p>
        </w:tc>
        <w:tc>
          <w:tcPr>
            <w:tcW w:w="639" w:type="pct"/>
          </w:tcPr>
          <w:p w14:paraId="0B864F64"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Social</w:t>
            </w:r>
          </w:p>
        </w:tc>
        <w:tc>
          <w:tcPr>
            <w:tcW w:w="529" w:type="pct"/>
          </w:tcPr>
          <w:p w14:paraId="3AA06281" w14:textId="77777777" w:rsidR="00174C8E" w:rsidRPr="00F150D5" w:rsidRDefault="00174C8E" w:rsidP="00FD1BD8">
            <w:pPr>
              <w:rPr>
                <w:rFonts w:asciiTheme="minorHAnsi" w:hAnsiTheme="minorHAnsi" w:cstheme="minorHAnsi"/>
                <w:bCs/>
                <w:sz w:val="18"/>
                <w:szCs w:val="18"/>
              </w:rPr>
            </w:pPr>
            <w:r w:rsidRPr="00F150D5">
              <w:rPr>
                <w:rFonts w:asciiTheme="minorHAnsi" w:hAnsiTheme="minorHAnsi" w:cstheme="minorHAnsi"/>
                <w:bCs/>
                <w:sz w:val="18"/>
                <w:szCs w:val="18"/>
              </w:rPr>
              <w:t>Moderate</w:t>
            </w:r>
          </w:p>
          <w:p w14:paraId="35EFCB07"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 = 3</w:t>
            </w:r>
          </w:p>
          <w:p w14:paraId="4B4C8F0E"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I = 3</w:t>
            </w:r>
          </w:p>
        </w:tc>
        <w:tc>
          <w:tcPr>
            <w:tcW w:w="2388" w:type="pct"/>
          </w:tcPr>
          <w:p w14:paraId="5318D8D0" w14:textId="7ED81DC4"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This </w:t>
            </w:r>
            <w:r w:rsidR="005D2C85" w:rsidRPr="005D2C85">
              <w:rPr>
                <w:rFonts w:asciiTheme="minorHAnsi" w:eastAsia="SimSun" w:hAnsiTheme="minorHAnsi" w:cstheme="minorHAnsi"/>
                <w:iCs/>
                <w:sz w:val="18"/>
                <w:szCs w:val="18"/>
                <w:lang w:bidi="en-US"/>
              </w:rPr>
              <w:t>Umbrella Programme to Support Development of National Biodiversity Finance Plans </w:t>
            </w:r>
            <w:r w:rsidRPr="00F150D5">
              <w:rPr>
                <w:rFonts w:asciiTheme="minorHAnsi" w:eastAsia="SimSun" w:hAnsiTheme="minorHAnsi" w:cstheme="minorHAnsi"/>
                <w:iCs/>
                <w:sz w:val="18"/>
                <w:szCs w:val="18"/>
                <w:lang w:bidi="en-US"/>
              </w:rPr>
              <w:t xml:space="preserve">is an enabling activity and as such it will only convene stakeholders with the purpose of drafting a proposal for a national biodiversity finance plan, including the policy and planning processes that lead to the development of biodiversity finance plans. The actual design of biodiversity finance plans will be led by each government and technical sector ministries, with participation of stakeholders taking place through public consultations and civil society channels. </w:t>
            </w:r>
          </w:p>
          <w:p w14:paraId="7B427D66" w14:textId="77777777" w:rsidR="00174C8E" w:rsidRPr="00F150D5" w:rsidRDefault="00174C8E" w:rsidP="00FD1BD8">
            <w:pPr>
              <w:rPr>
                <w:rFonts w:asciiTheme="minorHAnsi" w:eastAsia="SimSun" w:hAnsiTheme="minorHAnsi" w:cstheme="minorHAnsi"/>
                <w:iCs/>
                <w:sz w:val="18"/>
                <w:szCs w:val="18"/>
                <w:lang w:bidi="en-US"/>
              </w:rPr>
            </w:pPr>
          </w:p>
          <w:p w14:paraId="40D1AA17"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Based on the BIOFIN methodology, the project will provide capacity support to conducting assessments, creating policy dialogues/multistakeholder round tables, raising awareness via assessments on BD and finance policies, support to policy processes and financial targets and planning processes. </w:t>
            </w:r>
          </w:p>
          <w:p w14:paraId="46770DE5" w14:textId="77777777" w:rsidR="00174C8E" w:rsidRPr="00F150D5" w:rsidRDefault="00174C8E" w:rsidP="00FD1BD8">
            <w:pPr>
              <w:rPr>
                <w:rFonts w:asciiTheme="minorHAnsi" w:eastAsia="SimSun" w:hAnsiTheme="minorHAnsi" w:cstheme="minorHAnsi"/>
                <w:iCs/>
                <w:sz w:val="18"/>
                <w:szCs w:val="18"/>
                <w:lang w:bidi="en-US"/>
              </w:rPr>
            </w:pPr>
          </w:p>
          <w:p w14:paraId="605CE65A"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To mitigate the risk of excluding certain sectors / actors from participating in these processes, as required by national policy making frameworks, and UNDP SES, the country level projects will closely coordinate with the </w:t>
            </w:r>
            <w:r w:rsidRPr="00F150D5">
              <w:rPr>
                <w:rFonts w:asciiTheme="minorHAnsi" w:eastAsia="SimSun" w:hAnsiTheme="minorHAnsi" w:cstheme="minorHAnsi"/>
                <w:sz w:val="18"/>
                <w:szCs w:val="18"/>
                <w:lang w:bidi="en-US"/>
              </w:rPr>
              <w:t xml:space="preserve">GPMTSU </w:t>
            </w:r>
            <w:r w:rsidRPr="00F150D5">
              <w:rPr>
                <w:rFonts w:asciiTheme="minorHAnsi" w:eastAsia="SimSun" w:hAnsiTheme="minorHAnsi" w:cstheme="minorHAnsi"/>
                <w:iCs/>
                <w:sz w:val="18"/>
                <w:szCs w:val="18"/>
                <w:lang w:bidi="en-US"/>
              </w:rPr>
              <w:t>to:</w:t>
            </w:r>
          </w:p>
          <w:p w14:paraId="66FDF491" w14:textId="77777777" w:rsidR="00174C8E" w:rsidRPr="00F150D5" w:rsidRDefault="00174C8E" w:rsidP="00FD1BD8">
            <w:pPr>
              <w:rPr>
                <w:rFonts w:asciiTheme="minorHAnsi" w:eastAsia="SimSun" w:hAnsiTheme="minorHAnsi" w:cstheme="minorHAnsi"/>
                <w:iCs/>
                <w:sz w:val="18"/>
                <w:szCs w:val="18"/>
                <w:lang w:bidi="en-US"/>
              </w:rPr>
            </w:pPr>
          </w:p>
          <w:p w14:paraId="379C51C4" w14:textId="77777777" w:rsidR="00174C8E" w:rsidRPr="00F150D5" w:rsidRDefault="00174C8E" w:rsidP="00174C8E">
            <w:pPr>
              <w:numPr>
                <w:ilvl w:val="0"/>
                <w:numId w:val="39"/>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Develop a simplified stakeholder mapping/analysis/engagement plan, applying national processes where possible and providing additional support through the project to address gaps.</w:t>
            </w:r>
          </w:p>
          <w:p w14:paraId="02F9A60C" w14:textId="77777777" w:rsidR="00174C8E" w:rsidRPr="00F150D5" w:rsidRDefault="00174C8E" w:rsidP="00174C8E">
            <w:pPr>
              <w:numPr>
                <w:ilvl w:val="0"/>
                <w:numId w:val="39"/>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Ensure establishment of a Grievance Redress Mechanism (GRM) based on national/public mechanisms, building on existing public systems</w:t>
            </w:r>
          </w:p>
          <w:p w14:paraId="3E63C5AB" w14:textId="77777777" w:rsidR="00174C8E" w:rsidRPr="00F150D5" w:rsidRDefault="00174C8E" w:rsidP="00174C8E">
            <w:pPr>
              <w:numPr>
                <w:ilvl w:val="0"/>
                <w:numId w:val="39"/>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Raise awareness on the UNDP SRM</w:t>
            </w:r>
          </w:p>
          <w:p w14:paraId="14A30A84" w14:textId="77777777" w:rsidR="00174C8E" w:rsidRPr="00F150D5" w:rsidRDefault="00174C8E" w:rsidP="00FD1BD8">
            <w:pPr>
              <w:rPr>
                <w:rFonts w:asciiTheme="minorHAnsi" w:eastAsia="SimSun" w:hAnsiTheme="minorHAnsi" w:cstheme="minorHAnsi"/>
                <w:iCs/>
                <w:sz w:val="18"/>
                <w:szCs w:val="18"/>
                <w:lang w:bidi="en-US"/>
              </w:rPr>
            </w:pPr>
          </w:p>
          <w:p w14:paraId="4DD728D1" w14:textId="77777777" w:rsidR="00174C8E" w:rsidRPr="00F150D5" w:rsidRDefault="00174C8E" w:rsidP="00FD1BD8">
            <w:pPr>
              <w:rPr>
                <w:rFonts w:asciiTheme="minorHAnsi" w:hAnsiTheme="minorHAnsi" w:cstheme="minorHAnsi"/>
                <w:sz w:val="18"/>
                <w:szCs w:val="18"/>
              </w:rPr>
            </w:pPr>
          </w:p>
        </w:tc>
        <w:tc>
          <w:tcPr>
            <w:tcW w:w="545" w:type="pct"/>
          </w:tcPr>
          <w:p w14:paraId="5245C2F9"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016B6EB2" w14:textId="77777777" w:rsidTr="00174C8E">
        <w:tc>
          <w:tcPr>
            <w:tcW w:w="238" w:type="pct"/>
          </w:tcPr>
          <w:p w14:paraId="49585D92"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12</w:t>
            </w:r>
          </w:p>
        </w:tc>
        <w:tc>
          <w:tcPr>
            <w:tcW w:w="661" w:type="pct"/>
          </w:tcPr>
          <w:p w14:paraId="5E0A7797"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hAnsiTheme="minorHAnsi" w:cstheme="minorHAnsi"/>
                <w:iCs/>
                <w:sz w:val="18"/>
                <w:szCs w:val="18"/>
              </w:rPr>
              <w:t xml:space="preserve">(SESP Risk 2) </w:t>
            </w:r>
            <w:r w:rsidRPr="00F150D5">
              <w:rPr>
                <w:rFonts w:asciiTheme="minorHAnsi" w:eastAsia="SimSun" w:hAnsiTheme="minorHAnsi" w:cstheme="minorHAnsi"/>
                <w:iCs/>
                <w:sz w:val="18"/>
                <w:szCs w:val="18"/>
                <w:lang w:bidi="en-US"/>
              </w:rPr>
              <w:t xml:space="preserve">Risk 2 The role of women may not be adequately considered in the process of </w:t>
            </w:r>
            <w:r w:rsidRPr="00F150D5">
              <w:rPr>
                <w:rFonts w:asciiTheme="minorHAnsi" w:eastAsia="SimSun" w:hAnsiTheme="minorHAnsi" w:cstheme="minorHAnsi"/>
                <w:sz w:val="18"/>
                <w:szCs w:val="18"/>
                <w:lang w:bidi="en-US"/>
              </w:rPr>
              <w:t xml:space="preserve">reviewing and developing biodiversity finance solutions and plans, as well as during </w:t>
            </w:r>
            <w:r w:rsidRPr="00F150D5">
              <w:rPr>
                <w:rFonts w:asciiTheme="minorHAnsi" w:eastAsia="SimSun" w:hAnsiTheme="minorHAnsi" w:cstheme="minorHAnsi"/>
                <w:iCs/>
                <w:sz w:val="18"/>
                <w:szCs w:val="18"/>
                <w:lang w:bidi="en-US"/>
              </w:rPr>
              <w:t xml:space="preserve">post-project, downstream actions that could perpetuate </w:t>
            </w:r>
            <w:r w:rsidRPr="00F150D5">
              <w:rPr>
                <w:rFonts w:asciiTheme="minorHAnsi" w:eastAsia="SimSun" w:hAnsiTheme="minorHAnsi" w:cstheme="minorHAnsi"/>
                <w:sz w:val="18"/>
                <w:szCs w:val="18"/>
                <w:lang w:bidi="en-US"/>
              </w:rPr>
              <w:t>existing discriminations against women</w:t>
            </w:r>
            <w:r w:rsidRPr="00F150D5">
              <w:rPr>
                <w:rFonts w:asciiTheme="minorHAnsi" w:eastAsia="SimSun" w:hAnsiTheme="minorHAnsi" w:cstheme="minorHAnsi"/>
                <w:iCs/>
                <w:sz w:val="18"/>
                <w:szCs w:val="18"/>
                <w:lang w:bidi="en-US"/>
              </w:rPr>
              <w:t xml:space="preserve"> </w:t>
            </w:r>
          </w:p>
          <w:p w14:paraId="529AB59E" w14:textId="77777777" w:rsidR="00174C8E" w:rsidRPr="00F150D5" w:rsidRDefault="00174C8E" w:rsidP="00FD1BD8">
            <w:pPr>
              <w:rPr>
                <w:rFonts w:asciiTheme="minorHAnsi" w:eastAsia="SimSun" w:hAnsiTheme="minorHAnsi" w:cstheme="minorHAnsi"/>
                <w:iCs/>
                <w:sz w:val="18"/>
                <w:szCs w:val="18"/>
                <w:lang w:bidi="en-US"/>
              </w:rPr>
            </w:pPr>
          </w:p>
          <w:p w14:paraId="14365F78"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iCs/>
                <w:sz w:val="18"/>
                <w:szCs w:val="18"/>
                <w:lang w:bidi="en-US"/>
              </w:rPr>
              <w:t>Questions P.9, P.10, and P.11</w:t>
            </w:r>
          </w:p>
        </w:tc>
        <w:tc>
          <w:tcPr>
            <w:tcW w:w="639" w:type="pct"/>
          </w:tcPr>
          <w:p w14:paraId="04F935BF"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Social</w:t>
            </w:r>
          </w:p>
        </w:tc>
        <w:tc>
          <w:tcPr>
            <w:tcW w:w="529" w:type="pct"/>
          </w:tcPr>
          <w:p w14:paraId="678F87DF" w14:textId="77777777" w:rsidR="00174C8E" w:rsidRPr="00F150D5" w:rsidRDefault="00174C8E" w:rsidP="00FD1BD8">
            <w:pPr>
              <w:rPr>
                <w:rFonts w:asciiTheme="minorHAnsi" w:hAnsiTheme="minorHAnsi" w:cstheme="minorHAnsi"/>
                <w:b/>
                <w:sz w:val="18"/>
                <w:szCs w:val="18"/>
              </w:rPr>
            </w:pPr>
            <w:r w:rsidRPr="00F150D5">
              <w:rPr>
                <w:rFonts w:asciiTheme="minorHAnsi" w:hAnsiTheme="minorHAnsi" w:cstheme="minorHAnsi"/>
                <w:b/>
                <w:sz w:val="18"/>
                <w:szCs w:val="18"/>
              </w:rPr>
              <w:t>Moderate</w:t>
            </w:r>
          </w:p>
          <w:p w14:paraId="085C6BA7"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 = 3</w:t>
            </w:r>
          </w:p>
          <w:p w14:paraId="5C9A9FE3"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I = 3</w:t>
            </w:r>
          </w:p>
        </w:tc>
        <w:tc>
          <w:tcPr>
            <w:tcW w:w="2388" w:type="pct"/>
          </w:tcPr>
          <w:p w14:paraId="32F4A67A"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The </w:t>
            </w:r>
            <w:r w:rsidRPr="00F150D5">
              <w:rPr>
                <w:rFonts w:asciiTheme="minorHAnsi" w:eastAsia="SimSun" w:hAnsiTheme="minorHAnsi" w:cstheme="minorHAnsi"/>
                <w:sz w:val="18"/>
                <w:szCs w:val="18"/>
                <w:lang w:bidi="en-US"/>
              </w:rPr>
              <w:t xml:space="preserve">GPMTSU </w:t>
            </w:r>
            <w:r w:rsidRPr="00F150D5">
              <w:rPr>
                <w:rFonts w:asciiTheme="minorHAnsi" w:eastAsia="SimSun" w:hAnsiTheme="minorHAnsi" w:cstheme="minorHAnsi"/>
                <w:iCs/>
                <w:sz w:val="18"/>
                <w:szCs w:val="18"/>
                <w:lang w:bidi="en-US"/>
              </w:rPr>
              <w:t>will provide support to country level projects for gender mainstreaming via the development of a Gender Guidance at the Global level,</w:t>
            </w:r>
            <w:r w:rsidRPr="00F150D5">
              <w:rPr>
                <w:rFonts w:asciiTheme="minorHAnsi" w:eastAsia="SimSun" w:hAnsiTheme="minorHAnsi" w:cstheme="minorHAnsi"/>
                <w:sz w:val="18"/>
                <w:szCs w:val="18"/>
                <w:lang w:bidi="en-US"/>
              </w:rPr>
              <w:t xml:space="preserve"> focused webinars, and workshop presentations</w:t>
            </w:r>
            <w:r w:rsidRPr="00F150D5">
              <w:rPr>
                <w:rFonts w:asciiTheme="minorHAnsi" w:eastAsia="SimSun" w:hAnsiTheme="minorHAnsi" w:cstheme="minorHAnsi"/>
                <w:iCs/>
                <w:sz w:val="18"/>
                <w:szCs w:val="18"/>
                <w:lang w:bidi="en-US"/>
              </w:rPr>
              <w:t xml:space="preserve">. </w:t>
            </w:r>
          </w:p>
          <w:p w14:paraId="6EA35615"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 xml:space="preserve">In addition, </w:t>
            </w:r>
            <w:r w:rsidRPr="00F150D5">
              <w:rPr>
                <w:rFonts w:asciiTheme="minorHAnsi" w:eastAsia="SimSun" w:hAnsiTheme="minorHAnsi" w:cstheme="minorHAnsi"/>
                <w:iCs/>
                <w:sz w:val="18"/>
                <w:szCs w:val="18"/>
                <w:lang w:bidi="en-US"/>
              </w:rPr>
              <w:t xml:space="preserve"> this project  through its capacity support component, will provide </w:t>
            </w:r>
            <w:r w:rsidRPr="00F150D5">
              <w:rPr>
                <w:rFonts w:asciiTheme="minorHAnsi" w:eastAsia="SimSun" w:hAnsiTheme="minorHAnsi" w:cstheme="minorHAnsi"/>
                <w:sz w:val="18"/>
                <w:szCs w:val="18"/>
                <w:lang w:bidi="en-US"/>
              </w:rPr>
              <w:t>gender equality and women’s empowerment guidance to recipient government  based on the post-2020 gender plan of action and its linkages with the most directly relevant goals, milestones and targets of the framework, in order to support the targeted integration of gender actions into national biodiversity finance  plans (</w:t>
            </w:r>
            <w:hyperlink r:id="rId62" w:history="1">
              <w:r w:rsidRPr="00F150D5">
                <w:rPr>
                  <w:rFonts w:asciiTheme="minorHAnsi" w:eastAsia="SimSun" w:hAnsiTheme="minorHAnsi" w:cstheme="minorHAnsi"/>
                  <w:color w:val="0000FF"/>
                  <w:sz w:val="18"/>
                  <w:szCs w:val="18"/>
                  <w:u w:val="single"/>
                  <w:lang w:bidi="en-US"/>
                </w:rPr>
                <w:t>https://www.cbd.int/doc/c/7227/c52b/ed7715edecb93033e67c1602/sbi-03-inf-41-en.pdf</w:t>
              </w:r>
            </w:hyperlink>
            <w:r w:rsidRPr="00F150D5">
              <w:rPr>
                <w:rFonts w:asciiTheme="minorHAnsi" w:eastAsia="SimSun" w:hAnsiTheme="minorHAnsi" w:cstheme="minorHAnsi"/>
                <w:sz w:val="18"/>
                <w:szCs w:val="18"/>
                <w:lang w:bidi="en-US"/>
              </w:rPr>
              <w:t>).</w:t>
            </w:r>
          </w:p>
          <w:p w14:paraId="0B2A5393"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 xml:space="preserve">The technical methodology for developing biodiversity finance plans captures the main aspects of gender mainstreaming. This includes </w:t>
            </w:r>
            <w:r w:rsidRPr="00F150D5">
              <w:rPr>
                <w:rFonts w:asciiTheme="minorHAnsi" w:eastAsia="SimSun" w:hAnsiTheme="minorHAnsi" w:cstheme="minorHAnsi"/>
                <w:iCs/>
                <w:sz w:val="18"/>
                <w:szCs w:val="18"/>
                <w:lang w:bidi="en-US"/>
              </w:rPr>
              <w:t xml:space="preserve">gender mainstreaming within the national policy consultation processes and </w:t>
            </w:r>
            <w:r w:rsidRPr="00F150D5">
              <w:rPr>
                <w:rFonts w:asciiTheme="minorHAnsi" w:eastAsia="SimSun" w:hAnsiTheme="minorHAnsi" w:cstheme="minorHAnsi"/>
                <w:sz w:val="18"/>
                <w:szCs w:val="18"/>
                <w:lang w:bidi="en-US"/>
              </w:rPr>
              <w:t xml:space="preserve">gender related criteria for the screening process of finance solutions to be undertaken during project implementation. </w:t>
            </w:r>
          </w:p>
          <w:p w14:paraId="71D4F043" w14:textId="77777777" w:rsidR="00174C8E" w:rsidRPr="00F150D5" w:rsidRDefault="00174C8E" w:rsidP="00FD1BD8">
            <w:pPr>
              <w:rPr>
                <w:rFonts w:asciiTheme="minorHAnsi" w:hAnsiTheme="minorHAnsi" w:cstheme="minorHAnsi"/>
                <w:sz w:val="18"/>
                <w:szCs w:val="18"/>
              </w:rPr>
            </w:pPr>
          </w:p>
        </w:tc>
        <w:tc>
          <w:tcPr>
            <w:tcW w:w="545" w:type="pct"/>
          </w:tcPr>
          <w:p w14:paraId="11122D95"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4CCA45E7" w14:textId="77777777" w:rsidTr="00174C8E">
        <w:tc>
          <w:tcPr>
            <w:tcW w:w="238" w:type="pct"/>
          </w:tcPr>
          <w:p w14:paraId="118253AC"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13</w:t>
            </w:r>
          </w:p>
        </w:tc>
        <w:tc>
          <w:tcPr>
            <w:tcW w:w="661" w:type="pct"/>
          </w:tcPr>
          <w:p w14:paraId="4FD09905"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hAnsiTheme="minorHAnsi" w:cstheme="minorHAnsi"/>
                <w:iCs/>
                <w:sz w:val="18"/>
                <w:szCs w:val="18"/>
              </w:rPr>
              <w:t xml:space="preserve">(SESP Risk 3) </w:t>
            </w:r>
            <w:r w:rsidRPr="00F150D5">
              <w:rPr>
                <w:rFonts w:asciiTheme="minorHAnsi" w:eastAsia="SimSun" w:hAnsiTheme="minorHAnsi" w:cstheme="minorHAnsi"/>
                <w:iCs/>
                <w:sz w:val="18"/>
                <w:szCs w:val="18"/>
                <w:lang w:bidi="en-US"/>
              </w:rPr>
              <w:t xml:space="preserve">Risk 3 During the consultation processes that will take place under nationally led processes, participants could get exposed to Covid-19 at in-person workshops </w:t>
            </w:r>
          </w:p>
          <w:p w14:paraId="108B2841" w14:textId="77777777" w:rsidR="00174C8E" w:rsidRPr="00F150D5" w:rsidRDefault="00174C8E" w:rsidP="00FD1BD8">
            <w:pPr>
              <w:rPr>
                <w:rFonts w:asciiTheme="minorHAnsi" w:eastAsia="SimSun" w:hAnsiTheme="minorHAnsi" w:cstheme="minorHAnsi"/>
                <w:iCs/>
                <w:sz w:val="18"/>
                <w:szCs w:val="18"/>
                <w:lang w:bidi="en-US"/>
              </w:rPr>
            </w:pPr>
          </w:p>
          <w:p w14:paraId="4593EFB9"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iCs/>
                <w:sz w:val="18"/>
                <w:szCs w:val="18"/>
                <w:lang w:bidi="en-US"/>
              </w:rPr>
              <w:t>Question 3.4</w:t>
            </w:r>
          </w:p>
        </w:tc>
        <w:tc>
          <w:tcPr>
            <w:tcW w:w="639" w:type="pct"/>
          </w:tcPr>
          <w:p w14:paraId="57606931"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Social</w:t>
            </w:r>
          </w:p>
        </w:tc>
        <w:tc>
          <w:tcPr>
            <w:tcW w:w="529" w:type="pct"/>
          </w:tcPr>
          <w:p w14:paraId="28B0669A" w14:textId="77777777" w:rsidR="00174C8E" w:rsidRPr="00F150D5" w:rsidRDefault="00174C8E" w:rsidP="00FD1BD8">
            <w:pPr>
              <w:rPr>
                <w:rFonts w:asciiTheme="minorHAnsi" w:hAnsiTheme="minorHAnsi" w:cstheme="minorHAnsi"/>
                <w:b/>
                <w:sz w:val="18"/>
                <w:szCs w:val="18"/>
              </w:rPr>
            </w:pPr>
            <w:r w:rsidRPr="00F150D5">
              <w:rPr>
                <w:rFonts w:asciiTheme="minorHAnsi" w:hAnsiTheme="minorHAnsi" w:cstheme="minorHAnsi"/>
                <w:b/>
                <w:sz w:val="18"/>
                <w:szCs w:val="18"/>
              </w:rPr>
              <w:t>Low</w:t>
            </w:r>
          </w:p>
          <w:p w14:paraId="125CE7B5"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 = 2</w:t>
            </w:r>
          </w:p>
          <w:p w14:paraId="1131C25B"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I = 2</w:t>
            </w:r>
          </w:p>
        </w:tc>
        <w:tc>
          <w:tcPr>
            <w:tcW w:w="2388" w:type="pct"/>
          </w:tcPr>
          <w:p w14:paraId="3CF9C7FE" w14:textId="77777777" w:rsidR="00174C8E" w:rsidRPr="00F150D5" w:rsidRDefault="00174C8E" w:rsidP="00FD1BD8">
            <w:pPr>
              <w:rPr>
                <w:rFonts w:asciiTheme="minorHAnsi" w:hAnsiTheme="minorHAnsi" w:cstheme="minorHAnsi"/>
                <w:sz w:val="18"/>
                <w:szCs w:val="18"/>
              </w:rPr>
            </w:pPr>
          </w:p>
        </w:tc>
        <w:tc>
          <w:tcPr>
            <w:tcW w:w="545" w:type="pct"/>
          </w:tcPr>
          <w:p w14:paraId="557A382F"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r w:rsidR="00174C8E" w:rsidRPr="00F150D5" w14:paraId="4F5FA8E2" w14:textId="77777777" w:rsidTr="00174C8E">
        <w:tc>
          <w:tcPr>
            <w:tcW w:w="238" w:type="pct"/>
          </w:tcPr>
          <w:p w14:paraId="06E89F2A"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14</w:t>
            </w:r>
          </w:p>
        </w:tc>
        <w:tc>
          <w:tcPr>
            <w:tcW w:w="661" w:type="pct"/>
          </w:tcPr>
          <w:p w14:paraId="252EC57B"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Risk 4 The development of</w:t>
            </w:r>
            <w:r w:rsidRPr="00F150D5">
              <w:rPr>
                <w:rFonts w:asciiTheme="minorHAnsi" w:eastAsia="SimSun" w:hAnsiTheme="minorHAnsi" w:cstheme="minorHAnsi"/>
                <w:sz w:val="18"/>
                <w:szCs w:val="18"/>
                <w:lang w:bidi="en-US"/>
              </w:rPr>
              <w:t xml:space="preserve"> national biodiversity finance plans </w:t>
            </w:r>
            <w:r w:rsidRPr="00F150D5">
              <w:rPr>
                <w:rFonts w:asciiTheme="minorHAnsi" w:eastAsia="SimSun" w:hAnsiTheme="minorHAnsi" w:cstheme="minorHAnsi"/>
                <w:iCs/>
                <w:sz w:val="18"/>
                <w:szCs w:val="18"/>
                <w:lang w:bidi="en-US"/>
              </w:rPr>
              <w:t>may neglect to consider potential future indirect downstream risks associated with the implementation of the National Biodiversity Finance Plans, including:</w:t>
            </w:r>
          </w:p>
          <w:p w14:paraId="0E5AD481" w14:textId="77777777" w:rsidR="00174C8E" w:rsidRPr="00F150D5" w:rsidRDefault="00174C8E" w:rsidP="00FD1BD8">
            <w:pPr>
              <w:rPr>
                <w:rFonts w:asciiTheme="minorHAnsi" w:eastAsia="SimSun" w:hAnsiTheme="minorHAnsi" w:cstheme="minorHAnsi"/>
                <w:iCs/>
                <w:sz w:val="18"/>
                <w:szCs w:val="18"/>
                <w:lang w:bidi="en-US"/>
              </w:rPr>
            </w:pPr>
          </w:p>
          <w:p w14:paraId="4D972404" w14:textId="61FE1526" w:rsidR="00174C8E" w:rsidRPr="00F150D5" w:rsidRDefault="00174C8E" w:rsidP="00174C8E">
            <w:pPr>
              <w:numPr>
                <w:ilvl w:val="0"/>
                <w:numId w:val="40"/>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Risks on biodiversity (e.g. through utilization of genetic resources, impacts on habitat, changes to </w:t>
            </w:r>
            <w:r w:rsidR="00726163" w:rsidRPr="00F150D5">
              <w:rPr>
                <w:rFonts w:asciiTheme="minorHAnsi" w:eastAsia="SimSun" w:hAnsiTheme="minorHAnsi" w:cstheme="minorHAnsi"/>
                <w:iCs/>
                <w:sz w:val="18"/>
                <w:szCs w:val="18"/>
                <w:lang w:bidi="en-US"/>
              </w:rPr>
              <w:t>land use</w:t>
            </w:r>
            <w:r w:rsidRPr="00F150D5">
              <w:rPr>
                <w:rFonts w:asciiTheme="minorHAnsi" w:eastAsia="SimSun" w:hAnsiTheme="minorHAnsi" w:cstheme="minorHAnsi"/>
                <w:iCs/>
                <w:sz w:val="18"/>
                <w:szCs w:val="18"/>
                <w:lang w:bidi="en-US"/>
              </w:rPr>
              <w:t>) (Standard 1)</w:t>
            </w:r>
          </w:p>
          <w:p w14:paraId="3A4D8E69" w14:textId="77777777" w:rsidR="00174C8E" w:rsidRPr="00F150D5" w:rsidRDefault="00174C8E" w:rsidP="00174C8E">
            <w:pPr>
              <w:numPr>
                <w:ilvl w:val="0"/>
                <w:numId w:val="40"/>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Risks on economic or physical displacement (Standard 5)</w:t>
            </w:r>
          </w:p>
          <w:p w14:paraId="4C5D2DA2" w14:textId="77777777" w:rsidR="00174C8E" w:rsidRPr="00F150D5" w:rsidRDefault="00174C8E" w:rsidP="00174C8E">
            <w:pPr>
              <w:numPr>
                <w:ilvl w:val="0"/>
                <w:numId w:val="40"/>
              </w:num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Risks on cultural heritage, including traditional knowledge (Standard 1 [1.13] and 4 [4.1, 4.3, 4.4, and 4.5]) </w:t>
            </w:r>
          </w:p>
          <w:p w14:paraId="2DAC7160" w14:textId="77777777" w:rsidR="00174C8E" w:rsidRPr="00F150D5" w:rsidRDefault="00174C8E" w:rsidP="00174C8E">
            <w:pPr>
              <w:numPr>
                <w:ilvl w:val="0"/>
                <w:numId w:val="40"/>
              </w:numPr>
              <w:rPr>
                <w:rFonts w:asciiTheme="minorHAnsi" w:hAnsiTheme="minorHAnsi" w:cstheme="minorHAnsi"/>
                <w:sz w:val="18"/>
                <w:szCs w:val="18"/>
              </w:rPr>
            </w:pPr>
            <w:r w:rsidRPr="00F150D5">
              <w:rPr>
                <w:rFonts w:asciiTheme="minorHAnsi" w:eastAsia="SimSun" w:hAnsiTheme="minorHAnsi" w:cstheme="minorHAnsi"/>
                <w:iCs/>
                <w:sz w:val="18"/>
                <w:szCs w:val="18"/>
                <w:lang w:bidi="en-US"/>
              </w:rPr>
              <w:t>Risks on Indigenous Peoples (Standard 6)</w:t>
            </w:r>
          </w:p>
          <w:p w14:paraId="4B863B54" w14:textId="31502E6C" w:rsidR="00174C8E" w:rsidRPr="00F150D5" w:rsidRDefault="00174C8E" w:rsidP="00174C8E">
            <w:pPr>
              <w:numPr>
                <w:ilvl w:val="0"/>
                <w:numId w:val="40"/>
              </w:numPr>
              <w:rPr>
                <w:rFonts w:asciiTheme="minorHAnsi" w:hAnsiTheme="minorHAnsi" w:cstheme="minorHAnsi"/>
                <w:sz w:val="18"/>
                <w:szCs w:val="18"/>
              </w:rPr>
            </w:pPr>
            <w:r w:rsidRPr="00F150D5">
              <w:rPr>
                <w:rFonts w:asciiTheme="minorHAnsi" w:eastAsia="SimSun" w:hAnsiTheme="minorHAnsi" w:cstheme="minorHAnsi"/>
                <w:iCs/>
                <w:sz w:val="18"/>
                <w:szCs w:val="18"/>
                <w:lang w:bidi="en-US"/>
              </w:rPr>
              <w:t>Risks on community health and safety and labour and working conditions (Standards 3 [3.4 and 3.8] and 7 [7.6])</w:t>
            </w:r>
          </w:p>
        </w:tc>
        <w:tc>
          <w:tcPr>
            <w:tcW w:w="639" w:type="pct"/>
          </w:tcPr>
          <w:p w14:paraId="779EDBFB"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Social &amp; Environmental</w:t>
            </w:r>
          </w:p>
        </w:tc>
        <w:tc>
          <w:tcPr>
            <w:tcW w:w="529" w:type="pct"/>
          </w:tcPr>
          <w:p w14:paraId="246A1D8D" w14:textId="77777777" w:rsidR="00174C8E" w:rsidRPr="00F150D5" w:rsidRDefault="00174C8E" w:rsidP="00FD1BD8">
            <w:pPr>
              <w:rPr>
                <w:rFonts w:asciiTheme="minorHAnsi" w:hAnsiTheme="minorHAnsi" w:cstheme="minorHAnsi"/>
                <w:b/>
                <w:sz w:val="18"/>
                <w:szCs w:val="18"/>
              </w:rPr>
            </w:pPr>
            <w:r w:rsidRPr="00F150D5">
              <w:rPr>
                <w:rFonts w:asciiTheme="minorHAnsi" w:hAnsiTheme="minorHAnsi" w:cstheme="minorHAnsi"/>
                <w:b/>
                <w:sz w:val="18"/>
                <w:szCs w:val="18"/>
              </w:rPr>
              <w:t>Moderate</w:t>
            </w:r>
          </w:p>
          <w:p w14:paraId="15FC7D52" w14:textId="77777777" w:rsidR="00174C8E" w:rsidRPr="00F150D5" w:rsidRDefault="00174C8E" w:rsidP="00FD1BD8">
            <w:pPr>
              <w:rPr>
                <w:rFonts w:asciiTheme="minorHAnsi" w:hAnsiTheme="minorHAnsi" w:cstheme="minorHAnsi"/>
                <w:sz w:val="18"/>
                <w:szCs w:val="18"/>
              </w:rPr>
            </w:pPr>
            <w:r w:rsidRPr="00F150D5">
              <w:rPr>
                <w:rFonts w:asciiTheme="minorHAnsi" w:hAnsiTheme="minorHAnsi" w:cstheme="minorHAnsi"/>
                <w:sz w:val="18"/>
                <w:szCs w:val="18"/>
              </w:rPr>
              <w:t>L = 3</w:t>
            </w:r>
          </w:p>
          <w:p w14:paraId="12607720" w14:textId="77777777" w:rsidR="00174C8E" w:rsidRPr="00F150D5" w:rsidRDefault="00174C8E" w:rsidP="00FD1BD8">
            <w:pPr>
              <w:rPr>
                <w:rFonts w:asciiTheme="minorHAnsi" w:eastAsia="SimSun" w:hAnsiTheme="minorHAnsi" w:cstheme="minorHAnsi"/>
                <w:sz w:val="18"/>
                <w:szCs w:val="18"/>
              </w:rPr>
            </w:pPr>
            <w:r w:rsidRPr="00F150D5">
              <w:rPr>
                <w:rFonts w:asciiTheme="minorHAnsi" w:hAnsiTheme="minorHAnsi" w:cstheme="minorHAnsi"/>
                <w:sz w:val="18"/>
                <w:szCs w:val="18"/>
              </w:rPr>
              <w:t>I = 3</w:t>
            </w:r>
          </w:p>
        </w:tc>
        <w:tc>
          <w:tcPr>
            <w:tcW w:w="2388" w:type="pct"/>
          </w:tcPr>
          <w:p w14:paraId="19C6D348"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This global programme will not implement the National Biodiversity Finance Plans. This will be done by future projects or initiatives. If future projects are funded by GEF-8 resources with support by UNDP, UNDP SES requirements will apply and project specific SES screening, assessment and management processes will apply.</w:t>
            </w:r>
          </w:p>
          <w:p w14:paraId="7BA41DA9" w14:textId="77777777" w:rsidR="00174C8E" w:rsidRPr="00F150D5" w:rsidRDefault="00174C8E" w:rsidP="00FD1BD8">
            <w:pPr>
              <w:rPr>
                <w:rFonts w:asciiTheme="minorHAnsi" w:eastAsia="SimSun" w:hAnsiTheme="minorHAnsi" w:cstheme="minorHAnsi"/>
                <w:iCs/>
                <w:sz w:val="18"/>
                <w:szCs w:val="18"/>
                <w:lang w:bidi="en-US"/>
              </w:rPr>
            </w:pPr>
          </w:p>
          <w:p w14:paraId="6212D88D"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To support the integration of considerations within the BD Financing Plans related to potential downstream impacts and unintended environmental and social impacts, this project will implement assessments (ex. assessments of socio-economic impacts of finance policy and tradeoffs between sectors) and awareness raising (ex. on potential environmental and social impacts that could result from the finance plans) and the mainstreaming of social and environmental sustainability aspects within the dialogues processes for biodiversity finance planning, where possible. In addition, during implementation, the project will support training on the setting up of country level accountability mechanisms, including grievance and redress mechanisms within the national interventions, provide guidance on stakeholder response mechanisms, disclosure, public consultation and validation of finance solutions and plans, to support the governments accountability to stakeholders. This will be conducted within the framework of national policies and will focus on enhancing the national processes of public consultation and stakeholder engagement within policy development processes. </w:t>
            </w:r>
          </w:p>
          <w:p w14:paraId="080A7251" w14:textId="77777777" w:rsidR="00174C8E" w:rsidRPr="00F150D5" w:rsidRDefault="00174C8E" w:rsidP="00FD1BD8">
            <w:pPr>
              <w:rPr>
                <w:rFonts w:asciiTheme="minorHAnsi" w:eastAsia="SimSun" w:hAnsiTheme="minorHAnsi" w:cstheme="minorHAnsi"/>
                <w:iCs/>
                <w:sz w:val="18"/>
                <w:szCs w:val="18"/>
                <w:lang w:bidi="en-US"/>
              </w:rPr>
            </w:pPr>
          </w:p>
          <w:p w14:paraId="13D03FC8"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In support to the above, this project has integrated assessments within two outputs, namely:</w:t>
            </w:r>
          </w:p>
          <w:p w14:paraId="372B9188" w14:textId="77777777" w:rsidR="00174C8E" w:rsidRPr="00F150D5" w:rsidRDefault="00174C8E" w:rsidP="00FD1BD8">
            <w:pPr>
              <w:rPr>
                <w:rFonts w:asciiTheme="minorHAnsi" w:eastAsia="SimSun" w:hAnsiTheme="minorHAnsi" w:cstheme="minorHAnsi"/>
                <w:iCs/>
                <w:sz w:val="18"/>
                <w:szCs w:val="18"/>
                <w:lang w:bidi="en-US"/>
              </w:rPr>
            </w:pPr>
          </w:p>
          <w:p w14:paraId="1D7AD8E3"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Output 4.1.3 An assessment of socio-economic tradeoffs, including environmental/social impacts of BD proposed finance solutions /recommendations and corresponding management plans or frameworks on different sectors and stakeholders to ensure that risks are avoided and managed when Biodiversity Finance Plans are implemented in the future.</w:t>
            </w:r>
          </w:p>
          <w:p w14:paraId="0CDF4513" w14:textId="77777777" w:rsidR="00174C8E" w:rsidRPr="00F150D5" w:rsidRDefault="00174C8E" w:rsidP="00FD1BD8">
            <w:pPr>
              <w:rPr>
                <w:rFonts w:asciiTheme="minorHAnsi" w:eastAsia="SimSun" w:hAnsiTheme="minorHAnsi" w:cstheme="minorHAnsi"/>
                <w:iCs/>
                <w:sz w:val="18"/>
                <w:szCs w:val="18"/>
                <w:lang w:bidi="en-US"/>
              </w:rPr>
            </w:pPr>
          </w:p>
          <w:p w14:paraId="6C699DC0"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Output 4.1.4 Socio-economic /poverty assessment with scenarios related to implementation of BD financial solutions that are recommended by the project.</w:t>
            </w:r>
          </w:p>
          <w:p w14:paraId="2AD5C344" w14:textId="77777777" w:rsidR="00174C8E" w:rsidRPr="00F150D5" w:rsidRDefault="00174C8E" w:rsidP="00FD1BD8">
            <w:pPr>
              <w:rPr>
                <w:rFonts w:asciiTheme="minorHAnsi" w:eastAsia="SimSun" w:hAnsiTheme="minorHAnsi" w:cstheme="minorHAnsi"/>
                <w:iCs/>
                <w:sz w:val="18"/>
                <w:szCs w:val="18"/>
                <w:lang w:bidi="en-US"/>
              </w:rPr>
            </w:pPr>
          </w:p>
          <w:p w14:paraId="65B0CC8F"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The recommendations that result from these two outputs for national financial plans, will support countries to consider potential downstream impacts and embed risk mitigation measures/safeguards in the plan to inform design of subsequent programmes and projects.</w:t>
            </w:r>
          </w:p>
          <w:p w14:paraId="4AA48761" w14:textId="77777777" w:rsidR="00174C8E" w:rsidRPr="00F150D5" w:rsidRDefault="00174C8E" w:rsidP="00FD1BD8">
            <w:pPr>
              <w:rPr>
                <w:rFonts w:asciiTheme="minorHAnsi" w:eastAsia="SimSun" w:hAnsiTheme="minorHAnsi" w:cstheme="minorHAnsi"/>
                <w:sz w:val="18"/>
                <w:szCs w:val="18"/>
                <w:lang w:bidi="en-US"/>
              </w:rPr>
            </w:pPr>
            <w:r w:rsidRPr="00F150D5">
              <w:rPr>
                <w:rFonts w:asciiTheme="minorHAnsi" w:eastAsia="SimSun" w:hAnsiTheme="minorHAnsi" w:cstheme="minorHAnsi"/>
                <w:sz w:val="18"/>
                <w:szCs w:val="18"/>
                <w:lang w:bidi="en-US"/>
              </w:rPr>
              <w:t xml:space="preserve">  </w:t>
            </w:r>
          </w:p>
          <w:p w14:paraId="24EA70A0" w14:textId="77777777" w:rsidR="00174C8E" w:rsidRPr="00F150D5" w:rsidRDefault="00174C8E" w:rsidP="00FD1BD8">
            <w:pPr>
              <w:rPr>
                <w:rFonts w:asciiTheme="minorHAnsi" w:eastAsia="SimSun" w:hAnsiTheme="minorHAnsi" w:cstheme="minorHAnsi"/>
                <w:iCs/>
                <w:sz w:val="18"/>
                <w:szCs w:val="18"/>
                <w:lang w:bidi="en-US"/>
              </w:rPr>
            </w:pPr>
            <w:r w:rsidRPr="00F150D5">
              <w:rPr>
                <w:rFonts w:asciiTheme="minorHAnsi" w:eastAsia="SimSun" w:hAnsiTheme="minorHAnsi" w:cstheme="minorHAnsi"/>
                <w:iCs/>
                <w:sz w:val="18"/>
                <w:szCs w:val="18"/>
                <w:lang w:bidi="en-US"/>
              </w:rPr>
              <w:t xml:space="preserve">These assessments can shed light on concerns about Indigenous Peoples and special interest groups rights to ABS/genetic resources and/or indigenous knowledge, land and resource rights, and FPIC requirements. </w:t>
            </w:r>
          </w:p>
          <w:p w14:paraId="50EF828A" w14:textId="77777777" w:rsidR="00174C8E" w:rsidRPr="00F150D5" w:rsidRDefault="00174C8E" w:rsidP="00FD1BD8">
            <w:pPr>
              <w:rPr>
                <w:rFonts w:asciiTheme="minorHAnsi" w:hAnsiTheme="minorHAnsi" w:cstheme="minorHAnsi"/>
                <w:sz w:val="18"/>
                <w:szCs w:val="18"/>
              </w:rPr>
            </w:pPr>
            <w:r w:rsidRPr="00F150D5">
              <w:rPr>
                <w:rFonts w:asciiTheme="minorHAnsi" w:eastAsia="SimSun" w:hAnsiTheme="minorHAnsi" w:cstheme="minorHAnsi"/>
                <w:iCs/>
                <w:sz w:val="18"/>
                <w:szCs w:val="18"/>
                <w:lang w:bidi="en-US"/>
              </w:rPr>
              <w:t xml:space="preserve">This will provide support to national authorities via information available to integrate in the dialogue safeguards considerations such as respect to the rights of the special interest groups and holders of Genetic Resources (GR) and its associated Traditional Knowledge (TK) under the Nagoya Protocol and other international laws and national legislation and regulations regarding indigenous peoples and special interest groups. Including meaningful and effective consultation with local communities (holders of GR and TK) so that TK is used and or shared only with the consent of the providers of such TK and through the application of FPIC procedures. </w:t>
            </w:r>
          </w:p>
        </w:tc>
        <w:tc>
          <w:tcPr>
            <w:tcW w:w="545" w:type="pct"/>
          </w:tcPr>
          <w:p w14:paraId="0F6FCEDD" w14:textId="77777777" w:rsidR="00174C8E" w:rsidRPr="00F150D5" w:rsidRDefault="00174C8E" w:rsidP="00FD1BD8">
            <w:pPr>
              <w:rPr>
                <w:rFonts w:asciiTheme="minorHAnsi" w:eastAsia="SimSun" w:hAnsiTheme="minorHAnsi" w:cstheme="minorHAnsi"/>
                <w:sz w:val="18"/>
                <w:szCs w:val="18"/>
              </w:rPr>
            </w:pPr>
            <w:r w:rsidRPr="00F150D5">
              <w:rPr>
                <w:rFonts w:asciiTheme="minorHAnsi" w:eastAsia="SimSun" w:hAnsiTheme="minorHAnsi" w:cstheme="minorHAnsi"/>
                <w:sz w:val="18"/>
                <w:szCs w:val="18"/>
              </w:rPr>
              <w:t>GPMTSU</w:t>
            </w:r>
          </w:p>
        </w:tc>
      </w:tr>
    </w:tbl>
    <w:p w14:paraId="60FF5405" w14:textId="512D85E8" w:rsidR="00966EF0" w:rsidRPr="00F150D5" w:rsidRDefault="00966EF0" w:rsidP="00966EF0">
      <w:pPr>
        <w:keepNext/>
        <w:spacing w:after="60"/>
        <w:jc w:val="both"/>
        <w:outlineLvl w:val="1"/>
        <w:rPr>
          <w:rFonts w:ascii="Calibri" w:eastAsia="SimSun" w:hAnsi="Calibri"/>
          <w:b/>
          <w:bCs/>
          <w:sz w:val="20"/>
        </w:rPr>
        <w:sectPr w:rsidR="00966EF0" w:rsidRPr="00F150D5" w:rsidSect="003160F8">
          <w:pgSz w:w="12240" w:h="15840"/>
          <w:pgMar w:top="1498" w:right="1195" w:bottom="821" w:left="1339" w:header="720" w:footer="720" w:gutter="0"/>
          <w:cols w:space="720"/>
          <w:docGrid w:linePitch="360"/>
        </w:sectPr>
      </w:pPr>
    </w:p>
    <w:p w14:paraId="3E472F6A" w14:textId="7879A573" w:rsidR="00966EF0" w:rsidRPr="00F150D5" w:rsidRDefault="02F3E46C" w:rsidP="0045615D">
      <w:pPr>
        <w:pStyle w:val="Heading3"/>
      </w:pPr>
      <w:bookmarkStart w:id="68" w:name="_Annex__Overview"/>
      <w:bookmarkStart w:id="69" w:name="_Toc135315145"/>
      <w:bookmarkEnd w:id="68"/>
      <w:r w:rsidRPr="00F150D5">
        <w:t xml:space="preserve">Annex </w:t>
      </w:r>
      <w:r w:rsidR="00966EF0" w:rsidRPr="00F150D5">
        <w:fldChar w:fldCharType="begin"/>
      </w:r>
      <w:r w:rsidR="00966EF0" w:rsidRPr="00F150D5">
        <w:instrText xml:space="preserve"> AUTONUM  \* Arabic </w:instrText>
      </w:r>
      <w:r w:rsidR="00966EF0" w:rsidRPr="00F150D5">
        <w:fldChar w:fldCharType="end"/>
      </w:r>
      <w:r w:rsidRPr="00F150D5">
        <w:t xml:space="preserve"> Overview of </w:t>
      </w:r>
      <w:r w:rsidR="658524BC" w:rsidRPr="00F150D5">
        <w:t>P</w:t>
      </w:r>
      <w:r w:rsidRPr="00F150D5">
        <w:t xml:space="preserve">roject </w:t>
      </w:r>
      <w:r w:rsidR="658524BC" w:rsidRPr="00F150D5">
        <w:t>S</w:t>
      </w:r>
      <w:r w:rsidRPr="00F150D5">
        <w:t xml:space="preserve">taff and </w:t>
      </w:r>
      <w:r w:rsidR="658524BC" w:rsidRPr="00F150D5">
        <w:t>T</w:t>
      </w:r>
      <w:r w:rsidRPr="00F150D5">
        <w:t xml:space="preserve">echnical </w:t>
      </w:r>
      <w:r w:rsidR="658524BC" w:rsidRPr="00F150D5">
        <w:t>C</w:t>
      </w:r>
      <w:r w:rsidRPr="00F150D5">
        <w:t>onsultancies</w:t>
      </w:r>
      <w:bookmarkEnd w:id="69"/>
    </w:p>
    <w:p w14:paraId="31904192" w14:textId="53B6972D" w:rsidR="00485F43" w:rsidRPr="00F150D5" w:rsidRDefault="747A3A70" w:rsidP="003E3575">
      <w:pPr>
        <w:pStyle w:val="Heading4"/>
      </w:pPr>
      <w:bookmarkStart w:id="70" w:name="_Hlk99171550"/>
      <w:r w:rsidRPr="00F150D5">
        <w:t xml:space="preserve">Staff and Consultancies for </w:t>
      </w:r>
      <w:r w:rsidR="1AFF6C9F" w:rsidRPr="00F150D5">
        <w:t>Global Knowledge and Technical Assistance Platform</w:t>
      </w:r>
    </w:p>
    <w:tbl>
      <w:tblPr>
        <w:tblW w:w="1143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810"/>
        <w:gridCol w:w="9005"/>
      </w:tblGrid>
      <w:tr w:rsidR="00966EF0" w:rsidRPr="00F150D5" w14:paraId="435B5242" w14:textId="77777777" w:rsidTr="00B87BD1">
        <w:trPr>
          <w:tblHeader/>
        </w:trPr>
        <w:tc>
          <w:tcPr>
            <w:tcW w:w="1620" w:type="dxa"/>
            <w:tcBorders>
              <w:top w:val="single" w:sz="4" w:space="0" w:color="auto"/>
              <w:left w:val="single" w:sz="4" w:space="0" w:color="auto"/>
              <w:bottom w:val="single" w:sz="4" w:space="0" w:color="auto"/>
              <w:right w:val="single" w:sz="4" w:space="0" w:color="auto"/>
            </w:tcBorders>
            <w:shd w:val="clear" w:color="auto" w:fill="FDE9D9"/>
            <w:hideMark/>
          </w:tcPr>
          <w:p w14:paraId="7BDA4FEF" w14:textId="77777777" w:rsidR="00966EF0" w:rsidRPr="00F150D5" w:rsidRDefault="00966EF0" w:rsidP="002B3A78">
            <w:pPr>
              <w:rPr>
                <w:rFonts w:ascii="Calibri" w:eastAsia="SimSun" w:hAnsi="Calibri"/>
                <w:b/>
                <w:sz w:val="20"/>
                <w:szCs w:val="20"/>
                <w:lang w:eastAsia="ja-JP"/>
              </w:rPr>
            </w:pPr>
            <w:bookmarkStart w:id="71" w:name="_Hlk99171513"/>
            <w:bookmarkEnd w:id="70"/>
            <w:r w:rsidRPr="00F150D5">
              <w:rPr>
                <w:rFonts w:ascii="Calibri" w:eastAsia="SimSun" w:hAnsi="Calibri"/>
                <w:b/>
                <w:sz w:val="20"/>
                <w:szCs w:val="20"/>
                <w:lang w:eastAsia="ja-JP"/>
              </w:rPr>
              <w:t>Consultant</w:t>
            </w:r>
          </w:p>
        </w:tc>
        <w:tc>
          <w:tcPr>
            <w:tcW w:w="810" w:type="dxa"/>
            <w:tcBorders>
              <w:top w:val="single" w:sz="4" w:space="0" w:color="auto"/>
              <w:left w:val="single" w:sz="4" w:space="0" w:color="auto"/>
              <w:bottom w:val="single" w:sz="4" w:space="0" w:color="auto"/>
              <w:right w:val="single" w:sz="4" w:space="0" w:color="auto"/>
            </w:tcBorders>
            <w:shd w:val="clear" w:color="auto" w:fill="FDE9D9"/>
            <w:hideMark/>
          </w:tcPr>
          <w:p w14:paraId="01397F4F" w14:textId="77777777" w:rsidR="00966EF0" w:rsidRPr="00F150D5" w:rsidRDefault="00966EF0" w:rsidP="002B3A78">
            <w:pPr>
              <w:rPr>
                <w:rFonts w:ascii="Calibri" w:eastAsia="SimSun" w:hAnsi="Calibri"/>
                <w:b/>
                <w:sz w:val="20"/>
                <w:szCs w:val="20"/>
                <w:lang w:eastAsia="ja-JP"/>
              </w:rPr>
            </w:pPr>
            <w:r w:rsidRPr="00F150D5">
              <w:rPr>
                <w:rFonts w:ascii="Calibri" w:eastAsia="SimSun" w:hAnsi="Calibri"/>
                <w:b/>
                <w:sz w:val="20"/>
                <w:szCs w:val="20"/>
                <w:lang w:eastAsia="ja-JP"/>
              </w:rPr>
              <w:t>Time Input</w:t>
            </w:r>
          </w:p>
        </w:tc>
        <w:tc>
          <w:tcPr>
            <w:tcW w:w="9000" w:type="dxa"/>
            <w:tcBorders>
              <w:top w:val="single" w:sz="4" w:space="0" w:color="auto"/>
              <w:left w:val="single" w:sz="4" w:space="0" w:color="auto"/>
              <w:bottom w:val="single" w:sz="4" w:space="0" w:color="auto"/>
              <w:right w:val="single" w:sz="4" w:space="0" w:color="auto"/>
            </w:tcBorders>
            <w:shd w:val="clear" w:color="auto" w:fill="FDE9D9"/>
            <w:hideMark/>
          </w:tcPr>
          <w:p w14:paraId="15D5BA5E" w14:textId="3C3F0362" w:rsidR="00966EF0" w:rsidRPr="00F150D5" w:rsidRDefault="00F12D85" w:rsidP="002B3A78">
            <w:pPr>
              <w:rPr>
                <w:rFonts w:ascii="Calibri" w:eastAsia="SimSun" w:hAnsi="Calibri"/>
                <w:b/>
                <w:sz w:val="20"/>
                <w:szCs w:val="20"/>
                <w:lang w:eastAsia="ja-JP"/>
              </w:rPr>
            </w:pPr>
            <w:r w:rsidRPr="00F150D5">
              <w:rPr>
                <w:rFonts w:ascii="Calibri" w:eastAsia="SimSun" w:hAnsi="Calibri"/>
                <w:b/>
                <w:sz w:val="20"/>
                <w:szCs w:val="20"/>
                <w:lang w:eastAsia="ja-JP"/>
              </w:rPr>
              <w:t>Duties and Responsibilities</w:t>
            </w:r>
          </w:p>
        </w:tc>
      </w:tr>
      <w:tr w:rsidR="00966EF0" w:rsidRPr="00F150D5" w14:paraId="50EC255A" w14:textId="77777777" w:rsidTr="00B87BD1">
        <w:tc>
          <w:tcPr>
            <w:tcW w:w="11435"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16F9677" w14:textId="5D64AE98" w:rsidR="00966EF0" w:rsidRPr="00F150D5" w:rsidRDefault="00966EF0" w:rsidP="002B3A78">
            <w:pPr>
              <w:rPr>
                <w:rFonts w:ascii="Calibri" w:eastAsia="SimSun" w:hAnsi="Calibri"/>
                <w:i/>
                <w:sz w:val="20"/>
                <w:szCs w:val="20"/>
                <w:lang w:eastAsia="ja-JP"/>
              </w:rPr>
            </w:pPr>
            <w:r w:rsidRPr="00F150D5">
              <w:rPr>
                <w:rFonts w:ascii="Calibri" w:eastAsia="SimSun" w:hAnsi="Calibri"/>
                <w:b/>
                <w:i/>
                <w:sz w:val="20"/>
                <w:szCs w:val="20"/>
                <w:lang w:eastAsia="ja-JP"/>
              </w:rPr>
              <w:t>For Project Management</w:t>
            </w:r>
          </w:p>
        </w:tc>
      </w:tr>
      <w:tr w:rsidR="006150FC" w:rsidRPr="00F150D5" w14:paraId="18859C0B" w14:textId="77777777" w:rsidTr="00B87BD1">
        <w:trPr>
          <w:trHeight w:val="300"/>
        </w:trPr>
        <w:tc>
          <w:tcPr>
            <w:tcW w:w="1620" w:type="dxa"/>
            <w:tcBorders>
              <w:top w:val="single" w:sz="4" w:space="0" w:color="auto"/>
              <w:left w:val="single" w:sz="4" w:space="0" w:color="auto"/>
              <w:bottom w:val="single" w:sz="4" w:space="0" w:color="auto"/>
              <w:right w:val="single" w:sz="4" w:space="0" w:color="auto"/>
            </w:tcBorders>
          </w:tcPr>
          <w:p w14:paraId="7C1FD495" w14:textId="39ADA5D0" w:rsidR="00301B1B" w:rsidRPr="00F150D5" w:rsidRDefault="09E5A773" w:rsidP="650A60A1">
            <w:pPr>
              <w:rPr>
                <w:rFonts w:asciiTheme="minorHAnsi" w:eastAsia="SimSun" w:hAnsiTheme="minorHAnsi" w:cstheme="minorBidi"/>
                <w:sz w:val="20"/>
                <w:szCs w:val="20"/>
                <w:lang w:eastAsia="ja-JP"/>
              </w:rPr>
            </w:pPr>
            <w:r w:rsidRPr="00F150D5">
              <w:rPr>
                <w:rFonts w:asciiTheme="minorHAnsi" w:eastAsia="SimSun" w:hAnsiTheme="minorHAnsi" w:cstheme="minorBidi"/>
                <w:sz w:val="20"/>
                <w:szCs w:val="20"/>
                <w:lang w:eastAsia="ja-JP"/>
              </w:rPr>
              <w:t xml:space="preserve">Global Finance Specialist and Project </w:t>
            </w:r>
            <w:r w:rsidR="002A3C68" w:rsidRPr="00F150D5">
              <w:rPr>
                <w:rFonts w:asciiTheme="minorHAnsi" w:eastAsia="SimSun" w:hAnsiTheme="minorHAnsi" w:cstheme="minorBidi"/>
                <w:sz w:val="20"/>
                <w:szCs w:val="20"/>
                <w:lang w:eastAsia="ja-JP"/>
              </w:rPr>
              <w:t xml:space="preserve">Technical Lead </w:t>
            </w:r>
            <w:r w:rsidR="0F101A68" w:rsidRPr="00F150D5">
              <w:rPr>
                <w:rFonts w:asciiTheme="minorHAnsi" w:eastAsia="SimSun" w:hAnsiTheme="minorHAnsi" w:cstheme="minorBidi"/>
                <w:sz w:val="20"/>
                <w:szCs w:val="20"/>
                <w:lang w:eastAsia="ja-JP"/>
              </w:rPr>
              <w:t>(</w:t>
            </w:r>
            <w:r w:rsidR="00A639A6" w:rsidRPr="00F150D5">
              <w:rPr>
                <w:rFonts w:asciiTheme="minorHAnsi" w:eastAsia="SimSun" w:hAnsiTheme="minorHAnsi" w:cstheme="minorBidi"/>
                <w:sz w:val="20"/>
                <w:szCs w:val="20"/>
                <w:lang w:eastAsia="ja-JP"/>
              </w:rPr>
              <w:t>P</w:t>
            </w:r>
            <w:r w:rsidR="0F101A68" w:rsidRPr="00F150D5">
              <w:rPr>
                <w:rFonts w:asciiTheme="minorHAnsi" w:eastAsia="SimSun" w:hAnsiTheme="minorHAnsi" w:cstheme="minorBidi"/>
                <w:sz w:val="20"/>
                <w:szCs w:val="20"/>
                <w:lang w:eastAsia="ja-JP"/>
              </w:rPr>
              <w:t xml:space="preserve">3) </w:t>
            </w:r>
          </w:p>
          <w:p w14:paraId="4C31FB4E" w14:textId="23915D48" w:rsidR="00301B1B" w:rsidRPr="00F150D5" w:rsidRDefault="00301B1B" w:rsidP="00301B1B">
            <w:pPr>
              <w:rPr>
                <w:rFonts w:asciiTheme="minorHAnsi" w:eastAsia="SimSun" w:hAnsiTheme="minorHAnsi" w:cstheme="minorHAnsi"/>
                <w:iCs/>
                <w:sz w:val="20"/>
                <w:szCs w:val="20"/>
                <w:lang w:eastAsia="ja-JP"/>
              </w:rPr>
            </w:pPr>
          </w:p>
        </w:tc>
        <w:tc>
          <w:tcPr>
            <w:tcW w:w="810" w:type="dxa"/>
            <w:tcBorders>
              <w:top w:val="single" w:sz="4" w:space="0" w:color="auto"/>
              <w:left w:val="single" w:sz="4" w:space="0" w:color="auto"/>
              <w:bottom w:val="single" w:sz="4" w:space="0" w:color="auto"/>
              <w:right w:val="single" w:sz="4" w:space="0" w:color="auto"/>
            </w:tcBorders>
          </w:tcPr>
          <w:p w14:paraId="3482BF18" w14:textId="609416FE" w:rsidR="007976C3" w:rsidRPr="00F150D5" w:rsidRDefault="00260A52" w:rsidP="2B52E19C">
            <w:pPr>
              <w:rPr>
                <w:rFonts w:asciiTheme="minorHAnsi" w:eastAsia="SimSun" w:hAnsiTheme="minorHAnsi" w:cstheme="minorBidi"/>
                <w:sz w:val="20"/>
                <w:szCs w:val="20"/>
                <w:lang w:eastAsia="ja-JP"/>
              </w:rPr>
            </w:pPr>
            <w:r w:rsidRPr="00F150D5">
              <w:rPr>
                <w:rFonts w:asciiTheme="minorHAnsi" w:eastAsia="SimSun" w:hAnsiTheme="minorHAnsi" w:cstheme="minorBidi"/>
                <w:sz w:val="20"/>
                <w:szCs w:val="20"/>
                <w:lang w:eastAsia="ja-JP"/>
              </w:rPr>
              <w:t>4 years</w:t>
            </w:r>
          </w:p>
        </w:tc>
        <w:tc>
          <w:tcPr>
            <w:tcW w:w="9000" w:type="dxa"/>
            <w:tcBorders>
              <w:top w:val="single" w:sz="4" w:space="0" w:color="auto"/>
              <w:left w:val="single" w:sz="4" w:space="0" w:color="auto"/>
              <w:bottom w:val="single" w:sz="4" w:space="0" w:color="auto"/>
              <w:right w:val="single" w:sz="4" w:space="0" w:color="auto"/>
            </w:tcBorders>
          </w:tcPr>
          <w:p w14:paraId="57B37469" w14:textId="4B1530EA" w:rsidR="00D35D46" w:rsidRPr="00F150D5" w:rsidRDefault="00A639A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Lead</w:t>
            </w:r>
            <w:r w:rsidR="00D35D46" w:rsidRPr="00F150D5">
              <w:rPr>
                <w:rFonts w:asciiTheme="minorHAnsi" w:hAnsiTheme="minorHAnsi" w:cstheme="minorHAnsi"/>
                <w:iCs/>
                <w:sz w:val="20"/>
                <w:szCs w:val="20"/>
                <w:lang w:val="en-GB"/>
              </w:rPr>
              <w:t xml:space="preserve"> the project at a global scale, working to maximise and showcase impacts and to strengthen relationships with stakeholders at all levels</w:t>
            </w:r>
          </w:p>
          <w:p w14:paraId="1A85BD6F" w14:textId="4F6F81F4" w:rsidR="00D35D46" w:rsidRPr="00F150D5" w:rsidRDefault="00D35D46" w:rsidP="00B87BD1">
            <w:pPr>
              <w:numPr>
                <w:ilvl w:val="0"/>
                <w:numId w:val="30"/>
              </w:numPr>
              <w:ind w:right="70"/>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 xml:space="preserve">Provide strategic guidance and </w:t>
            </w:r>
            <w:r w:rsidR="000B71DB" w:rsidRPr="00F150D5">
              <w:rPr>
                <w:rFonts w:asciiTheme="minorHAnsi" w:hAnsiTheme="minorHAnsi" w:cstheme="minorHAnsi"/>
                <w:iCs/>
                <w:sz w:val="20"/>
                <w:szCs w:val="20"/>
                <w:lang w:val="en-GB"/>
              </w:rPr>
              <w:t>technical</w:t>
            </w:r>
            <w:r w:rsidRPr="00F150D5">
              <w:rPr>
                <w:rFonts w:asciiTheme="minorHAnsi" w:hAnsiTheme="minorHAnsi" w:cstheme="minorHAnsi"/>
                <w:iCs/>
                <w:sz w:val="20"/>
                <w:szCs w:val="20"/>
                <w:lang w:val="en-GB"/>
              </w:rPr>
              <w:t xml:space="preserve"> oversight to support all countries, reviewing on a regular basis progress reports, deliverables, disbursements and budgets to ensure implementation is on track, and troubleshooting and adapting management as required</w:t>
            </w:r>
          </w:p>
          <w:p w14:paraId="17C10446"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Ensure the management and administrative requirements (technical, financial, communications, audits, evaluations, etc.) of the GEF are met</w:t>
            </w:r>
          </w:p>
          <w:p w14:paraId="62CDA6B4"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Ensure that UNDP-specific processes (integrated work planning, budgeting, procurement, monitoring and evaluation, SESP, etc.) are met</w:t>
            </w:r>
          </w:p>
          <w:p w14:paraId="068126DA"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Establish and convene meetings of the Project Board</w:t>
            </w:r>
          </w:p>
          <w:p w14:paraId="23BC3C68"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Manage and monitor risks and issues, submitting newly identified ones to the Project Board for consideration and decision if required</w:t>
            </w:r>
          </w:p>
          <w:p w14:paraId="07663900"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Identify and source necessary technical expertise and support, and oversee the recruitment of international consultants and service providers, ensure necessary training and ongoing capacity building are carried out</w:t>
            </w:r>
          </w:p>
          <w:p w14:paraId="77A578F5" w14:textId="77777777"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Liaise with other relevant UNDP staff including in-country colleagues regarding the project, including to share information about trends and issues in the thematic area</w:t>
            </w:r>
          </w:p>
          <w:p w14:paraId="221E458B" w14:textId="0BEC6694" w:rsidR="00D35D46" w:rsidRPr="00F150D5" w:rsidRDefault="7CB81017" w:rsidP="650A60A1">
            <w:pPr>
              <w:numPr>
                <w:ilvl w:val="0"/>
                <w:numId w:val="30"/>
              </w:numPr>
              <w:rPr>
                <w:rFonts w:asciiTheme="minorHAnsi" w:hAnsiTheme="minorHAnsi" w:cstheme="minorBidi"/>
                <w:sz w:val="20"/>
                <w:szCs w:val="20"/>
                <w:lang w:val="en-GB"/>
              </w:rPr>
            </w:pPr>
            <w:r w:rsidRPr="00F150D5">
              <w:rPr>
                <w:rFonts w:asciiTheme="minorHAnsi" w:hAnsiTheme="minorHAnsi" w:cstheme="minorBidi"/>
                <w:sz w:val="20"/>
                <w:szCs w:val="20"/>
                <w:lang w:val="en-GB"/>
              </w:rPr>
              <w:t xml:space="preserve">Liaise with </w:t>
            </w:r>
            <w:r w:rsidR="11234A86" w:rsidRPr="00F150D5">
              <w:rPr>
                <w:rFonts w:asciiTheme="minorHAnsi" w:hAnsiTheme="minorHAnsi" w:cstheme="minorBidi"/>
                <w:sz w:val="20"/>
                <w:szCs w:val="20"/>
                <w:lang w:val="en-GB"/>
              </w:rPr>
              <w:t>relevant ini</w:t>
            </w:r>
            <w:r w:rsidR="6C19A4BD" w:rsidRPr="00F150D5">
              <w:rPr>
                <w:rFonts w:asciiTheme="minorHAnsi" w:hAnsiTheme="minorHAnsi" w:cstheme="minorBidi"/>
                <w:sz w:val="20"/>
                <w:szCs w:val="20"/>
                <w:lang w:val="en-GB"/>
              </w:rPr>
              <w:t>t</w:t>
            </w:r>
            <w:r w:rsidR="225B0B3B" w:rsidRPr="00F150D5">
              <w:rPr>
                <w:rFonts w:asciiTheme="minorHAnsi" w:hAnsiTheme="minorHAnsi" w:cstheme="minorBidi"/>
                <w:sz w:val="20"/>
                <w:szCs w:val="20"/>
                <w:lang w:val="en-GB"/>
              </w:rPr>
              <w:t>i</w:t>
            </w:r>
            <w:r w:rsidR="11234A86" w:rsidRPr="00F150D5">
              <w:rPr>
                <w:rFonts w:asciiTheme="minorHAnsi" w:hAnsiTheme="minorHAnsi" w:cstheme="minorBidi"/>
                <w:sz w:val="20"/>
                <w:szCs w:val="20"/>
                <w:lang w:val="en-GB"/>
              </w:rPr>
              <w:t xml:space="preserve">atives and programs in UNDP and with other organizations in support of the execution of the project. </w:t>
            </w:r>
          </w:p>
          <w:p w14:paraId="10304256" w14:textId="632D8519" w:rsidR="00D35D46" w:rsidRPr="00F150D5" w:rsidRDefault="00D35D46" w:rsidP="005E0D3D">
            <w:pPr>
              <w:numPr>
                <w:ilvl w:val="0"/>
                <w:numId w:val="30"/>
              </w:numPr>
              <w:textAlignment w:val="baseline"/>
              <w:rPr>
                <w:rFonts w:asciiTheme="minorHAnsi" w:hAnsiTheme="minorHAnsi" w:cstheme="minorBidi"/>
                <w:sz w:val="20"/>
                <w:szCs w:val="20"/>
                <w:lang w:val="en-GB"/>
              </w:rPr>
            </w:pPr>
            <w:r w:rsidRPr="00F150D5">
              <w:rPr>
                <w:rFonts w:asciiTheme="minorHAnsi" w:hAnsiTheme="minorHAnsi" w:cstheme="minorBidi"/>
                <w:sz w:val="20"/>
                <w:szCs w:val="20"/>
                <w:lang w:val="en-GB"/>
              </w:rPr>
              <w:t>Ensure technical excellence of implementation/outcomes and outputs/products by providing inputs to, and critically reviewing these</w:t>
            </w:r>
          </w:p>
          <w:p w14:paraId="266D9969" w14:textId="24191619" w:rsidR="00D35D46" w:rsidRPr="00F150D5" w:rsidRDefault="00D35D46" w:rsidP="005E0D3D">
            <w:pPr>
              <w:numPr>
                <w:ilvl w:val="0"/>
                <w:numId w:val="30"/>
              </w:numPr>
              <w:textAlignment w:val="baseline"/>
              <w:rPr>
                <w:rFonts w:asciiTheme="minorHAnsi" w:hAnsiTheme="minorHAnsi" w:cstheme="minorHAnsi"/>
                <w:iCs/>
                <w:sz w:val="20"/>
                <w:szCs w:val="20"/>
                <w:lang w:val="en-GB"/>
              </w:rPr>
            </w:pPr>
            <w:r w:rsidRPr="00F150D5">
              <w:rPr>
                <w:rFonts w:asciiTheme="minorHAnsi" w:hAnsiTheme="minorHAnsi" w:cstheme="minorHAnsi"/>
                <w:iCs/>
                <w:sz w:val="20"/>
                <w:szCs w:val="20"/>
                <w:lang w:val="en-GB"/>
              </w:rPr>
              <w:t>Work with UNDP staff and partner organisations to feed lessons learned from the projec</w:t>
            </w:r>
            <w:r w:rsidR="00667EFE" w:rsidRPr="00F150D5">
              <w:rPr>
                <w:rFonts w:asciiTheme="minorHAnsi" w:hAnsiTheme="minorHAnsi" w:cstheme="minorHAnsi"/>
                <w:iCs/>
                <w:sz w:val="20"/>
                <w:szCs w:val="20"/>
                <w:lang w:val="en-GB"/>
              </w:rPr>
              <w:t xml:space="preserve">t implementation </w:t>
            </w:r>
          </w:p>
          <w:p w14:paraId="49701D9D" w14:textId="77777777" w:rsidR="00243EDB" w:rsidRPr="00F150D5" w:rsidRDefault="00243EDB" w:rsidP="00243EDB">
            <w:pPr>
              <w:rPr>
                <w:rFonts w:asciiTheme="minorHAnsi" w:hAnsiTheme="minorHAnsi" w:cstheme="minorHAnsi"/>
                <w:b/>
                <w:iCs/>
                <w:sz w:val="20"/>
                <w:szCs w:val="20"/>
                <w:lang w:val="en-GB"/>
              </w:rPr>
            </w:pPr>
            <w:r w:rsidRPr="00F150D5">
              <w:rPr>
                <w:rFonts w:asciiTheme="minorHAnsi" w:hAnsiTheme="minorHAnsi" w:cstheme="minorHAnsi"/>
                <w:b/>
                <w:iCs/>
                <w:sz w:val="20"/>
                <w:szCs w:val="20"/>
                <w:lang w:val="en-GB"/>
              </w:rPr>
              <w:t>Key Deliverables:</w:t>
            </w:r>
          </w:p>
          <w:p w14:paraId="2B453BE9" w14:textId="62AE6D2F" w:rsidR="006150FC" w:rsidRPr="00F150D5" w:rsidRDefault="147017F0" w:rsidP="2B52E19C">
            <w:pPr>
              <w:numPr>
                <w:ilvl w:val="0"/>
                <w:numId w:val="30"/>
              </w:numPr>
              <w:rPr>
                <w:rFonts w:asciiTheme="minorHAnsi" w:hAnsiTheme="minorHAnsi" w:cstheme="minorBidi"/>
                <w:sz w:val="20"/>
                <w:szCs w:val="20"/>
                <w:lang w:val="en-GB"/>
              </w:rPr>
            </w:pPr>
            <w:r w:rsidRPr="00F150D5">
              <w:rPr>
                <w:rFonts w:asciiTheme="minorHAnsi" w:hAnsiTheme="minorHAnsi" w:cstheme="minorBidi"/>
                <w:sz w:val="20"/>
                <w:szCs w:val="20"/>
                <w:lang w:val="en-GB"/>
              </w:rPr>
              <w:t xml:space="preserve">Technically robust outputs under </w:t>
            </w:r>
            <w:r w:rsidR="44301A93" w:rsidRPr="00F150D5">
              <w:rPr>
                <w:rFonts w:asciiTheme="minorHAnsi" w:hAnsiTheme="minorHAnsi" w:cstheme="minorBidi"/>
                <w:sz w:val="20"/>
                <w:szCs w:val="20"/>
                <w:lang w:val="en-GB"/>
              </w:rPr>
              <w:t>all five</w:t>
            </w:r>
            <w:r w:rsidRPr="00F150D5">
              <w:rPr>
                <w:rFonts w:asciiTheme="minorHAnsi" w:hAnsiTheme="minorHAnsi" w:cstheme="minorBidi"/>
                <w:sz w:val="20"/>
                <w:szCs w:val="20"/>
                <w:lang w:val="en-GB"/>
              </w:rPr>
              <w:t xml:space="preserve"> components of the project</w:t>
            </w:r>
            <w:r w:rsidR="44301A93" w:rsidRPr="00F150D5">
              <w:rPr>
                <w:rFonts w:asciiTheme="minorHAnsi" w:hAnsiTheme="minorHAnsi" w:cstheme="minorBidi"/>
                <w:sz w:val="20"/>
                <w:szCs w:val="20"/>
                <w:lang w:val="en-GB"/>
              </w:rPr>
              <w:t>.</w:t>
            </w:r>
          </w:p>
          <w:p w14:paraId="1A1832A9" w14:textId="24196C20" w:rsidR="00AC0574" w:rsidRPr="00F150D5" w:rsidRDefault="00AC0574" w:rsidP="005E0D3D">
            <w:pPr>
              <w:numPr>
                <w:ilvl w:val="0"/>
                <w:numId w:val="30"/>
              </w:numPr>
              <w:rPr>
                <w:rFonts w:asciiTheme="minorHAnsi" w:hAnsiTheme="minorHAnsi" w:cstheme="minorHAnsi"/>
                <w:iCs/>
                <w:sz w:val="20"/>
                <w:szCs w:val="20"/>
                <w:lang w:val="en-GB"/>
              </w:rPr>
            </w:pPr>
            <w:r w:rsidRPr="00F150D5">
              <w:rPr>
                <w:rFonts w:asciiTheme="minorHAnsi" w:hAnsiTheme="minorHAnsi" w:cstheme="minorHAnsi"/>
                <w:iCs/>
                <w:sz w:val="20"/>
                <w:szCs w:val="20"/>
                <w:lang w:val="en-GB"/>
              </w:rPr>
              <w:t>R</w:t>
            </w:r>
            <w:r w:rsidR="00243EDB" w:rsidRPr="00F150D5">
              <w:rPr>
                <w:rFonts w:asciiTheme="minorHAnsi" w:hAnsiTheme="minorHAnsi" w:cstheme="minorHAnsi"/>
                <w:iCs/>
                <w:sz w:val="20"/>
                <w:szCs w:val="20"/>
                <w:lang w:val="en-GB"/>
              </w:rPr>
              <w:t>e</w:t>
            </w:r>
            <w:r w:rsidRPr="00F150D5">
              <w:rPr>
                <w:rFonts w:asciiTheme="minorHAnsi" w:hAnsiTheme="minorHAnsi" w:cstheme="minorHAnsi"/>
                <w:iCs/>
                <w:sz w:val="20"/>
                <w:szCs w:val="20"/>
                <w:lang w:val="en-GB"/>
              </w:rPr>
              <w:t>gular updates in the form of a dashboard or easily digested progress report on the status of development project outputs</w:t>
            </w:r>
          </w:p>
          <w:p w14:paraId="2D5C4F25" w14:textId="77777777" w:rsidR="00AC0574" w:rsidRPr="00F150D5" w:rsidRDefault="00AC0574" w:rsidP="005E0D3D">
            <w:pPr>
              <w:numPr>
                <w:ilvl w:val="0"/>
                <w:numId w:val="30"/>
              </w:numPr>
              <w:rPr>
                <w:rFonts w:asciiTheme="minorHAnsi" w:hAnsiTheme="minorHAnsi" w:cstheme="minorHAnsi"/>
                <w:iCs/>
                <w:sz w:val="20"/>
                <w:szCs w:val="20"/>
                <w:lang w:val="en-GB"/>
              </w:rPr>
            </w:pPr>
            <w:r w:rsidRPr="00F150D5">
              <w:rPr>
                <w:rFonts w:asciiTheme="minorHAnsi" w:hAnsiTheme="minorHAnsi" w:cstheme="minorHAnsi"/>
                <w:iCs/>
                <w:sz w:val="20"/>
                <w:szCs w:val="20"/>
                <w:lang w:val="en-GB"/>
              </w:rPr>
              <w:t>Expert review template</w:t>
            </w:r>
          </w:p>
          <w:p w14:paraId="4954F870" w14:textId="77777777" w:rsidR="00AC0574" w:rsidRPr="00F150D5" w:rsidRDefault="00AC0574" w:rsidP="005E0D3D">
            <w:pPr>
              <w:numPr>
                <w:ilvl w:val="0"/>
                <w:numId w:val="30"/>
              </w:numPr>
              <w:rPr>
                <w:rFonts w:asciiTheme="minorHAnsi" w:hAnsiTheme="minorHAnsi" w:cstheme="minorHAnsi"/>
                <w:iCs/>
                <w:sz w:val="20"/>
                <w:szCs w:val="20"/>
                <w:lang w:val="en-GB"/>
              </w:rPr>
            </w:pPr>
            <w:r w:rsidRPr="00F150D5">
              <w:rPr>
                <w:rFonts w:asciiTheme="minorHAnsi" w:hAnsiTheme="minorHAnsi" w:cstheme="minorHAnsi"/>
                <w:iCs/>
                <w:sz w:val="20"/>
                <w:szCs w:val="20"/>
                <w:lang w:val="en-GB"/>
              </w:rPr>
              <w:t>Completion of guidance materials, including guidance identified by the SESP</w:t>
            </w:r>
          </w:p>
          <w:p w14:paraId="5BCBAACA" w14:textId="77777777" w:rsidR="00AC0574" w:rsidRPr="00F150D5" w:rsidRDefault="00AC0574" w:rsidP="00AC0574">
            <w:pPr>
              <w:rPr>
                <w:rFonts w:asciiTheme="minorHAnsi" w:hAnsiTheme="minorHAnsi" w:cstheme="minorHAnsi"/>
                <w:b/>
                <w:iCs/>
                <w:sz w:val="20"/>
                <w:szCs w:val="20"/>
                <w:lang w:val="en-GB"/>
              </w:rPr>
            </w:pPr>
            <w:r w:rsidRPr="00F150D5">
              <w:rPr>
                <w:rFonts w:asciiTheme="minorHAnsi" w:hAnsiTheme="minorHAnsi" w:cstheme="minorHAnsi"/>
                <w:b/>
                <w:iCs/>
                <w:sz w:val="20"/>
                <w:szCs w:val="20"/>
                <w:lang w:val="en-GB"/>
              </w:rPr>
              <w:t>Expertise &amp; Qualifications:</w:t>
            </w:r>
          </w:p>
          <w:p w14:paraId="2F63F9E0" w14:textId="610FEB57" w:rsidR="00AC0574" w:rsidRPr="00F150D5" w:rsidRDefault="774B9A96" w:rsidP="650A60A1">
            <w:pPr>
              <w:numPr>
                <w:ilvl w:val="0"/>
                <w:numId w:val="30"/>
              </w:numPr>
              <w:rPr>
                <w:rFonts w:asciiTheme="minorHAnsi" w:hAnsiTheme="minorHAnsi" w:cstheme="minorBidi"/>
                <w:sz w:val="20"/>
                <w:szCs w:val="20"/>
                <w:lang w:val="en-GB"/>
              </w:rPr>
            </w:pPr>
            <w:r w:rsidRPr="00F150D5">
              <w:rPr>
                <w:rFonts w:asciiTheme="minorHAnsi" w:hAnsiTheme="minorHAnsi" w:cstheme="minorBidi"/>
                <w:sz w:val="20"/>
                <w:szCs w:val="20"/>
                <w:lang w:val="en-GB"/>
              </w:rPr>
              <w:t>Master’s degree in natural resources</w:t>
            </w:r>
            <w:r w:rsidR="13858C8F" w:rsidRPr="00F150D5">
              <w:rPr>
                <w:rFonts w:asciiTheme="minorHAnsi" w:hAnsiTheme="minorHAnsi" w:cstheme="minorBidi"/>
                <w:sz w:val="20"/>
                <w:szCs w:val="20"/>
                <w:lang w:val="en-GB"/>
              </w:rPr>
              <w:t>, sustainable finance, environment and development studies</w:t>
            </w:r>
            <w:r w:rsidRPr="00F150D5">
              <w:rPr>
                <w:rFonts w:asciiTheme="minorHAnsi" w:hAnsiTheme="minorHAnsi" w:cstheme="minorBidi"/>
                <w:sz w:val="20"/>
                <w:szCs w:val="20"/>
                <w:lang w:val="en-GB"/>
              </w:rPr>
              <w:t xml:space="preserve"> or relevant field highly desired</w:t>
            </w:r>
          </w:p>
          <w:p w14:paraId="4A743C55" w14:textId="695D83DB" w:rsidR="08558A47" w:rsidRPr="00F150D5" w:rsidRDefault="08558A47" w:rsidP="28F3CA92">
            <w:pPr>
              <w:numPr>
                <w:ilvl w:val="0"/>
                <w:numId w:val="30"/>
              </w:numPr>
              <w:rPr>
                <w:rFonts w:asciiTheme="minorHAnsi" w:hAnsiTheme="minorHAnsi" w:cstheme="minorBidi"/>
                <w:sz w:val="20"/>
                <w:szCs w:val="20"/>
                <w:lang w:val="en-GB"/>
              </w:rPr>
            </w:pPr>
            <w:r w:rsidRPr="00F150D5">
              <w:rPr>
                <w:rFonts w:asciiTheme="minorHAnsi" w:hAnsiTheme="minorHAnsi" w:cstheme="minorBidi"/>
                <w:sz w:val="20"/>
                <w:szCs w:val="20"/>
                <w:lang w:val="en-GB"/>
              </w:rPr>
              <w:t>At least 7 years of experience with thematic areas including biodiversity finance</w:t>
            </w:r>
          </w:p>
          <w:p w14:paraId="2975CED5" w14:textId="3F9613AF" w:rsidR="00AC0574" w:rsidRPr="00F150D5" w:rsidRDefault="00AC0574" w:rsidP="005E0D3D">
            <w:pPr>
              <w:numPr>
                <w:ilvl w:val="0"/>
                <w:numId w:val="30"/>
              </w:numPr>
              <w:rPr>
                <w:rFonts w:asciiTheme="minorHAnsi" w:hAnsiTheme="minorHAnsi" w:cstheme="minorHAnsi"/>
                <w:iCs/>
                <w:sz w:val="20"/>
                <w:szCs w:val="20"/>
                <w:lang w:val="en-GB"/>
              </w:rPr>
            </w:pPr>
            <w:r w:rsidRPr="00F150D5">
              <w:rPr>
                <w:rFonts w:asciiTheme="minorHAnsi" w:hAnsiTheme="minorHAnsi" w:cstheme="minorBidi"/>
                <w:sz w:val="20"/>
                <w:szCs w:val="20"/>
                <w:lang w:val="en-GB"/>
              </w:rPr>
              <w:t xml:space="preserve">Experience </w:t>
            </w:r>
            <w:r w:rsidR="00D960CC" w:rsidRPr="00F150D5">
              <w:rPr>
                <w:rFonts w:asciiTheme="minorHAnsi" w:hAnsiTheme="minorHAnsi" w:cstheme="minorBidi"/>
                <w:sz w:val="20"/>
                <w:szCs w:val="20"/>
                <w:lang w:val="en-GB"/>
              </w:rPr>
              <w:t xml:space="preserve">on project management </w:t>
            </w:r>
          </w:p>
          <w:p w14:paraId="30A6E7F1" w14:textId="40397A19" w:rsidR="00D933BC" w:rsidRPr="00F150D5" w:rsidRDefault="774B9A96" w:rsidP="650A60A1">
            <w:pPr>
              <w:numPr>
                <w:ilvl w:val="0"/>
                <w:numId w:val="30"/>
              </w:numPr>
              <w:rPr>
                <w:rFonts w:asciiTheme="minorHAnsi" w:hAnsiTheme="minorHAnsi" w:cstheme="minorBidi"/>
                <w:sz w:val="20"/>
                <w:szCs w:val="20"/>
                <w:lang w:val="en-GB"/>
              </w:rPr>
            </w:pPr>
            <w:r w:rsidRPr="00F150D5">
              <w:rPr>
                <w:rFonts w:asciiTheme="minorHAnsi" w:hAnsiTheme="minorHAnsi" w:cstheme="minorBidi"/>
                <w:sz w:val="20"/>
                <w:szCs w:val="20"/>
              </w:rPr>
              <w:t>Experience managing UNDP project</w:t>
            </w:r>
            <w:r w:rsidR="0688E587" w:rsidRPr="00F150D5">
              <w:rPr>
                <w:rFonts w:asciiTheme="minorHAnsi" w:hAnsiTheme="minorHAnsi" w:cstheme="minorBidi"/>
                <w:sz w:val="20"/>
                <w:szCs w:val="20"/>
              </w:rPr>
              <w:t>s</w:t>
            </w:r>
            <w:r w:rsidRPr="00F150D5">
              <w:rPr>
                <w:rFonts w:asciiTheme="minorHAnsi" w:hAnsiTheme="minorHAnsi" w:cstheme="minorBidi"/>
                <w:sz w:val="20"/>
                <w:szCs w:val="20"/>
              </w:rPr>
              <w:t xml:space="preserve"> highly desired</w:t>
            </w:r>
          </w:p>
          <w:p w14:paraId="5D5A8EAB" w14:textId="72515FCE" w:rsidR="00AC0574" w:rsidRPr="00F150D5" w:rsidRDefault="00AC0574" w:rsidP="005E0D3D">
            <w:pPr>
              <w:pStyle w:val="ListParagraph"/>
              <w:numPr>
                <w:ilvl w:val="0"/>
                <w:numId w:val="36"/>
              </w:numPr>
              <w:rPr>
                <w:rFonts w:asciiTheme="minorHAnsi" w:hAnsiTheme="minorHAnsi" w:cstheme="minorBidi"/>
                <w:sz w:val="20"/>
                <w:szCs w:val="20"/>
                <w:lang w:eastAsia="ja-JP"/>
              </w:rPr>
            </w:pPr>
            <w:r w:rsidRPr="00F150D5">
              <w:rPr>
                <w:rFonts w:asciiTheme="minorHAnsi" w:hAnsiTheme="minorHAnsi" w:cstheme="minorBidi"/>
                <w:sz w:val="20"/>
                <w:szCs w:val="20"/>
              </w:rPr>
              <w:t>Experience developing and managing technical and expert reviews of national plans and reports</w:t>
            </w:r>
          </w:p>
          <w:p w14:paraId="7E3816A7" w14:textId="1B049873" w:rsidR="68A60B3B" w:rsidRPr="00F150D5" w:rsidRDefault="68A60B3B" w:rsidP="28F3CA92">
            <w:pPr>
              <w:pStyle w:val="ListParagraph"/>
              <w:numPr>
                <w:ilvl w:val="0"/>
                <w:numId w:val="36"/>
              </w:numPr>
              <w:rPr>
                <w:rFonts w:asciiTheme="minorHAnsi" w:hAnsiTheme="minorHAnsi" w:cstheme="minorBidi"/>
                <w:sz w:val="20"/>
                <w:szCs w:val="20"/>
                <w:lang w:eastAsia="ja-JP"/>
              </w:rPr>
            </w:pPr>
            <w:r w:rsidRPr="00F150D5">
              <w:rPr>
                <w:rFonts w:ascii="Arial" w:eastAsia="Arial" w:hAnsi="Arial" w:cs="Arial"/>
                <w:color w:val="333333"/>
                <w:sz w:val="20"/>
                <w:szCs w:val="20"/>
                <w:lang w:val="en-GB"/>
              </w:rPr>
              <w:t>Significant international and developing country experience</w:t>
            </w:r>
          </w:p>
          <w:p w14:paraId="1E1EA3FB" w14:textId="63C69E80" w:rsidR="00D35D46" w:rsidRPr="00F150D5" w:rsidRDefault="00D35D46" w:rsidP="7349B124">
            <w:pPr>
              <w:rPr>
                <w:rFonts w:asciiTheme="minorHAnsi" w:hAnsiTheme="minorHAnsi" w:cstheme="minorBidi"/>
                <w:sz w:val="20"/>
                <w:szCs w:val="20"/>
                <w:lang w:eastAsia="ja-JP"/>
              </w:rPr>
            </w:pPr>
          </w:p>
        </w:tc>
      </w:tr>
      <w:tr w:rsidR="003E0CF9" w:rsidRPr="00F150D5" w14:paraId="011D3B41" w14:textId="77777777" w:rsidTr="00B87BD1">
        <w:trPr>
          <w:trHeight w:val="600"/>
        </w:trPr>
        <w:tc>
          <w:tcPr>
            <w:tcW w:w="11435" w:type="dxa"/>
            <w:gridSpan w:val="3"/>
            <w:tcBorders>
              <w:top w:val="single" w:sz="4" w:space="0" w:color="auto"/>
              <w:left w:val="single" w:sz="4" w:space="0" w:color="auto"/>
              <w:bottom w:val="single" w:sz="4" w:space="0" w:color="auto"/>
              <w:right w:val="single" w:sz="4" w:space="0" w:color="auto"/>
            </w:tcBorders>
          </w:tcPr>
          <w:p w14:paraId="5ABB57D3" w14:textId="4FD2F59F" w:rsidR="003E0CF9" w:rsidRPr="00F150D5" w:rsidRDefault="003E0CF9" w:rsidP="002B3A78">
            <w:pPr>
              <w:rPr>
                <w:rFonts w:ascii="Calibri" w:eastAsia="SimSun" w:hAnsi="Calibri"/>
                <w:iCs/>
                <w:sz w:val="20"/>
                <w:szCs w:val="20"/>
              </w:rPr>
            </w:pPr>
          </w:p>
        </w:tc>
      </w:tr>
      <w:tr w:rsidR="003E0CF9" w:rsidRPr="00F150D5" w14:paraId="4DC52426" w14:textId="77777777" w:rsidTr="00B87BD1">
        <w:tc>
          <w:tcPr>
            <w:tcW w:w="11435"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177A8D" w14:textId="3EA7E6BF" w:rsidR="003E0CF9" w:rsidRPr="00F150D5" w:rsidRDefault="003E0CF9" w:rsidP="002B3A78">
            <w:pPr>
              <w:rPr>
                <w:rFonts w:ascii="Calibri" w:eastAsia="SimSun" w:hAnsi="Calibri"/>
                <w:i/>
                <w:sz w:val="20"/>
                <w:szCs w:val="20"/>
                <w:lang w:eastAsia="ja-JP"/>
              </w:rPr>
            </w:pPr>
            <w:r w:rsidRPr="00F150D5">
              <w:rPr>
                <w:rFonts w:ascii="Calibri" w:eastAsia="SimSun" w:hAnsi="Calibri"/>
                <w:b/>
                <w:i/>
                <w:sz w:val="20"/>
                <w:szCs w:val="20"/>
                <w:lang w:eastAsia="ja-JP"/>
              </w:rPr>
              <w:t>For Technical Assistance</w:t>
            </w:r>
          </w:p>
        </w:tc>
      </w:tr>
      <w:tr w:rsidR="006150FC" w:rsidRPr="00F150D5" w14:paraId="31C69A35" w14:textId="77777777" w:rsidTr="00B87BD1">
        <w:tc>
          <w:tcPr>
            <w:tcW w:w="1620" w:type="dxa"/>
            <w:tcBorders>
              <w:top w:val="single" w:sz="4" w:space="0" w:color="auto"/>
              <w:left w:val="single" w:sz="4" w:space="0" w:color="auto"/>
              <w:bottom w:val="single" w:sz="4" w:space="0" w:color="auto"/>
              <w:right w:val="single" w:sz="4" w:space="0" w:color="auto"/>
            </w:tcBorders>
          </w:tcPr>
          <w:p w14:paraId="56FC797D" w14:textId="1D97F0AA" w:rsidR="006150FC" w:rsidRPr="00F150D5" w:rsidRDefault="54D8A3CF" w:rsidP="650A60A1">
            <w:pPr>
              <w:rPr>
                <w:rFonts w:ascii="Calibri" w:eastAsia="SimSun" w:hAnsi="Calibri"/>
                <w:sz w:val="20"/>
                <w:szCs w:val="20"/>
              </w:rPr>
            </w:pPr>
            <w:r w:rsidRPr="00F150D5">
              <w:rPr>
                <w:rFonts w:ascii="Calibri" w:eastAsia="SimSun" w:hAnsi="Calibri"/>
                <w:sz w:val="20"/>
                <w:szCs w:val="20"/>
              </w:rPr>
              <w:t xml:space="preserve">2 </w:t>
            </w:r>
            <w:r w:rsidR="26BB1846" w:rsidRPr="00F150D5">
              <w:rPr>
                <w:rFonts w:ascii="Calibri" w:eastAsia="SimSun" w:hAnsi="Calibri"/>
                <w:sz w:val="20"/>
                <w:szCs w:val="20"/>
              </w:rPr>
              <w:t>Program Associate</w:t>
            </w:r>
            <w:r w:rsidRPr="00F150D5">
              <w:rPr>
                <w:rFonts w:ascii="Calibri" w:eastAsia="SimSun" w:hAnsi="Calibri"/>
                <w:sz w:val="20"/>
                <w:szCs w:val="20"/>
              </w:rPr>
              <w:t>s</w:t>
            </w:r>
            <w:r w:rsidR="6394B1BC" w:rsidRPr="00F150D5">
              <w:rPr>
                <w:rFonts w:ascii="Calibri" w:eastAsia="SimSun" w:hAnsi="Calibri"/>
                <w:sz w:val="20"/>
                <w:szCs w:val="20"/>
              </w:rPr>
              <w:t xml:space="preserve"> (G</w:t>
            </w:r>
            <w:r w:rsidR="20A23D3D" w:rsidRPr="00F150D5">
              <w:rPr>
                <w:rFonts w:ascii="Calibri" w:eastAsia="SimSun" w:hAnsi="Calibri"/>
                <w:sz w:val="20"/>
                <w:szCs w:val="20"/>
              </w:rPr>
              <w:t>7</w:t>
            </w:r>
            <w:r w:rsidR="6394B1BC" w:rsidRPr="00F150D5">
              <w:rPr>
                <w:rFonts w:ascii="Calibri" w:eastAsia="SimSun" w:hAnsi="Calibri"/>
                <w:sz w:val="20"/>
                <w:szCs w:val="20"/>
              </w:rPr>
              <w:t xml:space="preserve"> and </w:t>
            </w:r>
            <w:r w:rsidR="149D8AD8" w:rsidRPr="00F150D5">
              <w:rPr>
                <w:rFonts w:ascii="Calibri" w:eastAsia="SimSun" w:hAnsi="Calibri"/>
                <w:sz w:val="20"/>
                <w:szCs w:val="20"/>
              </w:rPr>
              <w:t>G</w:t>
            </w:r>
            <w:r w:rsidR="0B7144EC" w:rsidRPr="00F150D5">
              <w:rPr>
                <w:rFonts w:ascii="Calibri" w:eastAsia="SimSun" w:hAnsi="Calibri"/>
                <w:sz w:val="20"/>
                <w:szCs w:val="20"/>
              </w:rPr>
              <w:t>6</w:t>
            </w:r>
            <w:r w:rsidR="6394B1BC" w:rsidRPr="00F150D5">
              <w:rPr>
                <w:rFonts w:ascii="Calibri" w:eastAsia="SimSun" w:hAnsi="Calibri"/>
                <w:sz w:val="20"/>
                <w:szCs w:val="20"/>
              </w:rPr>
              <w:t>)</w:t>
            </w:r>
          </w:p>
          <w:p w14:paraId="6DC71095" w14:textId="2F2FF505" w:rsidR="006150FC" w:rsidRPr="00F150D5" w:rsidRDefault="006150FC" w:rsidP="650A60A1">
            <w:pPr>
              <w:rPr>
                <w:rFonts w:ascii="Calibri" w:eastAsia="SimSun" w:hAnsi="Calibri"/>
                <w:color w:val="FF0000"/>
                <w:sz w:val="20"/>
                <w:szCs w:val="20"/>
              </w:rPr>
            </w:pPr>
          </w:p>
        </w:tc>
        <w:tc>
          <w:tcPr>
            <w:tcW w:w="810" w:type="dxa"/>
            <w:tcBorders>
              <w:top w:val="single" w:sz="4" w:space="0" w:color="auto"/>
              <w:left w:val="single" w:sz="4" w:space="0" w:color="auto"/>
              <w:bottom w:val="single" w:sz="4" w:space="0" w:color="auto"/>
              <w:right w:val="single" w:sz="4" w:space="0" w:color="auto"/>
            </w:tcBorders>
          </w:tcPr>
          <w:p w14:paraId="08D41978" w14:textId="1761BF09" w:rsidR="006150FC" w:rsidRPr="00F150D5" w:rsidRDefault="00260A52" w:rsidP="2B52E19C">
            <w:pPr>
              <w:rPr>
                <w:rFonts w:ascii="Calibri" w:eastAsia="SimSun" w:hAnsi="Calibri"/>
                <w:sz w:val="20"/>
                <w:szCs w:val="20"/>
                <w:lang w:eastAsia="ja-JP"/>
              </w:rPr>
            </w:pPr>
            <w:r w:rsidRPr="00F150D5">
              <w:rPr>
                <w:rFonts w:ascii="Calibri" w:eastAsia="SimSun" w:hAnsi="Calibri"/>
                <w:sz w:val="20"/>
                <w:szCs w:val="20"/>
                <w:lang w:eastAsia="ja-JP"/>
              </w:rPr>
              <w:t>4 years</w:t>
            </w:r>
          </w:p>
        </w:tc>
        <w:tc>
          <w:tcPr>
            <w:tcW w:w="9000" w:type="dxa"/>
            <w:tcBorders>
              <w:top w:val="single" w:sz="4" w:space="0" w:color="auto"/>
              <w:left w:val="single" w:sz="4" w:space="0" w:color="auto"/>
              <w:bottom w:val="single" w:sz="4" w:space="0" w:color="auto"/>
              <w:right w:val="single" w:sz="4" w:space="0" w:color="auto"/>
            </w:tcBorders>
          </w:tcPr>
          <w:p w14:paraId="66E9A62F" w14:textId="36D71697" w:rsidR="00A62D9D" w:rsidRPr="00F150D5" w:rsidRDefault="00A62D9D" w:rsidP="00A62D9D">
            <w:pPr>
              <w:rPr>
                <w:rFonts w:asciiTheme="minorHAnsi" w:hAnsiTheme="minorHAnsi" w:cstheme="minorHAnsi"/>
                <w:sz w:val="20"/>
                <w:szCs w:val="20"/>
              </w:rPr>
            </w:pPr>
            <w:r w:rsidRPr="00F150D5">
              <w:rPr>
                <w:rFonts w:asciiTheme="minorHAnsi" w:hAnsiTheme="minorHAnsi" w:cstheme="minorHAnsi"/>
                <w:sz w:val="20"/>
                <w:szCs w:val="20"/>
              </w:rPr>
              <w:t>The Program Associate</w:t>
            </w:r>
            <w:r w:rsidR="00B87C75" w:rsidRPr="00F150D5">
              <w:rPr>
                <w:rFonts w:asciiTheme="minorHAnsi" w:hAnsiTheme="minorHAnsi" w:cstheme="minorHAnsi"/>
                <w:sz w:val="20"/>
                <w:szCs w:val="20"/>
              </w:rPr>
              <w:t>s</w:t>
            </w:r>
            <w:r w:rsidRPr="00F150D5">
              <w:rPr>
                <w:rFonts w:asciiTheme="minorHAnsi" w:hAnsiTheme="minorHAnsi" w:cstheme="minorHAnsi"/>
                <w:sz w:val="20"/>
                <w:szCs w:val="20"/>
              </w:rPr>
              <w:t xml:space="preserve"> will be responsible for the financial, administrative and operational oversight of the program analyst working on this global DIM project, ensuring effective and transparent utilization of resources and integrity of services. The Operations Specialist works in close collaboration with other teams across the GPN in all locations, as well as with other Bureaux as necessary, to help resolve complex finance and operations-related issues and provide effective guidance on such matters. The incumbent is entrusted with Financial Portfolio reporting, review and approval of budgets, review of donor agreements and approval of POs, vouchers and special cases related to travel and procurement. S/he provides guidance to relevant Procurement and Administrative Analysts and Programme &amp; Operations Associates in a matrix supervisory role to ensure that operational transactions and request are completed and compliant with financial rules and regulations.</w:t>
            </w:r>
          </w:p>
          <w:p w14:paraId="2C9956CE" w14:textId="77777777" w:rsidR="00A62D9D" w:rsidRPr="00F150D5" w:rsidRDefault="00A62D9D" w:rsidP="00A62D9D">
            <w:pPr>
              <w:rPr>
                <w:rFonts w:asciiTheme="minorHAnsi" w:hAnsiTheme="minorHAnsi" w:cstheme="minorHAnsi"/>
                <w:sz w:val="20"/>
                <w:szCs w:val="20"/>
              </w:rPr>
            </w:pPr>
            <w:r w:rsidRPr="00F150D5">
              <w:rPr>
                <w:rFonts w:asciiTheme="minorHAnsi" w:hAnsiTheme="minorHAnsi" w:cstheme="minorHAnsi"/>
                <w:sz w:val="20"/>
                <w:szCs w:val="20"/>
              </w:rPr>
              <w:t>1.) Implementation of operational strategies and policies</w:t>
            </w:r>
          </w:p>
          <w:p w14:paraId="11A3EEBC"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Compliance of operations with UN/UNDP rules, regulations and policies, implementation of corporate operational strategies, establishment of management targets and monitoring achievement of results.</w:t>
            </w:r>
          </w:p>
          <w:p w14:paraId="590A6A3A"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Provision of advice on strategies, policies and plans affecting delivery of policy, advisory and programme support services.</w:t>
            </w:r>
          </w:p>
          <w:p w14:paraId="7F9A1B4B"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Contribution to and ensuring compliance with internal Standard Operating Procedures in Finance, Human Resources Management, Procurement, Logistical and ICT services and Results Management.</w:t>
            </w:r>
          </w:p>
          <w:p w14:paraId="5615FF7C"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Constant monitoring and analysis of the operating environment, quick readjustment of the operations, advice on legal considerations and risks.</w:t>
            </w:r>
          </w:p>
          <w:p w14:paraId="24F71FF9"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Provision of support services to GPN SSM Team in NY and outposted GPN locations, ensuring smooth functioning of the Bureau as a whole.</w:t>
            </w:r>
          </w:p>
          <w:p w14:paraId="37926AD3"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Interface with BMS on all service provision, as necessary, for transactional support.</w:t>
            </w:r>
          </w:p>
          <w:p w14:paraId="0718F28E"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Development of collaboration strategies with GPN programme management team and other personnel to develop operational processes and procedures that enhance efficiencies in project/programme management</w:t>
            </w:r>
          </w:p>
          <w:p w14:paraId="631DD327" w14:textId="77777777" w:rsidR="00A62D9D" w:rsidRPr="00F150D5" w:rsidRDefault="00A62D9D" w:rsidP="00A62D9D">
            <w:pPr>
              <w:rPr>
                <w:rFonts w:asciiTheme="minorHAnsi" w:hAnsiTheme="minorHAnsi" w:cstheme="minorHAnsi"/>
                <w:sz w:val="20"/>
                <w:szCs w:val="20"/>
              </w:rPr>
            </w:pPr>
            <w:r w:rsidRPr="00F150D5">
              <w:rPr>
                <w:rFonts w:asciiTheme="minorHAnsi" w:hAnsiTheme="minorHAnsi" w:cstheme="minorHAnsi"/>
                <w:sz w:val="20"/>
                <w:szCs w:val="20"/>
              </w:rPr>
              <w:t>2.) Guidance, work-planning and implementation support for global programmes and projects</w:t>
            </w:r>
          </w:p>
          <w:p w14:paraId="0A3A6766" w14:textId="77777777" w:rsidR="00A62D9D" w:rsidRPr="00F150D5" w:rsidRDefault="00A62D9D" w:rsidP="005E0D3D">
            <w:pPr>
              <w:pStyle w:val="ListParagraph"/>
              <w:numPr>
                <w:ilvl w:val="0"/>
                <w:numId w:val="30"/>
              </w:numPr>
              <w:rPr>
                <w:rFonts w:asciiTheme="minorHAnsi" w:hAnsiTheme="minorHAnsi" w:cstheme="minorHAnsi"/>
                <w:sz w:val="20"/>
                <w:szCs w:val="20"/>
              </w:rPr>
            </w:pPr>
            <w:r w:rsidRPr="00F150D5">
              <w:rPr>
                <w:rFonts w:asciiTheme="minorHAnsi" w:hAnsiTheme="minorHAnsi" w:cstheme="minorHAnsi"/>
                <w:sz w:val="20"/>
                <w:szCs w:val="20"/>
              </w:rPr>
              <w:t>Effective formulation and implementation of global programmes and projects through advisory support, focusing especially on execution modalities, management arrangements, implementation capacities, and other operational aspects.</w:t>
            </w:r>
          </w:p>
          <w:p w14:paraId="354CEE56"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Quality control in the preparation and approval of project documents, revisions, and budgets.</w:t>
            </w:r>
          </w:p>
          <w:p w14:paraId="63601D46"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Establishment of collaborative arrangements with partners in line with applicable UNDP regulations and rules, including but not limited to donor agreements, memoranda of understanding, letters of agreement, grant agreements etc.</w:t>
            </w:r>
          </w:p>
          <w:p w14:paraId="795003EE"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Capacity assessments and capacity building of implementing partners.</w:t>
            </w:r>
          </w:p>
          <w:p w14:paraId="0DB3CB2F"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Follow up to ensure timely operational and financial closure of global projects.</w:t>
            </w:r>
          </w:p>
          <w:p w14:paraId="45867828"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Collaborative arrangements with OHR and procurement team to ensure effective delivery of HR and procurement services in compliance with corporate regulations and rules.</w:t>
            </w:r>
          </w:p>
          <w:p w14:paraId="52BC6535" w14:textId="77777777" w:rsidR="00DC582A" w:rsidRPr="00F150D5" w:rsidRDefault="00DC582A" w:rsidP="005E0D3D">
            <w:pPr>
              <w:pStyle w:val="ListParagraph"/>
              <w:numPr>
                <w:ilvl w:val="0"/>
                <w:numId w:val="35"/>
              </w:numPr>
              <w:rPr>
                <w:rFonts w:asciiTheme="minorHAnsi" w:hAnsiTheme="minorHAnsi" w:cstheme="minorHAnsi"/>
                <w:sz w:val="20"/>
                <w:szCs w:val="20"/>
              </w:rPr>
            </w:pPr>
            <w:r w:rsidRPr="00F150D5">
              <w:rPr>
                <w:rFonts w:asciiTheme="minorHAnsi" w:hAnsiTheme="minorHAnsi" w:cstheme="minorHAnsi"/>
                <w:sz w:val="20"/>
                <w:szCs w:val="20"/>
              </w:rPr>
              <w:t>Support implementation of SDAs signed with central procurement and travel units to ensure effective delivery of procurement and travel services in compliance with corporate regulations and rules.</w:t>
            </w:r>
          </w:p>
          <w:p w14:paraId="20837175" w14:textId="77777777" w:rsidR="00DC582A" w:rsidRPr="00F150D5" w:rsidRDefault="00DC582A" w:rsidP="00DC582A">
            <w:pPr>
              <w:rPr>
                <w:rFonts w:asciiTheme="minorHAnsi" w:hAnsiTheme="minorHAnsi" w:cstheme="minorHAnsi"/>
                <w:sz w:val="20"/>
                <w:szCs w:val="20"/>
              </w:rPr>
            </w:pPr>
            <w:r w:rsidRPr="00F150D5">
              <w:rPr>
                <w:rFonts w:asciiTheme="minorHAnsi" w:hAnsiTheme="minorHAnsi" w:cstheme="minorHAnsi"/>
                <w:sz w:val="20"/>
                <w:szCs w:val="20"/>
              </w:rPr>
              <w:t>3.) Financial and Budgetary management</w:t>
            </w:r>
          </w:p>
          <w:p w14:paraId="6DA448C1"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Timely approval of project budgets in Atlas through the commitment control function based on valid supporting documents, proper use of accounts and accurate F&amp;A set up.</w:t>
            </w:r>
          </w:p>
          <w:p w14:paraId="5287F73E"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In liaison with BMS, follow up to clear contribution agreements, ensure timely receipts, monitoring of project level revenue and expenditures, assignment of ASLs or transfer of cash from HQ to other departments.</w:t>
            </w:r>
          </w:p>
          <w:p w14:paraId="4524EB5A" w14:textId="5355C3B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 xml:space="preserve">Efficient and effective performance </w:t>
            </w:r>
            <w:r w:rsidR="00AA1AEE" w:rsidRPr="00F150D5">
              <w:rPr>
                <w:rFonts w:asciiTheme="minorHAnsi" w:hAnsiTheme="minorHAnsi" w:cstheme="minorHAnsi"/>
                <w:sz w:val="20"/>
                <w:szCs w:val="20"/>
              </w:rPr>
              <w:t>of Quantum</w:t>
            </w:r>
            <w:r w:rsidRPr="00F150D5">
              <w:rPr>
                <w:rFonts w:asciiTheme="minorHAnsi" w:hAnsiTheme="minorHAnsi" w:cstheme="minorHAnsi"/>
                <w:sz w:val="20"/>
                <w:szCs w:val="20"/>
              </w:rPr>
              <w:t xml:space="preserve"> 2 role for approval of purchase orders and vouchers. </w:t>
            </w:r>
          </w:p>
          <w:p w14:paraId="3465AFC4"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Management of Revenue Service Portal management.</w:t>
            </w:r>
          </w:p>
          <w:p w14:paraId="3C14C466"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Backstopping for Travel Manager Level 2 approver.</w:t>
            </w:r>
          </w:p>
          <w:p w14:paraId="03BF60DD"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Support in following up to external and internal audits and evaluations.</w:t>
            </w:r>
          </w:p>
          <w:p w14:paraId="5FF3AFA9"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 xml:space="preserve">Support to effective quarterly/year-end closures. </w:t>
            </w:r>
          </w:p>
          <w:p w14:paraId="22A6DB23" w14:textId="77777777" w:rsidR="00DC582A" w:rsidRPr="00F150D5" w:rsidRDefault="00DC582A" w:rsidP="005E0D3D">
            <w:pPr>
              <w:pStyle w:val="ListParagraph"/>
              <w:numPr>
                <w:ilvl w:val="0"/>
                <w:numId w:val="37"/>
              </w:numPr>
              <w:rPr>
                <w:rFonts w:asciiTheme="minorHAnsi" w:hAnsiTheme="minorHAnsi" w:cstheme="minorHAnsi"/>
                <w:sz w:val="20"/>
                <w:szCs w:val="20"/>
              </w:rPr>
            </w:pPr>
            <w:r w:rsidRPr="00F150D5">
              <w:rPr>
                <w:rFonts w:asciiTheme="minorHAnsi" w:hAnsiTheme="minorHAnsi" w:cstheme="minorHAnsi"/>
                <w:sz w:val="20"/>
                <w:szCs w:val="20"/>
              </w:rPr>
              <w:t>Preparation of analytical, management, and donor reports for assigned portfolio of projects.</w:t>
            </w:r>
          </w:p>
          <w:p w14:paraId="7631810A" w14:textId="77777777" w:rsidR="00DC582A" w:rsidRPr="00F150D5" w:rsidRDefault="00DC582A" w:rsidP="00DC582A">
            <w:pPr>
              <w:rPr>
                <w:rFonts w:asciiTheme="minorHAnsi" w:hAnsiTheme="minorHAnsi" w:cstheme="minorHAnsi"/>
                <w:sz w:val="20"/>
                <w:szCs w:val="20"/>
              </w:rPr>
            </w:pPr>
            <w:r w:rsidRPr="00F150D5">
              <w:rPr>
                <w:rFonts w:asciiTheme="minorHAnsi" w:hAnsiTheme="minorHAnsi" w:cstheme="minorHAnsi"/>
                <w:sz w:val="20"/>
                <w:szCs w:val="20"/>
              </w:rPr>
              <w:t>4.) Knowledge building and knowledge sharing</w:t>
            </w:r>
          </w:p>
          <w:p w14:paraId="643046BB" w14:textId="77777777" w:rsidR="00DC582A" w:rsidRPr="00F150D5" w:rsidRDefault="00DC582A" w:rsidP="005E0D3D">
            <w:pPr>
              <w:pStyle w:val="ListParagraph"/>
              <w:numPr>
                <w:ilvl w:val="0"/>
                <w:numId w:val="32"/>
              </w:numPr>
              <w:rPr>
                <w:rFonts w:asciiTheme="minorHAnsi" w:hAnsiTheme="minorHAnsi" w:cstheme="minorHAnsi"/>
                <w:sz w:val="20"/>
                <w:szCs w:val="20"/>
              </w:rPr>
            </w:pPr>
            <w:r w:rsidRPr="00F150D5">
              <w:rPr>
                <w:rFonts w:asciiTheme="minorHAnsi" w:hAnsiTheme="minorHAnsi" w:cstheme="minorBidi"/>
                <w:sz w:val="20"/>
                <w:szCs w:val="20"/>
              </w:rPr>
              <w:t xml:space="preserve">Knowledge building and sharing with regard to operational/finance business processes, </w:t>
            </w:r>
          </w:p>
          <w:p w14:paraId="2B165591" w14:textId="77777777" w:rsidR="00DC582A" w:rsidRPr="00F150D5" w:rsidRDefault="00DC582A" w:rsidP="005E0D3D">
            <w:pPr>
              <w:pStyle w:val="ListParagraph"/>
              <w:numPr>
                <w:ilvl w:val="0"/>
                <w:numId w:val="32"/>
              </w:numPr>
              <w:rPr>
                <w:rFonts w:asciiTheme="minorHAnsi" w:hAnsiTheme="minorHAnsi" w:cstheme="minorHAnsi"/>
                <w:sz w:val="20"/>
                <w:szCs w:val="20"/>
              </w:rPr>
            </w:pPr>
            <w:r w:rsidRPr="00F150D5">
              <w:rPr>
                <w:rFonts w:asciiTheme="minorHAnsi" w:hAnsiTheme="minorHAnsi" w:cstheme="minorBidi"/>
                <w:sz w:val="20"/>
                <w:szCs w:val="20"/>
              </w:rPr>
              <w:t xml:space="preserve">Organization of GPN operations and programme staff trainings, </w:t>
            </w:r>
          </w:p>
          <w:p w14:paraId="12DD6928" w14:textId="77777777" w:rsidR="00DC582A" w:rsidRPr="00F150D5" w:rsidRDefault="00DC582A" w:rsidP="005E0D3D">
            <w:pPr>
              <w:pStyle w:val="ListParagraph"/>
              <w:numPr>
                <w:ilvl w:val="0"/>
                <w:numId w:val="32"/>
              </w:numPr>
              <w:rPr>
                <w:rFonts w:asciiTheme="minorHAnsi" w:hAnsiTheme="minorHAnsi" w:cstheme="minorHAnsi"/>
                <w:sz w:val="20"/>
                <w:szCs w:val="20"/>
              </w:rPr>
            </w:pPr>
            <w:r w:rsidRPr="00F150D5">
              <w:rPr>
                <w:rFonts w:asciiTheme="minorHAnsi" w:hAnsiTheme="minorHAnsi" w:cstheme="minorBidi"/>
                <w:sz w:val="20"/>
                <w:szCs w:val="20"/>
              </w:rPr>
              <w:t>Synthesis of lessons learnt/best practices, and sound contributions to UNDP knowledge networks.</w:t>
            </w:r>
          </w:p>
          <w:p w14:paraId="4BE1D574" w14:textId="5317CFF7" w:rsidR="006150FC" w:rsidRPr="00F150D5" w:rsidRDefault="00DC582A" w:rsidP="00DC582A">
            <w:pPr>
              <w:ind w:left="720"/>
              <w:rPr>
                <w:rFonts w:ascii="Calibri" w:hAnsi="Calibri" w:cs="Arial"/>
                <w:iCs/>
                <w:sz w:val="20"/>
                <w:szCs w:val="20"/>
                <w:u w:val="single"/>
                <w:lang w:eastAsia="zh-CN"/>
              </w:rPr>
            </w:pPr>
            <w:r w:rsidRPr="00F150D5">
              <w:rPr>
                <w:rFonts w:asciiTheme="minorHAnsi" w:hAnsiTheme="minorHAnsi" w:cstheme="minorHAnsi"/>
                <w:sz w:val="20"/>
                <w:szCs w:val="20"/>
              </w:rPr>
              <w:t>First entry point for interpretation of all operational matters and sharing with other staff in the assigned portfolio.</w:t>
            </w:r>
          </w:p>
        </w:tc>
      </w:tr>
      <w:tr w:rsidR="7B9A86F9" w:rsidRPr="00F150D5" w14:paraId="055CFE7C" w14:textId="77777777" w:rsidTr="00B87BD1">
        <w:trPr>
          <w:trHeight w:val="300"/>
        </w:trPr>
        <w:tc>
          <w:tcPr>
            <w:tcW w:w="1620" w:type="dxa"/>
            <w:tcBorders>
              <w:top w:val="single" w:sz="4" w:space="0" w:color="auto"/>
              <w:left w:val="single" w:sz="4" w:space="0" w:color="auto"/>
              <w:bottom w:val="single" w:sz="4" w:space="0" w:color="auto"/>
              <w:right w:val="single" w:sz="4" w:space="0" w:color="auto"/>
            </w:tcBorders>
          </w:tcPr>
          <w:p w14:paraId="541A0726" w14:textId="64C5368B" w:rsidR="37DB8981" w:rsidRPr="00F150D5" w:rsidRDefault="1777D29D" w:rsidP="650A60A1">
            <w:pPr>
              <w:rPr>
                <w:rFonts w:ascii="Calibri" w:eastAsia="SimSun" w:hAnsi="Calibri"/>
                <w:sz w:val="20"/>
                <w:szCs w:val="20"/>
              </w:rPr>
            </w:pPr>
            <w:r w:rsidRPr="00F150D5">
              <w:rPr>
                <w:rFonts w:ascii="Calibri" w:eastAsia="SimSun" w:hAnsi="Calibri"/>
                <w:sz w:val="20"/>
                <w:szCs w:val="20"/>
              </w:rPr>
              <w:t>Technical Advisors</w:t>
            </w:r>
          </w:p>
        </w:tc>
        <w:tc>
          <w:tcPr>
            <w:tcW w:w="810" w:type="dxa"/>
            <w:tcBorders>
              <w:top w:val="single" w:sz="4" w:space="0" w:color="auto"/>
              <w:left w:val="single" w:sz="4" w:space="0" w:color="auto"/>
              <w:bottom w:val="single" w:sz="4" w:space="0" w:color="auto"/>
              <w:right w:val="single" w:sz="4" w:space="0" w:color="auto"/>
            </w:tcBorders>
          </w:tcPr>
          <w:p w14:paraId="0BDED09E" w14:textId="61643409" w:rsidR="7B9A86F9" w:rsidRPr="00F150D5" w:rsidRDefault="7B9A86F9" w:rsidP="7B9A86F9">
            <w:pPr>
              <w:rPr>
                <w:rFonts w:ascii="Calibri" w:eastAsia="SimSun" w:hAnsi="Calibri"/>
                <w:sz w:val="20"/>
                <w:szCs w:val="20"/>
                <w:lang w:eastAsia="ja-JP"/>
              </w:rPr>
            </w:pPr>
          </w:p>
        </w:tc>
        <w:tc>
          <w:tcPr>
            <w:tcW w:w="9000" w:type="dxa"/>
            <w:tcBorders>
              <w:top w:val="single" w:sz="4" w:space="0" w:color="auto"/>
              <w:left w:val="single" w:sz="4" w:space="0" w:color="auto"/>
              <w:bottom w:val="single" w:sz="4" w:space="0" w:color="auto"/>
              <w:right w:val="single" w:sz="4" w:space="0" w:color="auto"/>
            </w:tcBorders>
          </w:tcPr>
          <w:p w14:paraId="2BBAE851" w14:textId="404AA426" w:rsidR="7B9A86F9" w:rsidRPr="00F150D5" w:rsidRDefault="45CF2CFB"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Provide technical guidance and feedback on dr</w:t>
            </w:r>
            <w:r w:rsidR="3CB260FA" w:rsidRPr="00F150D5">
              <w:rPr>
                <w:rFonts w:asciiTheme="minorHAnsi" w:eastAsiaTheme="minorEastAsia" w:hAnsiTheme="minorHAnsi" w:cstheme="minorBidi"/>
                <w:color w:val="000000" w:themeColor="text1"/>
                <w:sz w:val="20"/>
                <w:szCs w:val="20"/>
                <w:lang w:val="en-GB"/>
              </w:rPr>
              <w:t>a</w:t>
            </w:r>
            <w:r w:rsidRPr="00F150D5">
              <w:rPr>
                <w:rFonts w:asciiTheme="minorHAnsi" w:eastAsiaTheme="minorEastAsia" w:hAnsiTheme="minorHAnsi" w:cstheme="minorBidi"/>
                <w:color w:val="000000" w:themeColor="text1"/>
                <w:sz w:val="20"/>
                <w:szCs w:val="20"/>
                <w:lang w:val="en-GB"/>
              </w:rPr>
              <w:t>ft and final assessments of Component 1-4</w:t>
            </w:r>
          </w:p>
          <w:p w14:paraId="08DE84B8" w14:textId="307AB248" w:rsidR="7B9A86F9" w:rsidRPr="00F150D5" w:rsidRDefault="45CF2CFB"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Travel to countries as needed to support the design and implementation of </w:t>
            </w:r>
            <w:r w:rsidR="6BE21CE0" w:rsidRPr="00F150D5">
              <w:rPr>
                <w:rFonts w:asciiTheme="minorHAnsi" w:eastAsiaTheme="minorEastAsia" w:hAnsiTheme="minorHAnsi" w:cstheme="minorBidi"/>
                <w:color w:val="000000" w:themeColor="text1"/>
                <w:sz w:val="20"/>
                <w:szCs w:val="20"/>
                <w:lang w:val="en-GB"/>
              </w:rPr>
              <w:t>biodiver</w:t>
            </w:r>
            <w:r w:rsidR="65354B6E" w:rsidRPr="00F150D5">
              <w:rPr>
                <w:rFonts w:asciiTheme="minorHAnsi" w:eastAsiaTheme="minorEastAsia" w:hAnsiTheme="minorHAnsi" w:cstheme="minorBidi"/>
                <w:color w:val="000000" w:themeColor="text1"/>
                <w:sz w:val="20"/>
                <w:szCs w:val="20"/>
                <w:lang w:val="en-GB"/>
              </w:rPr>
              <w:t>s</w:t>
            </w:r>
            <w:r w:rsidR="6BE21CE0" w:rsidRPr="00F150D5">
              <w:rPr>
                <w:rFonts w:asciiTheme="minorHAnsi" w:eastAsiaTheme="minorEastAsia" w:hAnsiTheme="minorHAnsi" w:cstheme="minorBidi"/>
                <w:color w:val="000000" w:themeColor="text1"/>
                <w:sz w:val="20"/>
                <w:szCs w:val="20"/>
                <w:lang w:val="en-GB"/>
              </w:rPr>
              <w:t xml:space="preserve">ity </w:t>
            </w:r>
            <w:r w:rsidRPr="00F150D5">
              <w:rPr>
                <w:rFonts w:asciiTheme="minorHAnsi" w:eastAsiaTheme="minorEastAsia" w:hAnsiTheme="minorHAnsi" w:cstheme="minorBidi"/>
                <w:color w:val="000000" w:themeColor="text1"/>
                <w:sz w:val="20"/>
                <w:szCs w:val="20"/>
                <w:lang w:val="en-GB"/>
              </w:rPr>
              <w:t xml:space="preserve">finance </w:t>
            </w:r>
            <w:r w:rsidR="196698F4" w:rsidRPr="00F150D5">
              <w:rPr>
                <w:rFonts w:asciiTheme="minorHAnsi" w:eastAsiaTheme="minorEastAsia" w:hAnsiTheme="minorHAnsi" w:cstheme="minorBidi"/>
                <w:color w:val="000000" w:themeColor="text1"/>
                <w:sz w:val="20"/>
                <w:szCs w:val="20"/>
                <w:lang w:val="en-GB"/>
              </w:rPr>
              <w:t xml:space="preserve">plans </w:t>
            </w:r>
            <w:r w:rsidRPr="00F150D5">
              <w:rPr>
                <w:rFonts w:asciiTheme="minorHAnsi" w:eastAsiaTheme="minorEastAsia" w:hAnsiTheme="minorHAnsi" w:cstheme="minorBidi"/>
                <w:color w:val="000000" w:themeColor="text1"/>
                <w:sz w:val="20"/>
                <w:szCs w:val="20"/>
                <w:lang w:val="en-GB"/>
              </w:rPr>
              <w:t>and engage with key stakeholders to develop opportunities of collaborations for finance solution implementation</w:t>
            </w:r>
            <w:r w:rsidR="00514ACF" w:rsidRPr="00F150D5">
              <w:rPr>
                <w:rFonts w:asciiTheme="minorHAnsi" w:eastAsiaTheme="minorEastAsia" w:hAnsiTheme="minorHAnsi" w:cstheme="minorBidi"/>
                <w:color w:val="000000" w:themeColor="text1"/>
                <w:sz w:val="20"/>
                <w:szCs w:val="20"/>
                <w:lang w:val="en-GB"/>
              </w:rPr>
              <w:t>.</w:t>
            </w:r>
          </w:p>
          <w:p w14:paraId="169B3FBB" w14:textId="11183AC0" w:rsidR="7B9A86F9" w:rsidRPr="00F150D5" w:rsidRDefault="45CF2CFB"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Provide support to the development of tailored guidance materials or other knowledge products on selected finance solutions, and provide inputs into project proposals for resource mobilisation as required; </w:t>
            </w:r>
          </w:p>
          <w:p w14:paraId="195F0221" w14:textId="7EF38D7F" w:rsidR="7B9A86F9" w:rsidRPr="00F150D5" w:rsidRDefault="45CF2CFB"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Guide national </w:t>
            </w:r>
            <w:r w:rsidR="53CA711B" w:rsidRPr="00F150D5">
              <w:rPr>
                <w:rFonts w:asciiTheme="minorHAnsi" w:eastAsiaTheme="minorEastAsia" w:hAnsiTheme="minorHAnsi" w:cstheme="minorBidi"/>
                <w:color w:val="000000" w:themeColor="text1"/>
                <w:sz w:val="20"/>
                <w:szCs w:val="20"/>
                <w:lang w:val="en-GB"/>
              </w:rPr>
              <w:t>t</w:t>
            </w:r>
            <w:r w:rsidRPr="00F150D5">
              <w:rPr>
                <w:rFonts w:asciiTheme="minorHAnsi" w:eastAsiaTheme="minorEastAsia" w:hAnsiTheme="minorHAnsi" w:cstheme="minorBidi"/>
                <w:color w:val="000000" w:themeColor="text1"/>
                <w:sz w:val="20"/>
                <w:szCs w:val="20"/>
                <w:lang w:val="en-GB"/>
              </w:rPr>
              <w:t>eams to relevant experts, knowledge platforms, tools and other guidance material related to the prioritised finance solutions/mechanisms;</w:t>
            </w:r>
          </w:p>
          <w:p w14:paraId="5FC3FE5B" w14:textId="09144535" w:rsidR="7B9A86F9" w:rsidRPr="00F150D5" w:rsidRDefault="0F45DFE5" w:rsidP="650A60A1">
            <w:p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Capacity bui</w:t>
            </w:r>
            <w:r w:rsidR="0B5AB8ED" w:rsidRPr="00F150D5">
              <w:rPr>
                <w:rFonts w:asciiTheme="minorHAnsi" w:eastAsiaTheme="minorEastAsia" w:hAnsiTheme="minorHAnsi" w:cstheme="minorBidi"/>
                <w:color w:val="000000" w:themeColor="text1"/>
                <w:sz w:val="20"/>
                <w:szCs w:val="20"/>
                <w:lang w:val="en-GB"/>
              </w:rPr>
              <w:t>l</w:t>
            </w:r>
            <w:r w:rsidRPr="00F150D5">
              <w:rPr>
                <w:rFonts w:asciiTheme="minorHAnsi" w:eastAsiaTheme="minorEastAsia" w:hAnsiTheme="minorHAnsi" w:cstheme="minorBidi"/>
                <w:color w:val="000000" w:themeColor="text1"/>
                <w:sz w:val="20"/>
                <w:szCs w:val="20"/>
                <w:lang w:val="en-GB"/>
              </w:rPr>
              <w:t>d</w:t>
            </w:r>
            <w:r w:rsidR="7FACB767" w:rsidRPr="00F150D5">
              <w:rPr>
                <w:rFonts w:asciiTheme="minorHAnsi" w:eastAsiaTheme="minorEastAsia" w:hAnsiTheme="minorHAnsi" w:cstheme="minorBidi"/>
                <w:color w:val="000000" w:themeColor="text1"/>
                <w:sz w:val="20"/>
                <w:szCs w:val="20"/>
                <w:lang w:val="en-GB"/>
              </w:rPr>
              <w:t>ing</w:t>
            </w:r>
            <w:r w:rsidRPr="00F150D5">
              <w:rPr>
                <w:rFonts w:asciiTheme="minorHAnsi" w:eastAsiaTheme="minorEastAsia" w:hAnsiTheme="minorHAnsi" w:cstheme="minorBidi"/>
                <w:color w:val="000000" w:themeColor="text1"/>
                <w:sz w:val="20"/>
                <w:szCs w:val="20"/>
                <w:lang w:val="en-GB"/>
              </w:rPr>
              <w:t>:</w:t>
            </w:r>
          </w:p>
          <w:p w14:paraId="71D88992" w14:textId="13129439" w:rsidR="7B9A86F9" w:rsidRPr="00F150D5" w:rsidRDefault="0F45DFE5"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Engaging in capacity assessments and capacity development of national stakeholders as required, helping to build up a large pool of experts in each country that possess the basic skills to implement the project’s component’s;</w:t>
            </w:r>
          </w:p>
          <w:p w14:paraId="4C5F7582" w14:textId="4843C5BB" w:rsidR="7B9A86F9" w:rsidRPr="00F150D5" w:rsidRDefault="0F45DFE5"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Strengthening the capacity of a wider group of national stakeholders on prioritised finance solutions to beginner/intermediate level (as relevant), and support the process of institutionalisation with national training institutes and universities;</w:t>
            </w:r>
          </w:p>
          <w:p w14:paraId="2EEF223B" w14:textId="07FFF47B" w:rsidR="7B9A86F9" w:rsidRPr="00F150D5" w:rsidRDefault="0F45DFE5"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Provide inputs to global, regional, and national technical workshops, regional conference calls, technical webinars series, and website discussions.  </w:t>
            </w:r>
          </w:p>
          <w:p w14:paraId="4EAE353F" w14:textId="6A537116" w:rsidR="7B9A86F9" w:rsidRPr="00F150D5" w:rsidRDefault="0F45DFE5" w:rsidP="650A60A1">
            <w:p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Knowledge management:</w:t>
            </w:r>
          </w:p>
          <w:p w14:paraId="27094D16" w14:textId="1BAF5318" w:rsidR="7B9A86F9" w:rsidRPr="00F150D5" w:rsidRDefault="0F45DFE5"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Enable countries to share experiences through virtual and on-site discussions; </w:t>
            </w:r>
          </w:p>
          <w:p w14:paraId="00E21F3A" w14:textId="786890A8" w:rsidR="7B9A86F9" w:rsidRPr="00F150D5" w:rsidRDefault="0F45DFE5" w:rsidP="650A60A1">
            <w:pPr>
              <w:pStyle w:val="ListParagraph"/>
              <w:numPr>
                <w:ilvl w:val="0"/>
                <w:numId w:val="30"/>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Write up articles, case studies, and other materials emerging from the BIOFIN process, summarizing key experiences and lessons from core countries;</w:t>
            </w:r>
          </w:p>
          <w:p w14:paraId="75BBFFFE" w14:textId="74D7EAD1" w:rsidR="7B9A86F9" w:rsidRPr="00F150D5" w:rsidRDefault="519B25DD" w:rsidP="650A60A1">
            <w:p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 xml:space="preserve">Expertise and </w:t>
            </w:r>
            <w:r w:rsidR="3E26963F" w:rsidRPr="00F150D5">
              <w:rPr>
                <w:rFonts w:asciiTheme="minorHAnsi" w:eastAsiaTheme="minorEastAsia" w:hAnsiTheme="minorHAnsi" w:cstheme="minorBidi"/>
                <w:color w:val="000000" w:themeColor="text1"/>
                <w:sz w:val="20"/>
                <w:szCs w:val="20"/>
                <w:lang w:val="en-GB"/>
              </w:rPr>
              <w:t>qualifications</w:t>
            </w:r>
            <w:r w:rsidRPr="00F150D5">
              <w:rPr>
                <w:rFonts w:asciiTheme="minorHAnsi" w:eastAsiaTheme="minorEastAsia" w:hAnsiTheme="minorHAnsi" w:cstheme="minorBidi"/>
                <w:color w:val="000000" w:themeColor="text1"/>
                <w:sz w:val="20"/>
                <w:szCs w:val="20"/>
                <w:lang w:val="en-GB"/>
              </w:rPr>
              <w:t>:</w:t>
            </w:r>
          </w:p>
          <w:p w14:paraId="5D6D61C2" w14:textId="4002FBFD" w:rsidR="7B9A86F9" w:rsidRPr="00F150D5" w:rsidRDefault="6FBE61EC" w:rsidP="650A60A1">
            <w:pPr>
              <w:pStyle w:val="ListParagraph"/>
              <w:numPr>
                <w:ilvl w:val="0"/>
                <w:numId w:val="2"/>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Master’s degree or higher in public finance, private finance, economics, environmental economics, public administration, financial management, or natural/environmental sciences, social sciences (a specialization in environmental finance and development, or other closely related field is an advantage)</w:t>
            </w:r>
          </w:p>
          <w:p w14:paraId="6E1A98EA" w14:textId="491D958D" w:rsidR="7B9A86F9" w:rsidRPr="00F150D5" w:rsidRDefault="6FBE61EC" w:rsidP="650A60A1">
            <w:pPr>
              <w:pStyle w:val="ListParagraph"/>
              <w:numPr>
                <w:ilvl w:val="0"/>
                <w:numId w:val="2"/>
              </w:numPr>
              <w:jc w:val="both"/>
              <w:rPr>
                <w:rFonts w:asciiTheme="minorHAnsi" w:eastAsiaTheme="minorEastAsia" w:hAnsiTheme="minorHAnsi" w:cstheme="minorBidi"/>
                <w:color w:val="000000" w:themeColor="text1"/>
                <w:sz w:val="20"/>
                <w:szCs w:val="20"/>
                <w:lang w:val="en-GB"/>
              </w:rPr>
            </w:pPr>
            <w:r w:rsidRPr="00F150D5">
              <w:rPr>
                <w:rFonts w:asciiTheme="minorHAnsi" w:eastAsiaTheme="minorEastAsia" w:hAnsiTheme="minorHAnsi" w:cstheme="minorBidi"/>
                <w:color w:val="000000" w:themeColor="text1"/>
                <w:sz w:val="20"/>
                <w:szCs w:val="20"/>
                <w:lang w:val="en-GB"/>
              </w:rPr>
              <w:t>At least 5 years’ demonstrated expertise in public or private sector finance, sustainable development/environmental finance, resource mobilisation, biodiversity conservation, natural resource management, or a related field</w:t>
            </w:r>
            <w:r w:rsidR="5EA1F700" w:rsidRPr="00F150D5">
              <w:rPr>
                <w:rFonts w:asciiTheme="minorHAnsi" w:eastAsiaTheme="minorEastAsia" w:hAnsiTheme="minorHAnsi" w:cstheme="minorBidi"/>
                <w:color w:val="000000" w:themeColor="text1"/>
                <w:sz w:val="20"/>
                <w:szCs w:val="20"/>
                <w:lang w:val="en-GB"/>
              </w:rPr>
              <w:t>.</w:t>
            </w:r>
          </w:p>
          <w:p w14:paraId="4E6A789E" w14:textId="1831EF0D" w:rsidR="7B9A86F9" w:rsidRPr="00F150D5" w:rsidRDefault="7B9A86F9" w:rsidP="650A60A1">
            <w:pPr>
              <w:jc w:val="both"/>
              <w:rPr>
                <w:rFonts w:ascii="Arial" w:eastAsia="Arial" w:hAnsi="Arial" w:cs="Arial"/>
                <w:color w:val="000000" w:themeColor="text1"/>
                <w:sz w:val="20"/>
                <w:szCs w:val="20"/>
                <w:lang w:val="en-GB"/>
              </w:rPr>
            </w:pPr>
          </w:p>
          <w:p w14:paraId="1A36FDAE" w14:textId="6812B8C0" w:rsidR="7B9A86F9" w:rsidRPr="00F150D5" w:rsidRDefault="7B9A86F9" w:rsidP="650A60A1">
            <w:pPr>
              <w:jc w:val="both"/>
              <w:rPr>
                <w:rFonts w:ascii="Arial" w:eastAsia="Arial" w:hAnsi="Arial" w:cs="Arial"/>
                <w:color w:val="000000" w:themeColor="text1"/>
                <w:sz w:val="20"/>
                <w:szCs w:val="20"/>
                <w:lang w:val="en-GB"/>
              </w:rPr>
            </w:pPr>
          </w:p>
        </w:tc>
      </w:tr>
      <w:tr w:rsidR="650A60A1" w:rsidRPr="00F150D5" w14:paraId="28EB646E" w14:textId="77777777" w:rsidTr="00B87BD1">
        <w:trPr>
          <w:trHeight w:val="300"/>
        </w:trPr>
        <w:tc>
          <w:tcPr>
            <w:tcW w:w="1620" w:type="dxa"/>
            <w:tcBorders>
              <w:top w:val="single" w:sz="4" w:space="0" w:color="auto"/>
              <w:left w:val="single" w:sz="4" w:space="0" w:color="auto"/>
              <w:bottom w:val="single" w:sz="4" w:space="0" w:color="auto"/>
              <w:right w:val="single" w:sz="4" w:space="0" w:color="auto"/>
            </w:tcBorders>
          </w:tcPr>
          <w:p w14:paraId="537CD033" w14:textId="5ED3EBFA" w:rsidR="2175E87B" w:rsidRPr="00F150D5" w:rsidRDefault="2175E87B" w:rsidP="650A60A1">
            <w:pPr>
              <w:rPr>
                <w:rFonts w:ascii="Calibri" w:eastAsia="Calibri" w:hAnsi="Calibri" w:cs="Calibri"/>
              </w:rPr>
            </w:pPr>
            <w:r w:rsidRPr="00F150D5">
              <w:rPr>
                <w:rFonts w:asciiTheme="minorHAnsi" w:eastAsiaTheme="minorEastAsia" w:hAnsiTheme="minorHAnsi" w:cstheme="minorBidi"/>
                <w:color w:val="000000" w:themeColor="text1"/>
                <w:sz w:val="20"/>
                <w:szCs w:val="20"/>
                <w:lang w:val="en-GB"/>
              </w:rPr>
              <w:t>Project Support Analyst</w:t>
            </w:r>
            <w:r w:rsidR="1D26D266" w:rsidRPr="00F150D5">
              <w:rPr>
                <w:rFonts w:asciiTheme="minorHAnsi" w:eastAsiaTheme="minorEastAsia" w:hAnsiTheme="minorHAnsi" w:cstheme="minorBidi"/>
                <w:color w:val="000000" w:themeColor="text1"/>
                <w:sz w:val="20"/>
                <w:szCs w:val="20"/>
                <w:lang w:val="en-GB"/>
              </w:rPr>
              <w:t xml:space="preserve"> (IPSA </w:t>
            </w:r>
            <w:r w:rsidR="4C6CD8A4" w:rsidRPr="00F150D5">
              <w:rPr>
                <w:rFonts w:asciiTheme="minorHAnsi" w:eastAsiaTheme="minorEastAsia" w:hAnsiTheme="minorHAnsi" w:cstheme="minorBidi"/>
                <w:color w:val="000000" w:themeColor="text1"/>
                <w:sz w:val="20"/>
                <w:szCs w:val="20"/>
                <w:lang w:val="en-GB"/>
              </w:rPr>
              <w:t>8</w:t>
            </w:r>
            <w:r w:rsidR="1D26D266" w:rsidRPr="00F150D5">
              <w:rPr>
                <w:rFonts w:asciiTheme="minorHAnsi" w:eastAsiaTheme="minorEastAsia" w:hAnsiTheme="minorHAnsi" w:cstheme="minorBidi"/>
                <w:color w:val="000000" w:themeColor="text1"/>
                <w:sz w:val="20"/>
                <w:szCs w:val="20"/>
                <w:lang w:val="en-GB"/>
              </w:rPr>
              <w:t>)</w:t>
            </w:r>
          </w:p>
        </w:tc>
        <w:tc>
          <w:tcPr>
            <w:tcW w:w="810" w:type="dxa"/>
            <w:tcBorders>
              <w:top w:val="single" w:sz="4" w:space="0" w:color="auto"/>
              <w:left w:val="single" w:sz="4" w:space="0" w:color="auto"/>
              <w:bottom w:val="single" w:sz="4" w:space="0" w:color="auto"/>
              <w:right w:val="single" w:sz="4" w:space="0" w:color="auto"/>
            </w:tcBorders>
          </w:tcPr>
          <w:p w14:paraId="4A4F5872" w14:textId="71871426" w:rsidR="650A60A1" w:rsidRPr="00F150D5" w:rsidRDefault="650A60A1" w:rsidP="650A60A1">
            <w:pPr>
              <w:rPr>
                <w:rFonts w:ascii="Calibri" w:eastAsia="SimSun" w:hAnsi="Calibri"/>
                <w:sz w:val="20"/>
                <w:szCs w:val="20"/>
                <w:lang w:eastAsia="ja-JP"/>
              </w:rPr>
            </w:pPr>
          </w:p>
        </w:tc>
        <w:tc>
          <w:tcPr>
            <w:tcW w:w="9000" w:type="dxa"/>
            <w:tcBorders>
              <w:top w:val="single" w:sz="4" w:space="0" w:color="auto"/>
              <w:left w:val="single" w:sz="4" w:space="0" w:color="auto"/>
              <w:bottom w:val="single" w:sz="4" w:space="0" w:color="auto"/>
              <w:right w:val="single" w:sz="4" w:space="0" w:color="auto"/>
            </w:tcBorders>
          </w:tcPr>
          <w:p w14:paraId="7F272A72" w14:textId="0CE06A45" w:rsidR="65E99139" w:rsidRPr="00F150D5" w:rsidRDefault="65E99139" w:rsidP="650A60A1">
            <w:pPr>
              <w:pStyle w:val="ListParagraph"/>
              <w:numPr>
                <w:ilvl w:val="0"/>
                <w:numId w:val="30"/>
              </w:numPr>
              <w:jc w:val="both"/>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Provide technical assurance and backstopping to the Project Lead on all issues related to the project</w:t>
            </w:r>
          </w:p>
          <w:p w14:paraId="66020B52" w14:textId="3CC31ACD" w:rsidR="65E99139" w:rsidRPr="00F150D5" w:rsidRDefault="65E99139" w:rsidP="650A60A1">
            <w:pPr>
              <w:pStyle w:val="ListParagraph"/>
              <w:numPr>
                <w:ilvl w:val="0"/>
                <w:numId w:val="30"/>
              </w:numPr>
              <w:jc w:val="both"/>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Maintain key data and information systems required to execute the project</w:t>
            </w:r>
          </w:p>
          <w:p w14:paraId="3C0A78DD" w14:textId="336400EC" w:rsidR="65E99139" w:rsidRPr="00F150D5" w:rsidRDefault="65E99139"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Organize and manage communication systems with countries and the GPMSU</w:t>
            </w:r>
          </w:p>
          <w:p w14:paraId="22E0D009" w14:textId="735C6419" w:rsidR="65E99139" w:rsidRPr="00F150D5" w:rsidRDefault="65E99139"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 xml:space="preserve">Provide support to Project Lead for inception and learning workshops and planning processes </w:t>
            </w:r>
          </w:p>
          <w:p w14:paraId="1D376A60" w14:textId="0576E662" w:rsidR="1D2AE302" w:rsidRPr="00F150D5" w:rsidRDefault="1D2AE302"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Maintain up to date</w:t>
            </w:r>
            <w:r w:rsidR="7C7D559A" w:rsidRPr="00F150D5">
              <w:rPr>
                <w:rFonts w:ascii="Calibri" w:eastAsia="Calibri" w:hAnsi="Calibri" w:cs="Calibri"/>
                <w:color w:val="000000" w:themeColor="text1"/>
                <w:sz w:val="20"/>
                <w:szCs w:val="20"/>
                <w:lang w:val="en-GB"/>
              </w:rPr>
              <w:t xml:space="preserve"> reports on</w:t>
            </w:r>
            <w:r w:rsidRPr="00F150D5">
              <w:rPr>
                <w:rFonts w:ascii="Calibri" w:eastAsia="Calibri" w:hAnsi="Calibri" w:cs="Calibri"/>
                <w:color w:val="000000" w:themeColor="text1"/>
                <w:sz w:val="20"/>
                <w:szCs w:val="20"/>
                <w:lang w:val="en-GB"/>
              </w:rPr>
              <w:t xml:space="preserve"> country progress on</w:t>
            </w:r>
            <w:r w:rsidR="72EA9091" w:rsidRPr="00F150D5">
              <w:rPr>
                <w:rFonts w:ascii="Calibri" w:eastAsia="Calibri" w:hAnsi="Calibri" w:cs="Calibri"/>
                <w:color w:val="000000" w:themeColor="text1"/>
                <w:sz w:val="20"/>
                <w:szCs w:val="20"/>
                <w:lang w:val="en-GB"/>
              </w:rPr>
              <w:t xml:space="preserve"> </w:t>
            </w:r>
            <w:r w:rsidR="6E9B55F2" w:rsidRPr="00F150D5">
              <w:rPr>
                <w:rFonts w:ascii="Calibri" w:eastAsia="Calibri" w:hAnsi="Calibri" w:cs="Calibri"/>
                <w:color w:val="000000" w:themeColor="text1"/>
                <w:sz w:val="20"/>
                <w:szCs w:val="20"/>
                <w:lang w:val="en-GB"/>
              </w:rPr>
              <w:t>Components 1-4</w:t>
            </w:r>
          </w:p>
          <w:p w14:paraId="2E052941" w14:textId="6E2A3252" w:rsidR="34BBA468" w:rsidRPr="00F150D5" w:rsidRDefault="34BBA468"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Provide support to e-learning and webinar training</w:t>
            </w:r>
          </w:p>
          <w:p w14:paraId="6DB888CC" w14:textId="2BB702B8" w:rsidR="026DF2F7" w:rsidRPr="00F150D5" w:rsidRDefault="026DF2F7">
            <w:r w:rsidRPr="00F150D5">
              <w:rPr>
                <w:rFonts w:ascii="Calibri" w:eastAsia="Calibri" w:hAnsi="Calibri" w:cs="Calibri"/>
                <w:b/>
                <w:bCs/>
                <w:color w:val="000000" w:themeColor="text1"/>
                <w:sz w:val="20"/>
                <w:szCs w:val="20"/>
                <w:lang w:val="en-GB"/>
              </w:rPr>
              <w:t>Expertise &amp; Qualifications:</w:t>
            </w:r>
          </w:p>
          <w:p w14:paraId="3B188DA5" w14:textId="629F7EAF" w:rsidR="2F5641EA" w:rsidRPr="00F150D5" w:rsidRDefault="2F5641EA"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Bachelor's</w:t>
            </w:r>
            <w:r w:rsidR="026DF2F7" w:rsidRPr="00F150D5">
              <w:rPr>
                <w:rFonts w:ascii="Calibri" w:eastAsia="Calibri" w:hAnsi="Calibri" w:cs="Calibri"/>
                <w:color w:val="000000" w:themeColor="text1"/>
                <w:sz w:val="20"/>
                <w:szCs w:val="20"/>
                <w:lang w:val="en-GB"/>
              </w:rPr>
              <w:t xml:space="preserve"> degree in environmental economics, natural resources, sustainable development or relevant field highly desired</w:t>
            </w:r>
          </w:p>
          <w:p w14:paraId="215CE4C1" w14:textId="6D5CA53C" w:rsidR="026DF2F7" w:rsidRPr="00F150D5" w:rsidRDefault="026DF2F7"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At least 2 years of relevant work experience</w:t>
            </w:r>
          </w:p>
          <w:p w14:paraId="2DD9A76C" w14:textId="177FE81A" w:rsidR="026DF2F7" w:rsidRPr="00F150D5" w:rsidRDefault="026DF2F7"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 xml:space="preserve">Experience in, and familiarity with, biodiversity finance issues desirable  </w:t>
            </w:r>
          </w:p>
          <w:p w14:paraId="0D66F453" w14:textId="0AC669E0" w:rsidR="026DF2F7" w:rsidRPr="00F150D5" w:rsidRDefault="026DF2F7" w:rsidP="650A60A1">
            <w:pPr>
              <w:pStyle w:val="ListParagraph"/>
              <w:numPr>
                <w:ilvl w:val="0"/>
                <w:numId w:val="30"/>
              </w:num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lang w:val="en-GB"/>
              </w:rPr>
              <w:t>Experience managing data and information systems</w:t>
            </w:r>
          </w:p>
          <w:p w14:paraId="1EEC470F" w14:textId="60BBE2B4" w:rsidR="2C1874FB" w:rsidRPr="00F150D5" w:rsidRDefault="2C1874FB" w:rsidP="650A60A1">
            <w:pPr>
              <w:pStyle w:val="ListParagraph"/>
              <w:numPr>
                <w:ilvl w:val="0"/>
                <w:numId w:val="30"/>
              </w:numPr>
              <w:rPr>
                <w:rFonts w:ascii="Calibri" w:eastAsia="Calibri" w:hAnsi="Calibri" w:cs="Calibri"/>
                <w:sz w:val="20"/>
                <w:szCs w:val="20"/>
                <w:lang w:val="en-GB"/>
              </w:rPr>
            </w:pPr>
            <w:r w:rsidRPr="00F150D5">
              <w:rPr>
                <w:rFonts w:ascii="Calibri" w:eastAsia="Calibri" w:hAnsi="Calibri" w:cs="Calibri"/>
                <w:sz w:val="20"/>
                <w:szCs w:val="20"/>
                <w:lang w:val="en-GB"/>
              </w:rPr>
              <w:t>Experience running webinars and dialogue platforms</w:t>
            </w:r>
          </w:p>
          <w:p w14:paraId="7243EAAF" w14:textId="18FBEAEE" w:rsidR="650A60A1" w:rsidRPr="00F150D5" w:rsidRDefault="650A60A1" w:rsidP="650A60A1">
            <w:pPr>
              <w:jc w:val="both"/>
              <w:rPr>
                <w:rFonts w:ascii="Arial" w:eastAsia="Arial" w:hAnsi="Arial" w:cs="Arial"/>
                <w:color w:val="000000" w:themeColor="text1"/>
                <w:sz w:val="20"/>
                <w:szCs w:val="20"/>
                <w:lang w:val="en-GB"/>
              </w:rPr>
            </w:pPr>
          </w:p>
        </w:tc>
      </w:tr>
      <w:tr w:rsidR="7B9A86F9" w:rsidRPr="00F150D5" w14:paraId="693382A0" w14:textId="77777777" w:rsidTr="00B87BD1">
        <w:trPr>
          <w:trHeight w:val="300"/>
        </w:trPr>
        <w:tc>
          <w:tcPr>
            <w:tcW w:w="1620" w:type="dxa"/>
            <w:tcBorders>
              <w:top w:val="single" w:sz="4" w:space="0" w:color="auto"/>
              <w:left w:val="single" w:sz="4" w:space="0" w:color="auto"/>
              <w:bottom w:val="single" w:sz="4" w:space="0" w:color="auto"/>
              <w:right w:val="single" w:sz="4" w:space="0" w:color="auto"/>
            </w:tcBorders>
          </w:tcPr>
          <w:p w14:paraId="2B7A7632" w14:textId="1CB4F2B8" w:rsidR="37DB8981" w:rsidRPr="00F150D5" w:rsidRDefault="1777D29D" w:rsidP="650A60A1">
            <w:pPr>
              <w:rPr>
                <w:rFonts w:ascii="Calibri" w:eastAsia="SimSun" w:hAnsi="Calibri"/>
                <w:sz w:val="22"/>
                <w:szCs w:val="22"/>
              </w:rPr>
            </w:pPr>
            <w:r w:rsidRPr="00F150D5">
              <w:rPr>
                <w:rFonts w:asciiTheme="minorHAnsi" w:eastAsiaTheme="minorEastAsia" w:hAnsiTheme="minorHAnsi" w:cstheme="minorBidi"/>
                <w:color w:val="000000" w:themeColor="text1"/>
                <w:sz w:val="20"/>
                <w:szCs w:val="20"/>
                <w:lang w:val="en-GB"/>
              </w:rPr>
              <w:t>Gender and stakeholder Specialist</w:t>
            </w:r>
          </w:p>
        </w:tc>
        <w:tc>
          <w:tcPr>
            <w:tcW w:w="810" w:type="dxa"/>
            <w:tcBorders>
              <w:top w:val="single" w:sz="4" w:space="0" w:color="auto"/>
              <w:left w:val="single" w:sz="4" w:space="0" w:color="auto"/>
              <w:bottom w:val="single" w:sz="4" w:space="0" w:color="auto"/>
              <w:right w:val="single" w:sz="4" w:space="0" w:color="auto"/>
            </w:tcBorders>
          </w:tcPr>
          <w:p w14:paraId="6BC78388" w14:textId="045C85EA" w:rsidR="7B9A86F9" w:rsidRPr="00F150D5" w:rsidRDefault="7B9A86F9" w:rsidP="7B9A86F9">
            <w:pPr>
              <w:rPr>
                <w:rFonts w:ascii="Calibri" w:eastAsia="SimSun" w:hAnsi="Calibri"/>
                <w:sz w:val="20"/>
                <w:szCs w:val="20"/>
                <w:lang w:eastAsia="ja-JP"/>
              </w:rPr>
            </w:pPr>
          </w:p>
        </w:tc>
        <w:tc>
          <w:tcPr>
            <w:tcW w:w="9000" w:type="dxa"/>
            <w:tcBorders>
              <w:top w:val="single" w:sz="4" w:space="0" w:color="auto"/>
              <w:left w:val="single" w:sz="4" w:space="0" w:color="auto"/>
              <w:bottom w:val="single" w:sz="4" w:space="0" w:color="auto"/>
              <w:right w:val="single" w:sz="4" w:space="0" w:color="auto"/>
            </w:tcBorders>
          </w:tcPr>
          <w:p w14:paraId="3873B24B" w14:textId="1EA53954" w:rsidR="7B9A86F9" w:rsidRPr="00F150D5" w:rsidRDefault="62691683" w:rsidP="650A60A1">
            <w:pPr>
              <w:pStyle w:val="ListParagraph"/>
              <w:numPr>
                <w:ilvl w:val="0"/>
                <w:numId w:val="3"/>
              </w:numPr>
              <w:rPr>
                <w:rFonts w:ascii="Calibri" w:eastAsia="Calibri" w:hAnsi="Calibri" w:cs="Calibri"/>
                <w:sz w:val="20"/>
                <w:szCs w:val="20"/>
              </w:rPr>
            </w:pPr>
            <w:r w:rsidRPr="00F150D5">
              <w:rPr>
                <w:rFonts w:ascii="Calibri" w:eastAsia="Calibri" w:hAnsi="Calibri" w:cs="Calibri"/>
                <w:sz w:val="20"/>
                <w:szCs w:val="20"/>
              </w:rPr>
              <w:t xml:space="preserve">Carry out a participatory gender analysis to fully consider the different needs, roles, benefits, impacts, risks and access to/control over resources of women and men (including considerations of intersecting categories of identity such as age, social status, ethnicity, marital status, etc.) given a project’s context, and appropriate measures taken to address and these and promote gender equality; collect gender responsive baseline data relevant to project planning and monitoring; identify the share of female and male direct beneficiaries.  </w:t>
            </w:r>
          </w:p>
          <w:p w14:paraId="6D84B43F" w14:textId="6B285AE2" w:rsidR="7B9A86F9" w:rsidRPr="00F150D5" w:rsidRDefault="62691683" w:rsidP="650A60A1">
            <w:pPr>
              <w:pStyle w:val="ListParagraph"/>
              <w:numPr>
                <w:ilvl w:val="0"/>
                <w:numId w:val="3"/>
              </w:numPr>
              <w:rPr>
                <w:rFonts w:ascii="Calibri" w:eastAsia="Calibri" w:hAnsi="Calibri" w:cs="Calibri"/>
                <w:color w:val="000000" w:themeColor="text1"/>
                <w:sz w:val="20"/>
                <w:szCs w:val="20"/>
              </w:rPr>
            </w:pPr>
            <w:r w:rsidRPr="00F150D5">
              <w:rPr>
                <w:rFonts w:ascii="Calibri" w:eastAsia="Calibri" w:hAnsi="Calibri" w:cs="Calibri"/>
                <w:color w:val="000000" w:themeColor="text1"/>
                <w:sz w:val="20"/>
                <w:szCs w:val="20"/>
              </w:rPr>
              <w:t>Assist in organizing and carrying out gender responsive stakeholder consultation sessions in order to solicit inputs and ensure both male and female stakeholder involvement and buy-in to the project.</w:t>
            </w:r>
            <w:r w:rsidR="64199B64" w:rsidRPr="00F150D5">
              <w:rPr>
                <w:rFonts w:ascii="Calibri" w:eastAsia="Calibri" w:hAnsi="Calibri" w:cs="Calibri"/>
                <w:color w:val="000000" w:themeColor="text1"/>
                <w:sz w:val="20"/>
                <w:szCs w:val="20"/>
              </w:rPr>
              <w:t xml:space="preserve"> </w:t>
            </w:r>
            <w:r w:rsidRPr="00F150D5">
              <w:rPr>
                <w:rFonts w:ascii="Calibri" w:eastAsia="Calibri" w:hAnsi="Calibri" w:cs="Calibri"/>
                <w:color w:val="000000" w:themeColor="text1"/>
                <w:sz w:val="20"/>
                <w:szCs w:val="20"/>
              </w:rPr>
              <w:t xml:space="preserve">Guide the project development team in using participatory techniques that involve both women and men in assessments and discussions. </w:t>
            </w:r>
          </w:p>
          <w:p w14:paraId="4CEE9BB1" w14:textId="01A011F8" w:rsidR="7B9A86F9" w:rsidRPr="00F150D5" w:rsidRDefault="62691683" w:rsidP="650A60A1">
            <w:pPr>
              <w:pStyle w:val="ListParagraph"/>
              <w:numPr>
                <w:ilvl w:val="0"/>
                <w:numId w:val="3"/>
              </w:numPr>
              <w:rPr>
                <w:rFonts w:ascii="Calibri" w:eastAsia="Calibri" w:hAnsi="Calibri" w:cs="Calibri"/>
                <w:sz w:val="20"/>
                <w:szCs w:val="20"/>
              </w:rPr>
            </w:pPr>
            <w:r w:rsidRPr="00F150D5">
              <w:rPr>
                <w:rFonts w:ascii="Calibri" w:eastAsia="Calibri" w:hAnsi="Calibri" w:cs="Calibri"/>
                <w:sz w:val="20"/>
                <w:szCs w:val="20"/>
              </w:rPr>
              <w:t>Ensure that all aspects of the project documents are gender responsive: work with the project development team to devise the projects results framework and theory of change: develop gender-responsive outcomes, baselines, targets, and indicators for the project results framework and ensure that all applicable indicators are disaggregated by sex and other relevant, intersecting forms of identity; ensure that gender considerations are integrated into the project’s theory of change, including in the discussion of impact, assumptions, evidence and risks</w:t>
            </w:r>
          </w:p>
          <w:p w14:paraId="1E38BE50" w14:textId="012AB5BC" w:rsidR="7B9A86F9" w:rsidRPr="00F150D5" w:rsidRDefault="62691683" w:rsidP="650A60A1">
            <w:pPr>
              <w:pStyle w:val="ListParagraph"/>
              <w:numPr>
                <w:ilvl w:val="0"/>
                <w:numId w:val="3"/>
              </w:numPr>
              <w:rPr>
                <w:rFonts w:ascii="Calibri" w:eastAsia="Calibri" w:hAnsi="Calibri" w:cs="Calibri"/>
                <w:sz w:val="20"/>
                <w:szCs w:val="20"/>
              </w:rPr>
            </w:pPr>
            <w:r w:rsidRPr="00F150D5">
              <w:rPr>
                <w:rFonts w:ascii="Calibri" w:eastAsia="Calibri" w:hAnsi="Calibri" w:cs="Calibri"/>
                <w:sz w:val="20"/>
                <w:szCs w:val="20"/>
              </w:rPr>
              <w:t>Develop a Gender Action Plan for the project with annual outputs to facilitate implementation of activities that promote gender equality and women’s empowerment.</w:t>
            </w:r>
          </w:p>
          <w:p w14:paraId="2347C086" w14:textId="6F37796D" w:rsidR="7B9A86F9" w:rsidRPr="00F150D5" w:rsidRDefault="62691683" w:rsidP="650A60A1">
            <w:pPr>
              <w:pStyle w:val="ListParagraph"/>
              <w:numPr>
                <w:ilvl w:val="0"/>
                <w:numId w:val="3"/>
              </w:numPr>
              <w:rPr>
                <w:rFonts w:ascii="Calibri" w:eastAsia="Calibri" w:hAnsi="Calibri" w:cs="Calibri"/>
                <w:sz w:val="20"/>
                <w:szCs w:val="20"/>
              </w:rPr>
            </w:pPr>
            <w:r w:rsidRPr="00F150D5">
              <w:rPr>
                <w:rFonts w:ascii="Calibri" w:eastAsia="Calibri" w:hAnsi="Calibri" w:cs="Calibri"/>
                <w:sz w:val="20"/>
                <w:szCs w:val="20"/>
              </w:rPr>
              <w:t xml:space="preserve">Provide inputs to the UNDP Social and Environmental Screening Procedure including assessing potential negative impacts of the project on gender equality and specific activities to mitigate and/or minimize them. </w:t>
            </w:r>
          </w:p>
          <w:p w14:paraId="75FC9BDB" w14:textId="581B324D" w:rsidR="7B9A86F9" w:rsidRPr="00F150D5" w:rsidRDefault="62691683" w:rsidP="650A60A1">
            <w:pPr>
              <w:pStyle w:val="ListParagraph"/>
              <w:numPr>
                <w:ilvl w:val="0"/>
                <w:numId w:val="3"/>
              </w:numPr>
              <w:rPr>
                <w:rFonts w:ascii="Calibri" w:eastAsia="Calibri" w:hAnsi="Calibri" w:cs="Calibri"/>
                <w:sz w:val="20"/>
                <w:szCs w:val="20"/>
              </w:rPr>
            </w:pPr>
            <w:r w:rsidRPr="00F150D5">
              <w:rPr>
                <w:rFonts w:ascii="Calibri" w:eastAsia="Calibri" w:hAnsi="Calibri" w:cs="Calibri"/>
                <w:sz w:val="20"/>
                <w:szCs w:val="20"/>
              </w:rPr>
              <w:t xml:space="preserve">Assist the project development team in identifying and developing partnerships with gender equality/women’s governmental institutions, local women’s NGOs/CSOs and relevant national stakeholders.  </w:t>
            </w:r>
          </w:p>
          <w:p w14:paraId="158902D8" w14:textId="0F51EBD6" w:rsidR="7B9A86F9" w:rsidRPr="00F150D5" w:rsidRDefault="62691683" w:rsidP="650A60A1">
            <w:pPr>
              <w:pStyle w:val="ListParagraph"/>
              <w:numPr>
                <w:ilvl w:val="0"/>
                <w:numId w:val="3"/>
              </w:numPr>
              <w:rPr>
                <w:rFonts w:asciiTheme="minorHAnsi" w:hAnsiTheme="minorHAnsi" w:cstheme="minorBidi"/>
                <w:b/>
                <w:bCs/>
                <w:sz w:val="20"/>
                <w:szCs w:val="20"/>
                <w:lang w:val="en-GB"/>
              </w:rPr>
            </w:pPr>
            <w:r w:rsidRPr="00F150D5">
              <w:rPr>
                <w:rFonts w:ascii="Calibri" w:eastAsia="Calibri" w:hAnsi="Calibri" w:cs="Calibri"/>
                <w:color w:val="000000" w:themeColor="text1"/>
                <w:sz w:val="20"/>
                <w:szCs w:val="20"/>
              </w:rPr>
              <w:t>As requested by the project development team, assist with capacity building and other aspects of project preparation to ensure gender considerations are mainstreamed into the project document</w:t>
            </w:r>
            <w:r w:rsidR="4B075B93" w:rsidRPr="00F150D5">
              <w:rPr>
                <w:rFonts w:ascii="Calibri" w:eastAsia="Calibri" w:hAnsi="Calibri" w:cs="Calibri"/>
                <w:color w:val="000000" w:themeColor="text1"/>
                <w:sz w:val="20"/>
                <w:szCs w:val="20"/>
              </w:rPr>
              <w:t xml:space="preserve"> and the project`s components in particular, Component 4 on the National Biodiversity Finance Plan.</w:t>
            </w:r>
          </w:p>
          <w:p w14:paraId="4D9C2FCA" w14:textId="2A7FC482" w:rsidR="7B9A86F9" w:rsidRPr="00F150D5" w:rsidRDefault="59F852BC" w:rsidP="650A60A1">
            <w:pPr>
              <w:rPr>
                <w:rFonts w:asciiTheme="minorHAnsi" w:hAnsiTheme="minorHAnsi" w:cstheme="minorBidi"/>
                <w:b/>
                <w:bCs/>
                <w:sz w:val="20"/>
                <w:szCs w:val="20"/>
                <w:lang w:val="en-GB"/>
              </w:rPr>
            </w:pPr>
            <w:r w:rsidRPr="00F150D5">
              <w:rPr>
                <w:rFonts w:asciiTheme="minorHAnsi" w:hAnsiTheme="minorHAnsi" w:cstheme="minorBidi"/>
                <w:b/>
                <w:bCs/>
                <w:sz w:val="20"/>
                <w:szCs w:val="20"/>
                <w:lang w:val="en-GB"/>
              </w:rPr>
              <w:t>Key Deliverables:</w:t>
            </w:r>
          </w:p>
          <w:p w14:paraId="3DD5F28A" w14:textId="60BA0287" w:rsidR="7B9A86F9" w:rsidRPr="00F150D5" w:rsidRDefault="59F852BC" w:rsidP="650A60A1">
            <w:pPr>
              <w:rPr>
                <w:rFonts w:ascii="Calibri" w:eastAsia="Calibri" w:hAnsi="Calibri" w:cs="Calibri"/>
                <w:color w:val="000000" w:themeColor="text1"/>
                <w:sz w:val="20"/>
                <w:szCs w:val="20"/>
              </w:rPr>
            </w:pPr>
            <w:r w:rsidRPr="00F150D5">
              <w:rPr>
                <w:rFonts w:ascii="Calibri" w:eastAsia="Calibri" w:hAnsi="Calibri" w:cs="Calibri"/>
                <w:color w:val="000000" w:themeColor="text1"/>
                <w:sz w:val="20"/>
                <w:szCs w:val="20"/>
              </w:rPr>
              <w:t xml:space="preserve">- Participatory Gender Analysis </w:t>
            </w:r>
          </w:p>
          <w:p w14:paraId="0EA99D8B" w14:textId="3CA37A20" w:rsidR="7B9A86F9" w:rsidRPr="00F150D5" w:rsidRDefault="114CF5F6" w:rsidP="650A60A1">
            <w:pPr>
              <w:rPr>
                <w:rFonts w:ascii="Calibri" w:eastAsia="Calibri" w:hAnsi="Calibri" w:cs="Calibri"/>
                <w:color w:val="000000" w:themeColor="text1"/>
                <w:sz w:val="20"/>
                <w:szCs w:val="20"/>
                <w:lang w:val="en-GB"/>
              </w:rPr>
            </w:pPr>
            <w:r w:rsidRPr="00F150D5">
              <w:rPr>
                <w:rFonts w:ascii="Calibri" w:eastAsia="Calibri" w:hAnsi="Calibri" w:cs="Calibri"/>
                <w:color w:val="000000" w:themeColor="text1"/>
                <w:sz w:val="20"/>
                <w:szCs w:val="20"/>
              </w:rPr>
              <w:t xml:space="preserve">- </w:t>
            </w:r>
            <w:r w:rsidR="59F852BC" w:rsidRPr="00F150D5">
              <w:rPr>
                <w:rFonts w:ascii="Calibri" w:eastAsia="Calibri" w:hAnsi="Calibri" w:cs="Calibri"/>
                <w:color w:val="000000" w:themeColor="text1"/>
                <w:sz w:val="20"/>
                <w:szCs w:val="20"/>
              </w:rPr>
              <w:t xml:space="preserve">Gender </w:t>
            </w:r>
            <w:r w:rsidR="66353322" w:rsidRPr="00F150D5">
              <w:rPr>
                <w:rFonts w:ascii="Calibri" w:eastAsia="Calibri" w:hAnsi="Calibri" w:cs="Calibri"/>
                <w:color w:val="000000" w:themeColor="text1"/>
                <w:sz w:val="20"/>
                <w:szCs w:val="20"/>
              </w:rPr>
              <w:t xml:space="preserve">and stakeholder </w:t>
            </w:r>
            <w:r w:rsidR="59F852BC" w:rsidRPr="00F150D5">
              <w:rPr>
                <w:rFonts w:ascii="Calibri" w:eastAsia="Calibri" w:hAnsi="Calibri" w:cs="Calibri"/>
                <w:color w:val="000000" w:themeColor="text1"/>
                <w:sz w:val="20"/>
                <w:szCs w:val="20"/>
              </w:rPr>
              <w:t>Action Plan</w:t>
            </w:r>
          </w:p>
          <w:p w14:paraId="629EA31B" w14:textId="344AA0A2" w:rsidR="7B9A86F9" w:rsidRPr="00F150D5" w:rsidRDefault="15C24B51" w:rsidP="650A60A1">
            <w:pPr>
              <w:rPr>
                <w:rFonts w:ascii="Calibri" w:eastAsia="Calibri" w:hAnsi="Calibri" w:cs="Calibri"/>
                <w:i/>
                <w:color w:val="FF0000"/>
                <w:sz w:val="20"/>
                <w:szCs w:val="20"/>
              </w:rPr>
            </w:pPr>
            <w:r w:rsidRPr="00F150D5">
              <w:rPr>
                <w:rFonts w:asciiTheme="minorHAnsi" w:hAnsiTheme="minorHAnsi" w:cstheme="minorBidi"/>
                <w:b/>
                <w:bCs/>
                <w:sz w:val="20"/>
                <w:szCs w:val="20"/>
                <w:lang w:val="en-GB"/>
              </w:rPr>
              <w:t>Expertise &amp; Qualifications:</w:t>
            </w:r>
          </w:p>
          <w:p w14:paraId="073450E2" w14:textId="1716DDDA" w:rsidR="7B9A86F9" w:rsidRPr="00F150D5" w:rsidRDefault="2A63CD06" w:rsidP="650A60A1">
            <w:pPr>
              <w:pStyle w:val="ListParagraph"/>
              <w:numPr>
                <w:ilvl w:val="0"/>
                <w:numId w:val="10"/>
              </w:numPr>
              <w:rPr>
                <w:rFonts w:ascii="Calibri" w:eastAsia="Calibri" w:hAnsi="Calibri" w:cs="Calibri"/>
                <w:i/>
                <w:color w:val="FF0000"/>
                <w:sz w:val="20"/>
                <w:szCs w:val="20"/>
              </w:rPr>
            </w:pPr>
            <w:r w:rsidRPr="00F150D5">
              <w:rPr>
                <w:rFonts w:ascii="Calibri" w:eastAsia="Calibri" w:hAnsi="Calibri" w:cs="Calibri"/>
                <w:sz w:val="20"/>
                <w:szCs w:val="20"/>
              </w:rPr>
              <w:t>Demonstrated understanding of issues related to gender and sustainable development and finance; at least 5</w:t>
            </w:r>
            <w:r w:rsidRPr="00F150D5">
              <w:rPr>
                <w:rFonts w:ascii="Calibri" w:eastAsia="Calibri" w:hAnsi="Calibri" w:cs="Calibri"/>
                <w:i/>
                <w:color w:val="FF0000"/>
                <w:sz w:val="20"/>
                <w:szCs w:val="20"/>
              </w:rPr>
              <w:t xml:space="preserve"> </w:t>
            </w:r>
            <w:r w:rsidRPr="00F150D5">
              <w:rPr>
                <w:rFonts w:ascii="Calibri" w:eastAsia="Calibri" w:hAnsi="Calibri" w:cs="Calibri"/>
                <w:sz w:val="20"/>
                <w:szCs w:val="20"/>
              </w:rPr>
              <w:t>years of practical working experience in gender mainstreaming, women’s empowerment and sustainable development.</w:t>
            </w:r>
          </w:p>
          <w:p w14:paraId="18BDBD85" w14:textId="0FC0D104" w:rsidR="7B9A86F9" w:rsidRPr="00F150D5" w:rsidRDefault="2A63CD06" w:rsidP="650A60A1">
            <w:pPr>
              <w:pStyle w:val="ListParagraph"/>
              <w:numPr>
                <w:ilvl w:val="0"/>
                <w:numId w:val="10"/>
              </w:numPr>
              <w:rPr>
                <w:rFonts w:ascii="Calibri" w:eastAsia="Calibri" w:hAnsi="Calibri" w:cs="Calibri"/>
                <w:sz w:val="20"/>
                <w:szCs w:val="20"/>
              </w:rPr>
            </w:pPr>
            <w:r w:rsidRPr="00F150D5">
              <w:rPr>
                <w:rFonts w:ascii="Calibri" w:eastAsia="Calibri" w:hAnsi="Calibri" w:cs="Calibri"/>
                <w:sz w:val="20"/>
                <w:szCs w:val="20"/>
              </w:rPr>
              <w:t>Experience carrying out participatory gender analysis; experience collecting and formulating gender responsive indicators and sex-disaggregated data and preparing gender responsive project analysis; developing gender action plans.</w:t>
            </w:r>
          </w:p>
          <w:p w14:paraId="26692CCC" w14:textId="69B43D15" w:rsidR="7B9A86F9" w:rsidRPr="00F150D5" w:rsidRDefault="2A63CD06" w:rsidP="28F3CA92">
            <w:pPr>
              <w:pStyle w:val="ListParagraph"/>
              <w:numPr>
                <w:ilvl w:val="0"/>
                <w:numId w:val="30"/>
              </w:numPr>
              <w:tabs>
                <w:tab w:val="left" w:pos="720"/>
              </w:tabs>
              <w:rPr>
                <w:rFonts w:ascii="Calibri" w:eastAsia="Calibri" w:hAnsi="Calibri" w:cs="Calibri"/>
                <w:color w:val="000000" w:themeColor="text1"/>
                <w:sz w:val="20"/>
                <w:szCs w:val="20"/>
              </w:rPr>
            </w:pPr>
            <w:r w:rsidRPr="00F150D5">
              <w:rPr>
                <w:rFonts w:ascii="Calibri" w:eastAsia="Calibri" w:hAnsi="Calibri" w:cs="Calibri"/>
                <w:color w:val="000000" w:themeColor="text1"/>
                <w:sz w:val="20"/>
                <w:szCs w:val="20"/>
              </w:rPr>
              <w:t xml:space="preserve">Demonstrated understanding of the links between sustainable development, social and gender issues, </w:t>
            </w:r>
            <w:r w:rsidR="4CB77368" w:rsidRPr="00F150D5">
              <w:rPr>
                <w:rFonts w:ascii="Calibri" w:eastAsia="Calibri" w:hAnsi="Calibri" w:cs="Calibri"/>
                <w:color w:val="000000" w:themeColor="text1"/>
                <w:sz w:val="20"/>
                <w:szCs w:val="20"/>
              </w:rPr>
              <w:t>preferable</w:t>
            </w:r>
            <w:r w:rsidRPr="00F150D5">
              <w:rPr>
                <w:rFonts w:ascii="Calibri" w:eastAsia="Calibri" w:hAnsi="Calibri" w:cs="Calibri"/>
                <w:color w:val="000000" w:themeColor="text1"/>
                <w:sz w:val="20"/>
                <w:szCs w:val="20"/>
              </w:rPr>
              <w:t xml:space="preserve"> experience working on susta</w:t>
            </w:r>
            <w:r w:rsidR="6B2BCCF6" w:rsidRPr="00F150D5">
              <w:rPr>
                <w:rFonts w:ascii="Calibri" w:eastAsia="Calibri" w:hAnsi="Calibri" w:cs="Calibri"/>
                <w:color w:val="000000" w:themeColor="text1"/>
                <w:sz w:val="20"/>
                <w:szCs w:val="20"/>
              </w:rPr>
              <w:t xml:space="preserve">inable </w:t>
            </w:r>
            <w:r w:rsidRPr="00F150D5">
              <w:rPr>
                <w:rFonts w:ascii="Calibri" w:eastAsia="Calibri" w:hAnsi="Calibri" w:cs="Calibri"/>
                <w:color w:val="000000" w:themeColor="text1"/>
                <w:sz w:val="20"/>
                <w:szCs w:val="20"/>
              </w:rPr>
              <w:t>finance and gender issues;</w:t>
            </w:r>
          </w:p>
          <w:p w14:paraId="1D13B651" w14:textId="3830AFCB" w:rsidR="7B9A86F9" w:rsidRPr="00F150D5" w:rsidRDefault="2A63CD06" w:rsidP="28F3CA92">
            <w:pPr>
              <w:pStyle w:val="ListParagraph"/>
              <w:numPr>
                <w:ilvl w:val="0"/>
                <w:numId w:val="30"/>
              </w:numPr>
              <w:tabs>
                <w:tab w:val="left" w:pos="720"/>
              </w:tabs>
              <w:rPr>
                <w:rFonts w:ascii="Calibri" w:eastAsia="Calibri" w:hAnsi="Calibri" w:cs="Calibri"/>
                <w:color w:val="000000" w:themeColor="text1"/>
                <w:sz w:val="20"/>
                <w:szCs w:val="20"/>
              </w:rPr>
            </w:pPr>
            <w:r w:rsidRPr="00F150D5">
              <w:rPr>
                <w:rFonts w:ascii="Calibri" w:eastAsia="Calibri" w:hAnsi="Calibri" w:cs="Calibri"/>
                <w:color w:val="000000" w:themeColor="text1"/>
                <w:sz w:val="20"/>
                <w:szCs w:val="20"/>
              </w:rPr>
              <w:t xml:space="preserve">Demonstrated experience working on policy and programmatic issues with national and local governments and civil society organizations including community organizations. </w:t>
            </w:r>
          </w:p>
          <w:p w14:paraId="5C8E322C" w14:textId="3F18AD5D" w:rsidR="7B9A86F9" w:rsidRPr="00F150D5" w:rsidRDefault="2A63CD06" w:rsidP="28F3CA92">
            <w:pPr>
              <w:pStyle w:val="ListParagraph"/>
              <w:numPr>
                <w:ilvl w:val="0"/>
                <w:numId w:val="30"/>
              </w:numPr>
              <w:tabs>
                <w:tab w:val="left" w:pos="720"/>
              </w:tabs>
              <w:jc w:val="both"/>
              <w:rPr>
                <w:rFonts w:ascii="Calibri" w:eastAsia="Calibri" w:hAnsi="Calibri" w:cs="Calibri"/>
                <w:color w:val="000000" w:themeColor="text1"/>
                <w:sz w:val="20"/>
                <w:szCs w:val="20"/>
              </w:rPr>
            </w:pPr>
            <w:r w:rsidRPr="00F150D5">
              <w:rPr>
                <w:rFonts w:ascii="Calibri" w:eastAsia="Calibri" w:hAnsi="Calibri" w:cs="Calibri"/>
                <w:color w:val="000000" w:themeColor="text1"/>
                <w:sz w:val="20"/>
                <w:szCs w:val="20"/>
              </w:rPr>
              <w:t>Experience in facilitating gender responsive stakeholder meetings is highly desired;</w:t>
            </w:r>
          </w:p>
          <w:p w14:paraId="67FD3EAD" w14:textId="3E100523" w:rsidR="7B9A86F9" w:rsidRPr="00F150D5" w:rsidRDefault="2A63CD06" w:rsidP="28F3CA92">
            <w:pPr>
              <w:pStyle w:val="ListParagraph"/>
              <w:numPr>
                <w:ilvl w:val="0"/>
                <w:numId w:val="30"/>
              </w:numPr>
              <w:tabs>
                <w:tab w:val="left" w:pos="720"/>
              </w:tabs>
              <w:rPr>
                <w:rFonts w:ascii="Calibri" w:eastAsia="Calibri" w:hAnsi="Calibri" w:cs="Calibri"/>
                <w:sz w:val="20"/>
                <w:szCs w:val="20"/>
              </w:rPr>
            </w:pPr>
            <w:r w:rsidRPr="00F150D5">
              <w:rPr>
                <w:rFonts w:ascii="Calibri" w:eastAsia="Calibri" w:hAnsi="Calibri" w:cs="Calibri"/>
                <w:color w:val="000000" w:themeColor="text1"/>
                <w:sz w:val="20"/>
                <w:szCs w:val="20"/>
              </w:rPr>
              <w:t xml:space="preserve">Experience with project development and results-based management methodologies </w:t>
            </w:r>
            <w:r w:rsidRPr="00F150D5">
              <w:rPr>
                <w:rFonts w:ascii="Calibri" w:eastAsia="Calibri" w:hAnsi="Calibri" w:cs="Calibri"/>
                <w:sz w:val="20"/>
                <w:szCs w:val="20"/>
              </w:rPr>
              <w:t xml:space="preserve">is </w:t>
            </w:r>
            <w:r w:rsidRPr="00F150D5">
              <w:rPr>
                <w:rFonts w:ascii="Calibri" w:eastAsia="Calibri" w:hAnsi="Calibri" w:cs="Calibri"/>
                <w:i/>
                <w:sz w:val="20"/>
                <w:szCs w:val="20"/>
              </w:rPr>
              <w:t>highly desired/required</w:t>
            </w:r>
            <w:r w:rsidRPr="00F150D5">
              <w:rPr>
                <w:rFonts w:ascii="Calibri" w:eastAsia="Calibri" w:hAnsi="Calibri" w:cs="Calibri"/>
                <w:sz w:val="20"/>
                <w:szCs w:val="20"/>
              </w:rPr>
              <w:t>;</w:t>
            </w:r>
          </w:p>
          <w:p w14:paraId="307DCACA" w14:textId="39C44D64" w:rsidR="7B9A86F9" w:rsidRPr="00F150D5" w:rsidRDefault="2A63CD06" w:rsidP="650A60A1">
            <w:pPr>
              <w:pStyle w:val="ListParagraph"/>
              <w:numPr>
                <w:ilvl w:val="0"/>
                <w:numId w:val="10"/>
              </w:numPr>
              <w:rPr>
                <w:rFonts w:ascii="Calibri" w:eastAsia="Calibri" w:hAnsi="Calibri" w:cs="Calibri"/>
                <w:sz w:val="20"/>
                <w:szCs w:val="20"/>
              </w:rPr>
            </w:pPr>
            <w:r w:rsidRPr="00F150D5">
              <w:rPr>
                <w:rFonts w:ascii="Calibri" w:eastAsia="Calibri" w:hAnsi="Calibri" w:cs="Calibri"/>
                <w:sz w:val="20"/>
                <w:szCs w:val="20"/>
              </w:rPr>
              <w:t xml:space="preserve">Excellent analytical, writing, advocacy, presentation, and communications skills are required. </w:t>
            </w:r>
          </w:p>
          <w:p w14:paraId="258DF5FB" w14:textId="3B40FED7" w:rsidR="7B9A86F9" w:rsidRPr="00F150D5" w:rsidRDefault="2A63CD06" w:rsidP="650A60A1">
            <w:pPr>
              <w:jc w:val="both"/>
              <w:rPr>
                <w:rFonts w:ascii="Calibri" w:eastAsia="Calibri" w:hAnsi="Calibri" w:cs="Calibri"/>
                <w:b/>
                <w:color w:val="000000" w:themeColor="text1"/>
                <w:sz w:val="20"/>
                <w:szCs w:val="20"/>
              </w:rPr>
            </w:pPr>
            <w:r w:rsidRPr="00F150D5">
              <w:rPr>
                <w:rFonts w:ascii="Calibri" w:eastAsia="Calibri" w:hAnsi="Calibri" w:cs="Calibri"/>
                <w:b/>
                <w:color w:val="000000" w:themeColor="text1"/>
                <w:sz w:val="20"/>
                <w:szCs w:val="20"/>
              </w:rPr>
              <w:t>Education:</w:t>
            </w:r>
          </w:p>
          <w:p w14:paraId="7814A814" w14:textId="5C4AEB2A" w:rsidR="7B9A86F9" w:rsidRPr="00F150D5" w:rsidRDefault="2A63CD06" w:rsidP="28F3CA92">
            <w:pPr>
              <w:pStyle w:val="ListParagraph"/>
              <w:numPr>
                <w:ilvl w:val="0"/>
                <w:numId w:val="30"/>
              </w:numPr>
              <w:tabs>
                <w:tab w:val="left" w:pos="720"/>
              </w:tabs>
              <w:rPr>
                <w:rFonts w:ascii="Calibri" w:eastAsia="Calibri" w:hAnsi="Calibri" w:cs="Calibri"/>
                <w:color w:val="333333"/>
                <w:sz w:val="20"/>
                <w:szCs w:val="20"/>
              </w:rPr>
            </w:pPr>
            <w:r w:rsidRPr="00F150D5">
              <w:rPr>
                <w:rFonts w:ascii="Calibri" w:eastAsia="Calibri" w:hAnsi="Calibri" w:cs="Calibri"/>
                <w:color w:val="333333"/>
                <w:sz w:val="20"/>
                <w:szCs w:val="20"/>
              </w:rPr>
              <w:t>Master’s degree in gender studies, gender and development, environment, sustainable development or closely related area.</w:t>
            </w:r>
          </w:p>
          <w:p w14:paraId="39E0F502" w14:textId="2525F1EB" w:rsidR="7B9A86F9" w:rsidRPr="00F150D5" w:rsidRDefault="7B9A86F9" w:rsidP="650A60A1">
            <w:pPr>
              <w:rPr>
                <w:rFonts w:ascii="Calibri" w:eastAsia="Calibri" w:hAnsi="Calibri" w:cs="Calibri"/>
                <w:color w:val="000000" w:themeColor="text1"/>
                <w:sz w:val="22"/>
                <w:szCs w:val="22"/>
              </w:rPr>
            </w:pPr>
          </w:p>
          <w:p w14:paraId="5294C20D" w14:textId="4B0E76FA" w:rsidR="7B9A86F9" w:rsidRPr="00F150D5" w:rsidRDefault="7B9A86F9" w:rsidP="650A60A1">
            <w:pPr>
              <w:ind w:left="360" w:hanging="360"/>
              <w:rPr>
                <w:rFonts w:ascii="Calibri" w:eastAsia="Calibri" w:hAnsi="Calibri" w:cs="Calibri"/>
                <w:color w:val="000000" w:themeColor="text1"/>
                <w:sz w:val="22"/>
                <w:szCs w:val="22"/>
              </w:rPr>
            </w:pPr>
          </w:p>
          <w:p w14:paraId="01A67612" w14:textId="342A5DC9" w:rsidR="7B9A86F9" w:rsidRPr="00F150D5" w:rsidRDefault="7B9A86F9" w:rsidP="650A60A1">
            <w:pPr>
              <w:rPr>
                <w:rFonts w:asciiTheme="minorHAnsi" w:hAnsiTheme="minorHAnsi" w:cstheme="minorBidi"/>
                <w:sz w:val="20"/>
                <w:szCs w:val="20"/>
              </w:rPr>
            </w:pPr>
          </w:p>
        </w:tc>
      </w:tr>
      <w:bookmarkEnd w:id="71"/>
    </w:tbl>
    <w:p w14:paraId="1AFD8D27" w14:textId="2D69F0AF" w:rsidR="00966EF0" w:rsidRPr="00F150D5" w:rsidRDefault="00966EF0" w:rsidP="00966EF0">
      <w:pPr>
        <w:rPr>
          <w:rFonts w:ascii="Arial Narrow" w:eastAsia="SimSun" w:hAnsi="Arial Narrow"/>
          <w:b/>
          <w:bCs/>
          <w:sz w:val="20"/>
        </w:rPr>
      </w:pPr>
    </w:p>
    <w:p w14:paraId="0C1CDD73" w14:textId="77777777" w:rsidR="00966EF0" w:rsidRPr="00F150D5" w:rsidRDefault="00966EF0" w:rsidP="00966EF0">
      <w:pPr>
        <w:keepNext/>
        <w:spacing w:after="60"/>
        <w:jc w:val="both"/>
        <w:outlineLvl w:val="1"/>
        <w:rPr>
          <w:rFonts w:ascii="Calibri" w:eastAsia="SimSun" w:hAnsi="Calibri"/>
          <w:b/>
          <w:bCs/>
          <w:sz w:val="20"/>
        </w:rPr>
        <w:sectPr w:rsidR="00966EF0" w:rsidRPr="00F150D5" w:rsidSect="003160F8">
          <w:pgSz w:w="12240" w:h="15840"/>
          <w:pgMar w:top="1498" w:right="1195" w:bottom="821" w:left="1339" w:header="720" w:footer="720" w:gutter="0"/>
          <w:cols w:space="720"/>
          <w:docGrid w:linePitch="360"/>
        </w:sectPr>
      </w:pPr>
    </w:p>
    <w:p w14:paraId="007ADF1E" w14:textId="3B4919DC" w:rsidR="00B56003" w:rsidRPr="00F150D5" w:rsidRDefault="00B56003" w:rsidP="0045615D">
      <w:pPr>
        <w:pStyle w:val="Heading3"/>
      </w:pPr>
      <w:bookmarkStart w:id="72" w:name="_Annex__TORs"/>
      <w:bookmarkStart w:id="73" w:name="_Toc135315146"/>
      <w:bookmarkEnd w:id="72"/>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TORs of Project Board</w:t>
      </w:r>
      <w:bookmarkEnd w:id="73"/>
    </w:p>
    <w:p w14:paraId="082646FC" w14:textId="73579E8F" w:rsidR="00977ACB" w:rsidRPr="00F150D5" w:rsidRDefault="70C7847D" w:rsidP="0095738D">
      <w:pPr>
        <w:pStyle w:val="Paragraph"/>
      </w:pPr>
      <w:r w:rsidRPr="00F150D5">
        <w:t xml:space="preserve">The Project Board will provide overall strategic policy and management direction for the project and play a critical role in reviewing and approving project planning and execution by the Implementing Partner (BPPS NCE). In line with the adoption of an adaptive management approach, the Project Board will review project progress, make recommendations and adopt the (biennial) project work plans and budget. </w:t>
      </w:r>
    </w:p>
    <w:p w14:paraId="6CAD6189" w14:textId="1988F86A" w:rsidR="00AD1E2A" w:rsidRPr="00F150D5" w:rsidRDefault="76E937AB" w:rsidP="0095738D">
      <w:pPr>
        <w:pStyle w:val="Paragraph"/>
        <w:rPr>
          <w:lang w:eastAsia="zh-CN"/>
        </w:rPr>
      </w:pPr>
      <w:r w:rsidRPr="00F150D5">
        <w:rPr>
          <w:lang w:eastAsia="zh-CN"/>
        </w:rPr>
        <w:t>Requirements to serve on the Project Board:</w:t>
      </w:r>
    </w:p>
    <w:p w14:paraId="5283ACD8" w14:textId="77777777" w:rsidR="00AD1E2A" w:rsidRPr="00F150D5" w:rsidRDefault="00AD1E2A"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Agree to the Terms of Reference of the Board and the rules on protocols, quorum and minuting.</w:t>
      </w:r>
    </w:p>
    <w:p w14:paraId="208ABFD9" w14:textId="77777777" w:rsidR="00AD1E2A" w:rsidRPr="00F150D5" w:rsidRDefault="00AD1E2A"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Meet annually; at least once.</w:t>
      </w:r>
    </w:p>
    <w:p w14:paraId="05EEB875" w14:textId="77777777" w:rsidR="00AD1E2A" w:rsidRPr="00F150D5" w:rsidRDefault="00AD1E2A" w:rsidP="005E0D3D">
      <w:pPr>
        <w:numPr>
          <w:ilvl w:val="0"/>
          <w:numId w:val="23"/>
        </w:numPr>
        <w:jc w:val="both"/>
        <w:rPr>
          <w:rFonts w:ascii="Calibri" w:eastAsia="SimSun" w:hAnsi="Calibri" w:cs="Calibri"/>
          <w:sz w:val="20"/>
        </w:rPr>
      </w:pPr>
      <w:r w:rsidRPr="00F150D5">
        <w:rPr>
          <w:rFonts w:ascii="Calibri" w:eastAsia="SimSun" w:hAnsi="Calibri" w:cs="Arial"/>
          <w:sz w:val="20"/>
          <w:lang w:eastAsia="zh-CN"/>
        </w:rPr>
        <w:t>Disclose any conflict of interest in performing the functions of a Project Board member</w:t>
      </w:r>
      <w:r w:rsidRPr="00F150D5">
        <w:rPr>
          <w:rFonts w:ascii="Calibri" w:eastAsia="SimSun" w:hAnsi="Calibri" w:cs="Calibri"/>
          <w:sz w:val="20"/>
        </w:rPr>
        <w:t xml:space="preserve"> and take all measures to avoid any real or perceived conflicts of interest. This disclosure must be documented and kept on record by UNDP.</w:t>
      </w:r>
    </w:p>
    <w:p w14:paraId="32272511" w14:textId="77777777" w:rsidR="00AD1E2A" w:rsidRPr="00F150D5" w:rsidRDefault="00AD1E2A" w:rsidP="005E0D3D">
      <w:pPr>
        <w:numPr>
          <w:ilvl w:val="0"/>
          <w:numId w:val="23"/>
        </w:numPr>
        <w:shd w:val="clear" w:color="auto" w:fill="FFFFFF"/>
        <w:jc w:val="both"/>
        <w:rPr>
          <w:rFonts w:ascii="Calibri" w:eastAsia="SimSun" w:hAnsi="Calibri" w:cs="Arial"/>
          <w:sz w:val="20"/>
          <w:szCs w:val="20"/>
          <w:lang w:eastAsia="zh-CN"/>
        </w:rPr>
      </w:pPr>
      <w:r w:rsidRPr="00F150D5">
        <w:rPr>
          <w:rFonts w:ascii="Calibri" w:eastAsia="SimSun" w:hAnsi="Calibri" w:cs="Arial"/>
          <w:sz w:val="20"/>
          <w:szCs w:val="20"/>
          <w:lang w:eastAsia="zh-CN"/>
        </w:rPr>
        <w:t>Discharge the functions of the Project Board in accordance with UNDP policies and procedures.</w:t>
      </w:r>
    </w:p>
    <w:p w14:paraId="22C5B85F" w14:textId="77777777" w:rsidR="00AD1E2A" w:rsidRPr="00F150D5" w:rsidRDefault="00AD1E2A" w:rsidP="005E0D3D">
      <w:pPr>
        <w:numPr>
          <w:ilvl w:val="0"/>
          <w:numId w:val="23"/>
        </w:numPr>
        <w:shd w:val="clear" w:color="auto" w:fill="FFFFFF"/>
        <w:jc w:val="both"/>
        <w:rPr>
          <w:rFonts w:ascii="Calibri" w:eastAsia="SimSun" w:hAnsi="Calibri" w:cs="Calibri"/>
          <w:sz w:val="20"/>
          <w:szCs w:val="20"/>
          <w:lang w:eastAsia="zh-CN"/>
        </w:rPr>
      </w:pPr>
      <w:r w:rsidRPr="00F150D5">
        <w:rPr>
          <w:rFonts w:ascii="Calibri" w:eastAsia="SimSun" w:hAnsi="Calibri" w:cs="Calibri"/>
          <w:sz w:val="20"/>
          <w:szCs w:val="20"/>
        </w:rPr>
        <w:t>Ensure highest levels of transparency and ensure Project Board meeting minutes are recorded and shared with project stakeholders.</w:t>
      </w:r>
    </w:p>
    <w:p w14:paraId="163EDB06" w14:textId="36AEAA2A" w:rsidR="00AD1E2A" w:rsidRPr="00F150D5" w:rsidRDefault="76E937AB" w:rsidP="0095738D">
      <w:pPr>
        <w:pStyle w:val="Paragraph"/>
        <w:rPr>
          <w:lang w:eastAsia="zh-CN"/>
        </w:rPr>
      </w:pPr>
      <w:r w:rsidRPr="00F150D5">
        <w:rPr>
          <w:lang w:eastAsia="zh-CN"/>
        </w:rPr>
        <w:t>Responsibilities of the Project Board:</w:t>
      </w:r>
    </w:p>
    <w:p w14:paraId="046525BD" w14:textId="77777777" w:rsidR="00AD1E2A" w:rsidRPr="00F150D5" w:rsidRDefault="00AD1E2A"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Consensus decision making:</w:t>
      </w:r>
    </w:p>
    <w:p w14:paraId="37656BBF"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hAnsi="Calibri" w:cs="Calibri"/>
          <w:sz w:val="20"/>
          <w:szCs w:val="20"/>
        </w:rPr>
        <w:t xml:space="preserve">The project board provides overall guidance and direction to the project, ensuring it remains within any specified constraints, and providing overall oversight of the project implementation. </w:t>
      </w:r>
    </w:p>
    <w:p w14:paraId="48E35F0B"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hAnsi="Calibri" w:cs="Calibri"/>
          <w:sz w:val="20"/>
          <w:szCs w:val="20"/>
        </w:rPr>
        <w:t>Review project performance based on monitoring, evaluation and reporting, including progress reports, risk logs and the combined delivery report;</w:t>
      </w:r>
    </w:p>
    <w:p w14:paraId="55C20EF9"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The project board is responsible for making management decisions by consensus. </w:t>
      </w:r>
    </w:p>
    <w:p w14:paraId="10C54877"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7B79C72E"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lang w:eastAsia="zh-CN"/>
        </w:rPr>
        <w:t xml:space="preserve">In case consensus cannot be reached within the Board, the UNDP representative on the board </w:t>
      </w:r>
      <w:r w:rsidRPr="00F150D5">
        <w:rPr>
          <w:rFonts w:ascii="Calibri" w:hAnsi="Calibri" w:cs="Calibri"/>
          <w:sz w:val="20"/>
          <w:szCs w:val="20"/>
        </w:rPr>
        <w:t>will mediate to find consensus and, if this cannot be found, will take the final decision to ensure project implementation is not unduly delayed</w:t>
      </w:r>
      <w:r w:rsidRPr="00F150D5">
        <w:rPr>
          <w:rFonts w:ascii="Calibri" w:hAnsi="Calibri" w:cs="Calibri"/>
          <w:i/>
          <w:sz w:val="20"/>
          <w:szCs w:val="20"/>
        </w:rPr>
        <w:t>.</w:t>
      </w:r>
    </w:p>
    <w:p w14:paraId="09DB3AA2" w14:textId="77777777" w:rsidR="00AD1E2A" w:rsidRPr="00F150D5" w:rsidRDefault="00AD1E2A"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Oversee project execution: </w:t>
      </w:r>
    </w:p>
    <w:p w14:paraId="3A650356" w14:textId="17AA92D6" w:rsidR="00AD1E2A" w:rsidRPr="00F150D5" w:rsidRDefault="00AD1E2A" w:rsidP="00F34E85">
      <w:pPr>
        <w:numPr>
          <w:ilvl w:val="1"/>
          <w:numId w:val="24"/>
        </w:numPr>
        <w:jc w:val="both"/>
        <w:rPr>
          <w:rFonts w:ascii="Calibri" w:eastAsia="SimSun" w:hAnsi="Calibri"/>
          <w:sz w:val="20"/>
          <w:szCs w:val="20"/>
        </w:rPr>
      </w:pPr>
      <w:r w:rsidRPr="00F150D5">
        <w:rPr>
          <w:rFonts w:ascii="Calibri" w:eastAsia="SimSun" w:hAnsi="Calibri" w:cs="Calibri"/>
          <w:sz w:val="20"/>
          <w:szCs w:val="20"/>
        </w:rPr>
        <w:t xml:space="preserve">Agree on </w:t>
      </w:r>
      <w:r w:rsidR="00F34E85" w:rsidRPr="00F150D5">
        <w:rPr>
          <w:rFonts w:ascii="Calibri" w:eastAsia="SimSun" w:hAnsi="Calibri" w:cs="Calibri"/>
          <w:sz w:val="20"/>
          <w:szCs w:val="20"/>
        </w:rPr>
        <w:t xml:space="preserve">Global Finance Specialist and Project Technical Lead </w:t>
      </w:r>
      <w:r w:rsidRPr="00F150D5">
        <w:rPr>
          <w:rFonts w:ascii="Calibri" w:eastAsia="SimSun" w:hAnsi="Calibri" w:cs="Calibri"/>
          <w:sz w:val="20"/>
          <w:szCs w:val="20"/>
        </w:rPr>
        <w:t>tolerances as required, within the parameters outlined in the project document, and provide</w:t>
      </w:r>
      <w:r w:rsidRPr="00F150D5">
        <w:rPr>
          <w:rFonts w:ascii="Calibri" w:eastAsia="SimSun" w:hAnsi="Calibri"/>
          <w:sz w:val="20"/>
          <w:szCs w:val="20"/>
        </w:rPr>
        <w:t xml:space="preserve"> direction and advice for exceptional situations when the project </w:t>
      </w:r>
      <w:r w:rsidR="00F34E85" w:rsidRPr="00F150D5">
        <w:rPr>
          <w:rFonts w:ascii="Calibri" w:eastAsia="SimSun" w:hAnsi="Calibri"/>
          <w:sz w:val="20"/>
          <w:szCs w:val="20"/>
        </w:rPr>
        <w:t>Global Finance Specialist and Project Technical Lead</w:t>
      </w:r>
      <w:r w:rsidRPr="00F150D5">
        <w:rPr>
          <w:rFonts w:ascii="Calibri" w:eastAsia="SimSun" w:hAnsi="Calibri"/>
          <w:sz w:val="20"/>
          <w:szCs w:val="20"/>
        </w:rPr>
        <w:t xml:space="preserve"> tolerances are exceeded.</w:t>
      </w:r>
    </w:p>
    <w:p w14:paraId="503DD3B5" w14:textId="77777777" w:rsidR="00AD1E2A" w:rsidRPr="00F150D5" w:rsidRDefault="00AD1E2A" w:rsidP="005E0D3D">
      <w:pPr>
        <w:numPr>
          <w:ilvl w:val="0"/>
          <w:numId w:val="26"/>
        </w:numPr>
        <w:jc w:val="both"/>
        <w:rPr>
          <w:rFonts w:ascii="Calibri" w:hAnsi="Calibri" w:cs="Calibri"/>
          <w:color w:val="000000"/>
          <w:sz w:val="20"/>
          <w:szCs w:val="20"/>
        </w:rPr>
      </w:pPr>
      <w:r w:rsidRPr="00F150D5">
        <w:rPr>
          <w:rFonts w:ascii="Calibri" w:eastAsia="SimSun" w:hAnsi="Calibri" w:cs="Calibri"/>
          <w:sz w:val="20"/>
          <w:szCs w:val="20"/>
        </w:rPr>
        <w:t>Appraise annual work plans prepared by the Implementing Partner for the Project; r</w:t>
      </w:r>
      <w:r w:rsidRPr="00F150D5">
        <w:rPr>
          <w:rFonts w:ascii="Calibri" w:hAnsi="Calibri" w:cs="Calibri"/>
          <w:color w:val="000000"/>
          <w:sz w:val="20"/>
          <w:szCs w:val="20"/>
        </w:rPr>
        <w:t>eview combined delivery reports prior to certification by the implementing partner.</w:t>
      </w:r>
    </w:p>
    <w:p w14:paraId="6EEF9BF2" w14:textId="55537D25"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Address any high-level project issues as raised by the </w:t>
      </w:r>
      <w:r w:rsidR="00DD3E1F" w:rsidRPr="00F150D5">
        <w:rPr>
          <w:rFonts w:ascii="Calibri" w:eastAsia="SimSun" w:hAnsi="Calibri" w:cs="Arial"/>
          <w:sz w:val="20"/>
          <w:szCs w:val="20"/>
        </w:rPr>
        <w:t xml:space="preserve">Global Finance Specialist and Project Technical Lead </w:t>
      </w:r>
      <w:r w:rsidRPr="00F150D5">
        <w:rPr>
          <w:rFonts w:ascii="Calibri" w:eastAsia="SimSun" w:hAnsi="Calibri" w:cs="Arial"/>
          <w:sz w:val="20"/>
          <w:szCs w:val="20"/>
        </w:rPr>
        <w:t>and project assurance;</w:t>
      </w:r>
    </w:p>
    <w:p w14:paraId="793E80E8" w14:textId="42A5ABDD"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Advise on major and minor amendments to the project within the parameters set by UNDP and the donor and refer such proposed major and minor amendments to the UNDP BPPS </w:t>
      </w:r>
      <w:r w:rsidR="00D80222" w:rsidRPr="00F150D5">
        <w:rPr>
          <w:rFonts w:ascii="Calibri" w:eastAsia="SimSun" w:hAnsi="Calibri" w:cs="Arial"/>
          <w:sz w:val="20"/>
          <w:szCs w:val="20"/>
        </w:rPr>
        <w:t xml:space="preserve">GEF </w:t>
      </w:r>
      <w:r w:rsidRPr="00F150D5">
        <w:rPr>
          <w:rFonts w:ascii="Calibri" w:eastAsia="SimSun" w:hAnsi="Calibri" w:cs="Arial"/>
          <w:sz w:val="20"/>
          <w:szCs w:val="20"/>
        </w:rPr>
        <w:t>Executive Coordinator (and the GEF, as required by GEF policies);</w:t>
      </w:r>
    </w:p>
    <w:p w14:paraId="6DE436FE" w14:textId="77777777"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Provide high-level direction and recommendations to the project management unit to ensure that the agreed deliverables are produced satisfactorily and according to plans.</w:t>
      </w:r>
    </w:p>
    <w:p w14:paraId="671EB212" w14:textId="7E6B1B4E"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Track and monitor co-financed activities and </w:t>
      </w:r>
      <w:r w:rsidR="00B93CE7" w:rsidRPr="00F150D5">
        <w:rPr>
          <w:rFonts w:ascii="Calibri" w:eastAsia="SimSun" w:hAnsi="Calibri" w:cs="Arial"/>
          <w:sz w:val="20"/>
          <w:szCs w:val="20"/>
        </w:rPr>
        <w:t>realization</w:t>
      </w:r>
      <w:r w:rsidRPr="00F150D5">
        <w:rPr>
          <w:rFonts w:ascii="Calibri" w:eastAsia="SimSun" w:hAnsi="Calibri" w:cs="Arial"/>
          <w:sz w:val="20"/>
          <w:szCs w:val="20"/>
        </w:rPr>
        <w:t xml:space="preserve"> of co-financing amounts of this project. </w:t>
      </w:r>
    </w:p>
    <w:p w14:paraId="1FA249DD" w14:textId="77777777"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Approve the Inception Report, GEF annual project implementation reports, mid-term review and terminal evaluation reports.</w:t>
      </w:r>
    </w:p>
    <w:p w14:paraId="2FF85749" w14:textId="77777777" w:rsidR="00AD1E2A" w:rsidRPr="00F150D5" w:rsidRDefault="00AD1E2A" w:rsidP="005E0D3D">
      <w:pPr>
        <w:numPr>
          <w:ilvl w:val="0"/>
          <w:numId w:val="26"/>
        </w:numPr>
        <w:jc w:val="both"/>
        <w:rPr>
          <w:rFonts w:ascii="Calibri" w:eastAsia="SimSun" w:hAnsi="Calibri" w:cs="Arial"/>
          <w:sz w:val="20"/>
          <w:szCs w:val="20"/>
        </w:rPr>
      </w:pPr>
      <w:r w:rsidRPr="00F150D5">
        <w:rPr>
          <w:rFonts w:ascii="Calibri" w:eastAsia="SimSun" w:hAnsi="Calibri" w:cs="Arial"/>
          <w:sz w:val="20"/>
          <w:szCs w:val="20"/>
        </w:rPr>
        <w:t xml:space="preserve">Ensure commitment of human resources to support project implementation, arbitrating any issues within the project. </w:t>
      </w:r>
    </w:p>
    <w:p w14:paraId="6539679B" w14:textId="0D51C7BE" w:rsidR="00AD1E2A" w:rsidRPr="00F150D5" w:rsidRDefault="00AD1E2A" w:rsidP="005E0D3D">
      <w:pPr>
        <w:numPr>
          <w:ilvl w:val="0"/>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Risk </w:t>
      </w:r>
      <w:r w:rsidR="00B93CE7" w:rsidRPr="00F150D5">
        <w:rPr>
          <w:rFonts w:ascii="Calibri" w:eastAsia="SimSun" w:hAnsi="Calibri" w:cs="Calibri"/>
          <w:sz w:val="20"/>
          <w:szCs w:val="20"/>
        </w:rPr>
        <w:t>m</w:t>
      </w:r>
      <w:r w:rsidRPr="00F150D5">
        <w:rPr>
          <w:rFonts w:ascii="Calibri" w:eastAsia="SimSun" w:hAnsi="Calibri" w:cs="Calibri"/>
          <w:sz w:val="20"/>
          <w:szCs w:val="20"/>
        </w:rPr>
        <w:t>anagement:</w:t>
      </w:r>
    </w:p>
    <w:p w14:paraId="66488836"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Provide guidance on evolving or materialized project risks and agree on possible mitigation and management actions to address specific risks. </w:t>
      </w:r>
    </w:p>
    <w:p w14:paraId="079E76D5"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 xml:space="preserve">Review and update the project risk register and associated management plans based on the information prepared by the Implementing Partner. This includes risks related that can be directly managed by this project, as well as contextual risks that may affect project delivery or continued UNDP compliance and reputation but are outside of the control of the project. For example, social and environmental risks associated with co-financed activities or activities taking place in the project’s area of influence that have implications for the project. </w:t>
      </w:r>
    </w:p>
    <w:p w14:paraId="65417C7A" w14:textId="77777777" w:rsidR="00AD1E2A" w:rsidRPr="00F150D5" w:rsidRDefault="00AD1E2A" w:rsidP="005E0D3D">
      <w:pPr>
        <w:numPr>
          <w:ilvl w:val="1"/>
          <w:numId w:val="24"/>
        </w:numPr>
        <w:shd w:val="clear" w:color="auto" w:fill="FFFFFF"/>
        <w:jc w:val="both"/>
        <w:rPr>
          <w:rFonts w:ascii="Calibri" w:hAnsi="Calibri" w:cs="Calibri"/>
          <w:sz w:val="20"/>
          <w:szCs w:val="20"/>
        </w:rPr>
      </w:pPr>
      <w:r w:rsidRPr="00F150D5">
        <w:rPr>
          <w:rFonts w:ascii="Calibri" w:eastAsia="SimSun" w:hAnsi="Calibri" w:cs="Calibri"/>
          <w:sz w:val="20"/>
          <w:szCs w:val="20"/>
        </w:rPr>
        <w:t>Address project-level grievances.</w:t>
      </w:r>
    </w:p>
    <w:p w14:paraId="1C514FE1" w14:textId="77777777" w:rsidR="00AD1E2A" w:rsidRPr="00F150D5" w:rsidRDefault="00AD1E2A" w:rsidP="005E0D3D">
      <w:pPr>
        <w:numPr>
          <w:ilvl w:val="0"/>
          <w:numId w:val="25"/>
        </w:numPr>
        <w:jc w:val="both"/>
        <w:rPr>
          <w:rFonts w:ascii="Calibri" w:eastAsia="SimSun" w:hAnsi="Calibri" w:cs="Arial"/>
          <w:sz w:val="20"/>
        </w:rPr>
      </w:pPr>
      <w:r w:rsidRPr="00F150D5">
        <w:rPr>
          <w:rFonts w:ascii="Calibri" w:eastAsia="SimSun" w:hAnsi="Calibri" w:cs="Arial"/>
          <w:sz w:val="20"/>
          <w:szCs w:val="20"/>
        </w:rPr>
        <w:t>Coordination:</w:t>
      </w:r>
    </w:p>
    <w:p w14:paraId="7672325E" w14:textId="1865D5B1" w:rsidR="00AD1E2A" w:rsidRPr="00F150D5" w:rsidRDefault="00AD1E2A" w:rsidP="005E0D3D">
      <w:pPr>
        <w:numPr>
          <w:ilvl w:val="1"/>
          <w:numId w:val="25"/>
        </w:numPr>
        <w:jc w:val="both"/>
        <w:rPr>
          <w:rFonts w:ascii="Calibri" w:eastAsia="SimSun" w:hAnsi="Calibri" w:cs="Arial"/>
          <w:sz w:val="20"/>
        </w:rPr>
      </w:pPr>
      <w:r w:rsidRPr="00F150D5">
        <w:rPr>
          <w:rFonts w:ascii="Calibri" w:eastAsia="SimSun" w:hAnsi="Calibri" w:cs="Arial"/>
          <w:sz w:val="20"/>
          <w:szCs w:val="20"/>
        </w:rPr>
        <w:t xml:space="preserve">Ensure coordination between various donor and government-funded projects and programs. </w:t>
      </w:r>
    </w:p>
    <w:p w14:paraId="160332DE" w14:textId="77777777" w:rsidR="00AD1E2A" w:rsidRPr="00F150D5" w:rsidRDefault="00AD1E2A" w:rsidP="005E0D3D">
      <w:pPr>
        <w:numPr>
          <w:ilvl w:val="1"/>
          <w:numId w:val="25"/>
        </w:numPr>
        <w:jc w:val="both"/>
        <w:rPr>
          <w:rFonts w:ascii="Calibri" w:eastAsia="SimSun" w:hAnsi="Calibri" w:cs="Arial"/>
          <w:sz w:val="20"/>
        </w:rPr>
      </w:pPr>
      <w:r w:rsidRPr="00F150D5">
        <w:rPr>
          <w:rFonts w:ascii="Calibri" w:eastAsia="SimSun" w:hAnsi="Calibri" w:cs="Arial"/>
          <w:sz w:val="20"/>
          <w:szCs w:val="20"/>
        </w:rPr>
        <w:t xml:space="preserve">Ensure coordination with various government agencies and their participation in project activities. </w:t>
      </w:r>
    </w:p>
    <w:p w14:paraId="18F4EAAF" w14:textId="1B62E403" w:rsidR="00AD1E2A" w:rsidRPr="00F150D5" w:rsidRDefault="00AD1E2A" w:rsidP="001762EB"/>
    <w:p w14:paraId="4B4BC4A7" w14:textId="2224DE71" w:rsidR="002B3A78" w:rsidRPr="00F150D5" w:rsidRDefault="5E2617EE" w:rsidP="0095738D">
      <w:pPr>
        <w:pStyle w:val="Paragraph"/>
      </w:pPr>
      <w:r w:rsidRPr="00F150D5">
        <w:t>Membership</w:t>
      </w:r>
      <w:r w:rsidR="679001B1" w:rsidRPr="00F150D5">
        <w:t xml:space="preserve"> </w:t>
      </w:r>
      <w:r w:rsidR="3E983D3E" w:rsidRPr="00F150D5">
        <w:t>(See Section VII Governance and Management Arrangements)</w:t>
      </w:r>
    </w:p>
    <w:p w14:paraId="4D698558" w14:textId="1F36C609" w:rsidR="002B3A78" w:rsidRPr="00F150D5" w:rsidRDefault="5E2617EE" w:rsidP="0095738D">
      <w:pPr>
        <w:pStyle w:val="Paragraph"/>
      </w:pPr>
      <w:r w:rsidRPr="00F150D5">
        <w:t>Frequency and Conduct of Meetings</w:t>
      </w:r>
      <w:r w:rsidR="679001B1" w:rsidRPr="00F150D5">
        <w:t xml:space="preserve">: </w:t>
      </w:r>
      <w:r w:rsidR="00663351" w:rsidRPr="00F150D5">
        <w:t xml:space="preserve">The </w:t>
      </w:r>
      <w:r w:rsidR="00E95902" w:rsidRPr="00F150D5">
        <w:t>P</w:t>
      </w:r>
      <w:r w:rsidR="00663351" w:rsidRPr="00F150D5">
        <w:t xml:space="preserve">roject </w:t>
      </w:r>
      <w:r w:rsidR="00E95902" w:rsidRPr="00F150D5">
        <w:t>B</w:t>
      </w:r>
      <w:r w:rsidR="00663351" w:rsidRPr="00F150D5">
        <w:t>o</w:t>
      </w:r>
      <w:r w:rsidR="008729E0" w:rsidRPr="00F150D5">
        <w:t>ard will meet at least once a year</w:t>
      </w:r>
      <w:r w:rsidR="00CA0C99" w:rsidRPr="00F150D5">
        <w:t>. In ad</w:t>
      </w:r>
      <w:r w:rsidR="45F55FC5" w:rsidRPr="00F150D5">
        <w:t xml:space="preserve">dition </w:t>
      </w:r>
      <w:r w:rsidR="00CA0C99" w:rsidRPr="00F150D5">
        <w:t>to this, i</w:t>
      </w:r>
      <w:r w:rsidRPr="00F150D5">
        <w:t>t is anticipated that there will be</w:t>
      </w:r>
      <w:r w:rsidR="00E95902" w:rsidRPr="00F150D5">
        <w:t xml:space="preserve"> Project Board meetings at </w:t>
      </w:r>
      <w:r w:rsidR="3E983D3E" w:rsidRPr="00F150D5">
        <w:t>p</w:t>
      </w:r>
      <w:r w:rsidRPr="00F150D5">
        <w:t xml:space="preserve">roject </w:t>
      </w:r>
      <w:r w:rsidR="3E983D3E" w:rsidRPr="00F150D5">
        <w:t>i</w:t>
      </w:r>
      <w:r w:rsidRPr="00F150D5">
        <w:t>nception</w:t>
      </w:r>
      <w:r w:rsidR="3E983D3E" w:rsidRPr="00F150D5">
        <w:t xml:space="preserve"> and p</w:t>
      </w:r>
      <w:r w:rsidRPr="00F150D5">
        <w:t xml:space="preserve">roject </w:t>
      </w:r>
      <w:r w:rsidR="3E983D3E" w:rsidRPr="00F150D5">
        <w:t>e</w:t>
      </w:r>
      <w:r w:rsidRPr="00F150D5">
        <w:t>nd</w:t>
      </w:r>
      <w:r w:rsidR="3E983D3E" w:rsidRPr="00F150D5">
        <w:t xml:space="preserve">. </w:t>
      </w:r>
      <w:r w:rsidR="00F77E2A" w:rsidRPr="00F150D5">
        <w:t>O</w:t>
      </w:r>
      <w:r w:rsidRPr="00F150D5">
        <w:t xml:space="preserve">ptions such as meetings of representative groupings of the </w:t>
      </w:r>
      <w:r w:rsidR="3E983D3E" w:rsidRPr="00F150D5">
        <w:t>PB</w:t>
      </w:r>
      <w:r w:rsidRPr="00F150D5">
        <w:t xml:space="preserve">, </w:t>
      </w:r>
      <w:r w:rsidR="00B31E01" w:rsidRPr="00F150D5">
        <w:t>virtual meetings</w:t>
      </w:r>
      <w:r w:rsidR="0BF3BF4E" w:rsidRPr="00F150D5">
        <w:t xml:space="preserve">, </w:t>
      </w:r>
      <w:r w:rsidRPr="00F150D5">
        <w:t xml:space="preserve">and e-mail will be </w:t>
      </w:r>
      <w:r w:rsidR="00A50ABD" w:rsidRPr="00F150D5">
        <w:t>used</w:t>
      </w:r>
      <w:r w:rsidRPr="00F150D5">
        <w:t xml:space="preserve"> to allow for </w:t>
      </w:r>
      <w:r w:rsidR="3E983D3E" w:rsidRPr="00F150D5">
        <w:t xml:space="preserve">additional </w:t>
      </w:r>
      <w:r w:rsidRPr="00F150D5">
        <w:t>discussion and review of project matters</w:t>
      </w:r>
      <w:r w:rsidR="0BF3BF4E" w:rsidRPr="00F150D5">
        <w:t xml:space="preserve"> during project implementation</w:t>
      </w:r>
      <w:r w:rsidRPr="00F150D5">
        <w:t>.</w:t>
      </w:r>
      <w:r w:rsidR="3E983D3E" w:rsidRPr="00F150D5">
        <w:t xml:space="preserve"> The </w:t>
      </w:r>
      <w:r w:rsidR="00DD3E1F" w:rsidRPr="00F150D5">
        <w:t xml:space="preserve">Global Finance Specialist and Project Technical Lead </w:t>
      </w:r>
      <w:r w:rsidRPr="00F150D5">
        <w:t xml:space="preserve">will be responsible for ensuring close liaison within the Project Board. Formal meetings will be scheduled and arranged by the </w:t>
      </w:r>
      <w:r w:rsidR="0B1EA911" w:rsidRPr="00F150D5">
        <w:t>GPMTSU</w:t>
      </w:r>
      <w:r w:rsidR="3E983D3E" w:rsidRPr="00F150D5">
        <w:t xml:space="preserve"> </w:t>
      </w:r>
      <w:r w:rsidRPr="00F150D5">
        <w:t>in consultation with, and at the request of, the other Project Board members.</w:t>
      </w:r>
    </w:p>
    <w:p w14:paraId="5A7D174E" w14:textId="77777777" w:rsidR="00B93CE7" w:rsidRPr="00F150D5" w:rsidRDefault="00B93CE7" w:rsidP="0095738D">
      <w:pPr>
        <w:pStyle w:val="Paragraph"/>
        <w:sectPr w:rsidR="00B93CE7" w:rsidRPr="00F150D5" w:rsidSect="003160F8">
          <w:headerReference w:type="even" r:id="rId63"/>
          <w:headerReference w:type="default" r:id="rId64"/>
          <w:footerReference w:type="default" r:id="rId65"/>
          <w:headerReference w:type="first" r:id="rId66"/>
          <w:pgSz w:w="12240" w:h="15840"/>
          <w:pgMar w:top="1498" w:right="1195" w:bottom="821" w:left="1339" w:header="720" w:footer="720" w:gutter="0"/>
          <w:cols w:space="720"/>
          <w:docGrid w:linePitch="360"/>
        </w:sectPr>
      </w:pPr>
      <w:bookmarkStart w:id="74" w:name="_Annex__Procurement"/>
      <w:bookmarkEnd w:id="74"/>
    </w:p>
    <w:p w14:paraId="481411E6" w14:textId="7091AE20" w:rsidR="00966EF0" w:rsidRPr="00F150D5" w:rsidRDefault="00966EF0" w:rsidP="0045615D">
      <w:pPr>
        <w:pStyle w:val="Heading3"/>
      </w:pPr>
      <w:bookmarkStart w:id="75" w:name="_Toc135315147"/>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Procurement Plan</w:t>
      </w:r>
      <w:bookmarkEnd w:id="75"/>
    </w:p>
    <w:p w14:paraId="123C9369" w14:textId="5E2D9752" w:rsidR="00A05772" w:rsidRPr="00F150D5" w:rsidRDefault="00004AC9" w:rsidP="001762EB">
      <w:pPr>
        <w:rPr>
          <w:sz w:val="20"/>
          <w:szCs w:val="20"/>
        </w:rPr>
      </w:pPr>
      <w:bookmarkStart w:id="76" w:name="_Annex__Status"/>
      <w:bookmarkEnd w:id="76"/>
      <w:r w:rsidRPr="00F150D5">
        <w:rPr>
          <w:sz w:val="20"/>
          <w:szCs w:val="20"/>
        </w:rPr>
        <w:t>(see separate annex)</w:t>
      </w:r>
    </w:p>
    <w:p w14:paraId="227EE9ED" w14:textId="2C902286" w:rsidR="00E468DC" w:rsidRPr="00F150D5" w:rsidRDefault="00E468DC" w:rsidP="001762EB"/>
    <w:p w14:paraId="3EE1A0BA" w14:textId="77777777" w:rsidR="00060757" w:rsidRPr="00F150D5" w:rsidRDefault="00060757" w:rsidP="00060757"/>
    <w:p w14:paraId="0BF402A0" w14:textId="77777777" w:rsidR="00B93CE7" w:rsidRPr="00F150D5" w:rsidRDefault="00B93CE7" w:rsidP="0045615D">
      <w:pPr>
        <w:pStyle w:val="Heading3"/>
        <w:sectPr w:rsidR="00B93CE7" w:rsidRPr="00F150D5" w:rsidSect="006F72C0">
          <w:pgSz w:w="12240" w:h="15840"/>
          <w:pgMar w:top="1498" w:right="1195" w:bottom="821" w:left="1339" w:header="720" w:footer="720" w:gutter="0"/>
          <w:cols w:space="720"/>
          <w:docGrid w:linePitch="360"/>
        </w:sectPr>
      </w:pPr>
    </w:p>
    <w:p w14:paraId="6E66A7F8" w14:textId="77FCA433" w:rsidR="00966EF0" w:rsidRPr="00F150D5" w:rsidRDefault="00966EF0" w:rsidP="0045615D">
      <w:pPr>
        <w:pStyle w:val="Heading3"/>
      </w:pPr>
      <w:bookmarkStart w:id="77" w:name="_Annex__Integration"/>
      <w:bookmarkStart w:id="78" w:name="_Annex__Additional"/>
      <w:bookmarkStart w:id="79" w:name="_Annex__Signed"/>
      <w:bookmarkStart w:id="80" w:name="_Toc135315148"/>
      <w:bookmarkEnd w:id="77"/>
      <w:bookmarkEnd w:id="78"/>
      <w:bookmarkEnd w:id="79"/>
      <w:r w:rsidRPr="00F150D5">
        <w:t xml:space="preserve">Annex </w:t>
      </w:r>
      <w:r w:rsidR="005473AB" w:rsidRPr="00F150D5">
        <w:fldChar w:fldCharType="begin"/>
      </w:r>
      <w:r w:rsidR="005473AB" w:rsidRPr="00F150D5">
        <w:instrText xml:space="preserve"> AUTONUM  \* Arabic </w:instrText>
      </w:r>
      <w:r w:rsidR="005473AB" w:rsidRPr="00F150D5">
        <w:fldChar w:fldCharType="end"/>
      </w:r>
      <w:r w:rsidRPr="00F150D5">
        <w:t xml:space="preserve"> GEF  Taxonomy</w:t>
      </w:r>
      <w:bookmarkEnd w:id="80"/>
    </w:p>
    <w:tbl>
      <w:tblPr>
        <w:tblW w:w="5000" w:type="pct"/>
        <w:tblLook w:val="04A0" w:firstRow="1" w:lastRow="0" w:firstColumn="1" w:lastColumn="0" w:noHBand="0" w:noVBand="1"/>
      </w:tblPr>
      <w:tblGrid>
        <w:gridCol w:w="1824"/>
        <w:gridCol w:w="2784"/>
        <w:gridCol w:w="2369"/>
        <w:gridCol w:w="2729"/>
      </w:tblGrid>
      <w:tr w:rsidR="002A42D0" w:rsidRPr="00F150D5" w14:paraId="059EB483" w14:textId="77777777" w:rsidTr="00AE0FBA">
        <w:trPr>
          <w:trHeight w:val="68"/>
        </w:trPr>
        <w:tc>
          <w:tcPr>
            <w:tcW w:w="964" w:type="pct"/>
            <w:tcBorders>
              <w:top w:val="nil"/>
              <w:left w:val="nil"/>
              <w:bottom w:val="single" w:sz="12" w:space="0" w:color="4472C4"/>
              <w:right w:val="nil"/>
            </w:tcBorders>
            <w:shd w:val="clear" w:color="auto" w:fill="auto"/>
            <w:hideMark/>
          </w:tcPr>
          <w:p w14:paraId="15207003" w14:textId="77777777" w:rsidR="002A42D0" w:rsidRPr="00F150D5" w:rsidRDefault="002A42D0" w:rsidP="00AE0FBA">
            <w:pPr>
              <w:jc w:val="both"/>
              <w:rPr>
                <w:rFonts w:cs="Arial"/>
                <w:b/>
                <w:bCs/>
                <w:color w:val="000000"/>
                <w:sz w:val="16"/>
                <w:szCs w:val="16"/>
              </w:rPr>
            </w:pPr>
            <w:r w:rsidRPr="00F150D5">
              <w:rPr>
                <w:rFonts w:cs="Arial"/>
                <w:b/>
                <w:bCs/>
                <w:color w:val="000000"/>
                <w:sz w:val="16"/>
                <w:szCs w:val="16"/>
              </w:rPr>
              <w:t>Level 1</w:t>
            </w:r>
          </w:p>
        </w:tc>
        <w:tc>
          <w:tcPr>
            <w:tcW w:w="1458" w:type="pct"/>
            <w:tcBorders>
              <w:top w:val="nil"/>
              <w:left w:val="nil"/>
              <w:bottom w:val="single" w:sz="12" w:space="0" w:color="4472C4"/>
              <w:right w:val="nil"/>
            </w:tcBorders>
            <w:shd w:val="clear" w:color="auto" w:fill="auto"/>
            <w:hideMark/>
          </w:tcPr>
          <w:p w14:paraId="1875D691" w14:textId="77777777" w:rsidR="002A42D0" w:rsidRPr="00F150D5" w:rsidRDefault="002A42D0" w:rsidP="00AE0FBA">
            <w:pPr>
              <w:jc w:val="both"/>
              <w:rPr>
                <w:rFonts w:cs="Arial"/>
                <w:b/>
                <w:bCs/>
                <w:color w:val="000000"/>
                <w:sz w:val="16"/>
                <w:szCs w:val="16"/>
              </w:rPr>
            </w:pPr>
            <w:r w:rsidRPr="00F150D5">
              <w:rPr>
                <w:rFonts w:cs="Arial"/>
                <w:b/>
                <w:bCs/>
                <w:color w:val="000000"/>
                <w:sz w:val="16"/>
                <w:szCs w:val="16"/>
              </w:rPr>
              <w:t>Level 2</w:t>
            </w:r>
          </w:p>
        </w:tc>
        <w:tc>
          <w:tcPr>
            <w:tcW w:w="1244" w:type="pct"/>
            <w:tcBorders>
              <w:top w:val="nil"/>
              <w:left w:val="nil"/>
              <w:bottom w:val="single" w:sz="12" w:space="0" w:color="4472C4"/>
              <w:right w:val="nil"/>
            </w:tcBorders>
            <w:shd w:val="clear" w:color="auto" w:fill="auto"/>
            <w:hideMark/>
          </w:tcPr>
          <w:p w14:paraId="7BB54A58" w14:textId="77777777" w:rsidR="002A42D0" w:rsidRPr="00F150D5" w:rsidRDefault="002A42D0" w:rsidP="00AE0FBA">
            <w:pPr>
              <w:jc w:val="both"/>
              <w:rPr>
                <w:rFonts w:cs="Arial"/>
                <w:b/>
                <w:bCs/>
                <w:color w:val="000000"/>
                <w:sz w:val="16"/>
                <w:szCs w:val="16"/>
              </w:rPr>
            </w:pPr>
            <w:r w:rsidRPr="00F150D5">
              <w:rPr>
                <w:rFonts w:cs="Arial"/>
                <w:b/>
                <w:bCs/>
                <w:color w:val="000000"/>
                <w:sz w:val="16"/>
                <w:szCs w:val="16"/>
              </w:rPr>
              <w:t>Level 3</w:t>
            </w:r>
          </w:p>
        </w:tc>
        <w:tc>
          <w:tcPr>
            <w:tcW w:w="1334" w:type="pct"/>
            <w:tcBorders>
              <w:top w:val="nil"/>
              <w:left w:val="nil"/>
              <w:bottom w:val="single" w:sz="12" w:space="0" w:color="4472C4"/>
              <w:right w:val="nil"/>
            </w:tcBorders>
            <w:shd w:val="clear" w:color="auto" w:fill="auto"/>
            <w:hideMark/>
          </w:tcPr>
          <w:p w14:paraId="74F211B8" w14:textId="77777777" w:rsidR="002A42D0" w:rsidRPr="00F150D5" w:rsidRDefault="002A42D0" w:rsidP="00AE0FBA">
            <w:pPr>
              <w:jc w:val="both"/>
              <w:rPr>
                <w:rFonts w:cs="Arial"/>
                <w:b/>
                <w:bCs/>
                <w:color w:val="000000"/>
                <w:sz w:val="16"/>
                <w:szCs w:val="16"/>
              </w:rPr>
            </w:pPr>
            <w:r w:rsidRPr="00F150D5">
              <w:rPr>
                <w:rFonts w:cs="Arial"/>
                <w:b/>
                <w:bCs/>
                <w:color w:val="000000"/>
                <w:sz w:val="16"/>
                <w:szCs w:val="16"/>
              </w:rPr>
              <w:t>Level 4</w:t>
            </w:r>
          </w:p>
        </w:tc>
      </w:tr>
      <w:tr w:rsidR="002A42D0" w:rsidRPr="00F150D5" w14:paraId="33A127E4" w14:textId="77777777" w:rsidTr="00AE0FBA">
        <w:trPr>
          <w:trHeight w:val="51"/>
        </w:trPr>
        <w:tc>
          <w:tcPr>
            <w:tcW w:w="964" w:type="pct"/>
            <w:tcBorders>
              <w:top w:val="single" w:sz="4" w:space="0" w:color="auto"/>
              <w:left w:val="single" w:sz="4" w:space="0" w:color="auto"/>
              <w:bottom w:val="single" w:sz="4" w:space="0" w:color="auto"/>
              <w:right w:val="single" w:sz="4" w:space="0" w:color="auto"/>
            </w:tcBorders>
            <w:shd w:val="clear" w:color="auto" w:fill="auto"/>
            <w:hideMark/>
          </w:tcPr>
          <w:p w14:paraId="347FB206"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Influencing models</w:t>
            </w:r>
          </w:p>
        </w:tc>
        <w:tc>
          <w:tcPr>
            <w:tcW w:w="1458" w:type="pct"/>
            <w:tcBorders>
              <w:top w:val="nil"/>
              <w:left w:val="nil"/>
              <w:bottom w:val="nil"/>
              <w:right w:val="nil"/>
            </w:tcBorders>
            <w:shd w:val="clear" w:color="auto" w:fill="auto"/>
            <w:noWrap/>
            <w:vAlign w:val="bottom"/>
            <w:hideMark/>
          </w:tcPr>
          <w:p w14:paraId="21DD5F0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single" w:sz="4" w:space="0" w:color="auto"/>
              <w:bottom w:val="single" w:sz="4" w:space="0" w:color="auto"/>
              <w:right w:val="single" w:sz="4" w:space="0" w:color="auto"/>
            </w:tcBorders>
            <w:shd w:val="clear" w:color="auto" w:fill="auto"/>
            <w:hideMark/>
          </w:tcPr>
          <w:p w14:paraId="4492868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single" w:sz="4" w:space="0" w:color="auto"/>
              <w:left w:val="nil"/>
              <w:bottom w:val="single" w:sz="4" w:space="0" w:color="auto"/>
              <w:right w:val="single" w:sz="4" w:space="0" w:color="auto"/>
            </w:tcBorders>
            <w:shd w:val="clear" w:color="auto" w:fill="auto"/>
            <w:hideMark/>
          </w:tcPr>
          <w:p w14:paraId="443EADD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523B54B" w14:textId="77777777" w:rsidTr="00AE0FBA">
        <w:trPr>
          <w:trHeight w:val="233"/>
        </w:trPr>
        <w:tc>
          <w:tcPr>
            <w:tcW w:w="964" w:type="pct"/>
            <w:tcBorders>
              <w:top w:val="nil"/>
              <w:left w:val="single" w:sz="4" w:space="0" w:color="auto"/>
              <w:bottom w:val="single" w:sz="4" w:space="0" w:color="auto"/>
              <w:right w:val="single" w:sz="4" w:space="0" w:color="auto"/>
            </w:tcBorders>
            <w:shd w:val="clear" w:color="auto" w:fill="auto"/>
            <w:hideMark/>
          </w:tcPr>
          <w:p w14:paraId="4884348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single" w:sz="4" w:space="0" w:color="auto"/>
              <w:left w:val="nil"/>
              <w:bottom w:val="single" w:sz="4" w:space="0" w:color="auto"/>
              <w:right w:val="single" w:sz="4" w:space="0" w:color="auto"/>
            </w:tcBorders>
            <w:shd w:val="clear" w:color="auto" w:fill="auto"/>
            <w:hideMark/>
          </w:tcPr>
          <w:p w14:paraId="12E05C64" w14:textId="77777777" w:rsidR="002A42D0" w:rsidRPr="00F150D5" w:rsidRDefault="002A42D0" w:rsidP="00AE0FBA">
            <w:pPr>
              <w:ind w:left="204" w:hanging="204"/>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Transform policy and regulatory environments</w:t>
            </w:r>
          </w:p>
        </w:tc>
        <w:tc>
          <w:tcPr>
            <w:tcW w:w="1244" w:type="pct"/>
            <w:tcBorders>
              <w:top w:val="nil"/>
              <w:left w:val="nil"/>
              <w:bottom w:val="single" w:sz="4" w:space="0" w:color="auto"/>
              <w:right w:val="single" w:sz="4" w:space="0" w:color="auto"/>
            </w:tcBorders>
            <w:shd w:val="clear" w:color="auto" w:fill="auto"/>
            <w:hideMark/>
          </w:tcPr>
          <w:p w14:paraId="44451C07"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A511F1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D61EDF3" w14:textId="77777777" w:rsidTr="00AE0FBA">
        <w:trPr>
          <w:trHeight w:val="386"/>
        </w:trPr>
        <w:tc>
          <w:tcPr>
            <w:tcW w:w="964" w:type="pct"/>
            <w:tcBorders>
              <w:top w:val="nil"/>
              <w:left w:val="single" w:sz="4" w:space="0" w:color="auto"/>
              <w:bottom w:val="single" w:sz="4" w:space="0" w:color="auto"/>
              <w:right w:val="single" w:sz="4" w:space="0" w:color="auto"/>
            </w:tcBorders>
            <w:shd w:val="clear" w:color="auto" w:fill="auto"/>
            <w:hideMark/>
          </w:tcPr>
          <w:p w14:paraId="45EEA73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F9269FB" w14:textId="77777777" w:rsidR="002A42D0" w:rsidRPr="00F150D5" w:rsidRDefault="002A42D0" w:rsidP="00AE0FBA">
            <w:pPr>
              <w:ind w:left="204" w:hanging="20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Strengthen institutional capacity and decision-making</w:t>
            </w:r>
          </w:p>
        </w:tc>
        <w:tc>
          <w:tcPr>
            <w:tcW w:w="1244" w:type="pct"/>
            <w:tcBorders>
              <w:top w:val="nil"/>
              <w:left w:val="nil"/>
              <w:bottom w:val="single" w:sz="4" w:space="0" w:color="auto"/>
              <w:right w:val="single" w:sz="4" w:space="0" w:color="auto"/>
            </w:tcBorders>
            <w:shd w:val="clear" w:color="auto" w:fill="auto"/>
            <w:hideMark/>
          </w:tcPr>
          <w:p w14:paraId="5EF8C36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86E5FE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C7CADD2"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hideMark/>
          </w:tcPr>
          <w:p w14:paraId="00F22C4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598EDE4" w14:textId="77777777" w:rsidR="002A42D0" w:rsidRPr="00F150D5" w:rsidRDefault="002A42D0" w:rsidP="00AE0FBA">
            <w:pPr>
              <w:ind w:left="204" w:hanging="20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Convene multi-stakeholder alliances</w:t>
            </w:r>
          </w:p>
        </w:tc>
        <w:tc>
          <w:tcPr>
            <w:tcW w:w="1244" w:type="pct"/>
            <w:tcBorders>
              <w:top w:val="nil"/>
              <w:left w:val="nil"/>
              <w:bottom w:val="single" w:sz="4" w:space="0" w:color="auto"/>
              <w:right w:val="single" w:sz="4" w:space="0" w:color="auto"/>
            </w:tcBorders>
            <w:shd w:val="clear" w:color="auto" w:fill="auto"/>
            <w:hideMark/>
          </w:tcPr>
          <w:p w14:paraId="36EB1EB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noWrap/>
            <w:vAlign w:val="bottom"/>
            <w:hideMark/>
          </w:tcPr>
          <w:p w14:paraId="7506447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r>
      <w:tr w:rsidR="002A42D0" w:rsidRPr="00F150D5" w14:paraId="4C268DDC" w14:textId="77777777" w:rsidTr="00AE0FBA">
        <w:trPr>
          <w:trHeight w:val="323"/>
        </w:trPr>
        <w:tc>
          <w:tcPr>
            <w:tcW w:w="964" w:type="pct"/>
            <w:tcBorders>
              <w:top w:val="nil"/>
              <w:left w:val="single" w:sz="4" w:space="0" w:color="auto"/>
              <w:bottom w:val="single" w:sz="4" w:space="0" w:color="auto"/>
              <w:right w:val="single" w:sz="4" w:space="0" w:color="auto"/>
            </w:tcBorders>
            <w:shd w:val="clear" w:color="auto" w:fill="auto"/>
            <w:hideMark/>
          </w:tcPr>
          <w:p w14:paraId="2625140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77F0A7D" w14:textId="77777777" w:rsidR="002A42D0" w:rsidRPr="00F150D5" w:rsidRDefault="002A42D0" w:rsidP="00AE0FBA">
            <w:pPr>
              <w:ind w:left="114" w:hanging="11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Demonstrate innovative approaches</w:t>
            </w:r>
          </w:p>
        </w:tc>
        <w:tc>
          <w:tcPr>
            <w:tcW w:w="1244" w:type="pct"/>
            <w:tcBorders>
              <w:top w:val="nil"/>
              <w:left w:val="nil"/>
              <w:bottom w:val="single" w:sz="4" w:space="0" w:color="auto"/>
              <w:right w:val="single" w:sz="4" w:space="0" w:color="auto"/>
            </w:tcBorders>
            <w:shd w:val="clear" w:color="auto" w:fill="auto"/>
            <w:hideMark/>
          </w:tcPr>
          <w:p w14:paraId="5FC2607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EFB5CD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F3A8D4D" w14:textId="77777777" w:rsidTr="00AE0FBA">
        <w:trPr>
          <w:trHeight w:val="305"/>
        </w:trPr>
        <w:tc>
          <w:tcPr>
            <w:tcW w:w="964" w:type="pct"/>
            <w:tcBorders>
              <w:top w:val="nil"/>
              <w:left w:val="single" w:sz="4" w:space="0" w:color="auto"/>
              <w:bottom w:val="single" w:sz="4" w:space="0" w:color="auto"/>
              <w:right w:val="single" w:sz="4" w:space="0" w:color="auto"/>
            </w:tcBorders>
            <w:shd w:val="clear" w:color="auto" w:fill="auto"/>
            <w:hideMark/>
          </w:tcPr>
          <w:p w14:paraId="7E1D094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AF92F19" w14:textId="77777777" w:rsidR="002A42D0" w:rsidRPr="00F150D5" w:rsidRDefault="002A42D0" w:rsidP="00AE0FBA">
            <w:pPr>
              <w:ind w:left="114" w:hanging="11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Deploy innovative financial instruments</w:t>
            </w:r>
          </w:p>
        </w:tc>
        <w:tc>
          <w:tcPr>
            <w:tcW w:w="1244" w:type="pct"/>
            <w:tcBorders>
              <w:top w:val="nil"/>
              <w:left w:val="nil"/>
              <w:bottom w:val="single" w:sz="4" w:space="0" w:color="auto"/>
              <w:right w:val="single" w:sz="4" w:space="0" w:color="auto"/>
            </w:tcBorders>
            <w:shd w:val="clear" w:color="auto" w:fill="auto"/>
            <w:hideMark/>
          </w:tcPr>
          <w:p w14:paraId="0490B15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DEF451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D44CCB1" w14:textId="77777777" w:rsidTr="00AE0FBA">
        <w:trPr>
          <w:trHeight w:val="188"/>
        </w:trPr>
        <w:tc>
          <w:tcPr>
            <w:tcW w:w="964" w:type="pct"/>
            <w:tcBorders>
              <w:top w:val="nil"/>
              <w:left w:val="single" w:sz="4" w:space="0" w:color="auto"/>
              <w:bottom w:val="single" w:sz="4" w:space="0" w:color="auto"/>
              <w:right w:val="single" w:sz="4" w:space="0" w:color="auto"/>
            </w:tcBorders>
            <w:shd w:val="clear" w:color="auto" w:fill="auto"/>
            <w:hideMark/>
          </w:tcPr>
          <w:p w14:paraId="244B85D0"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Stakeholders</w:t>
            </w:r>
          </w:p>
        </w:tc>
        <w:tc>
          <w:tcPr>
            <w:tcW w:w="1458" w:type="pct"/>
            <w:tcBorders>
              <w:top w:val="nil"/>
              <w:left w:val="nil"/>
              <w:bottom w:val="single" w:sz="4" w:space="0" w:color="auto"/>
              <w:right w:val="single" w:sz="4" w:space="0" w:color="auto"/>
            </w:tcBorders>
            <w:shd w:val="clear" w:color="auto" w:fill="auto"/>
            <w:hideMark/>
          </w:tcPr>
          <w:p w14:paraId="005930F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8B73FC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9159D6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997A13C"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hideMark/>
          </w:tcPr>
          <w:p w14:paraId="136D6C5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7E1BE09"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 xml:space="preserve">Indigenous Peoples </w:t>
            </w:r>
          </w:p>
        </w:tc>
        <w:tc>
          <w:tcPr>
            <w:tcW w:w="1244" w:type="pct"/>
            <w:tcBorders>
              <w:top w:val="nil"/>
              <w:left w:val="nil"/>
              <w:bottom w:val="single" w:sz="4" w:space="0" w:color="auto"/>
              <w:right w:val="single" w:sz="4" w:space="0" w:color="auto"/>
            </w:tcBorders>
            <w:shd w:val="clear" w:color="auto" w:fill="auto"/>
            <w:hideMark/>
          </w:tcPr>
          <w:p w14:paraId="5A44523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A12AD8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2ABC9F2" w14:textId="77777777" w:rsidTr="00AE0FBA">
        <w:trPr>
          <w:trHeight w:val="152"/>
        </w:trPr>
        <w:tc>
          <w:tcPr>
            <w:tcW w:w="964" w:type="pct"/>
            <w:tcBorders>
              <w:top w:val="nil"/>
              <w:left w:val="single" w:sz="4" w:space="0" w:color="auto"/>
              <w:bottom w:val="single" w:sz="4" w:space="0" w:color="auto"/>
              <w:right w:val="single" w:sz="4" w:space="0" w:color="auto"/>
            </w:tcBorders>
            <w:shd w:val="clear" w:color="auto" w:fill="auto"/>
            <w:hideMark/>
          </w:tcPr>
          <w:p w14:paraId="19112D1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2FB072C"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Private Sector</w:t>
            </w:r>
          </w:p>
        </w:tc>
        <w:tc>
          <w:tcPr>
            <w:tcW w:w="1244" w:type="pct"/>
            <w:tcBorders>
              <w:top w:val="nil"/>
              <w:left w:val="nil"/>
              <w:bottom w:val="single" w:sz="4" w:space="0" w:color="auto"/>
              <w:right w:val="single" w:sz="4" w:space="0" w:color="auto"/>
            </w:tcBorders>
            <w:shd w:val="clear" w:color="auto" w:fill="auto"/>
            <w:hideMark/>
          </w:tcPr>
          <w:p w14:paraId="334EF19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696CFB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F618C9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636F056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52E4A7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nil"/>
              <w:bottom w:val="single" w:sz="4" w:space="0" w:color="auto"/>
              <w:right w:val="single" w:sz="4" w:space="0" w:color="auto"/>
            </w:tcBorders>
            <w:shd w:val="clear" w:color="auto" w:fill="auto"/>
            <w:hideMark/>
          </w:tcPr>
          <w:p w14:paraId="4BEC2E4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Capital providers</w:t>
            </w:r>
          </w:p>
        </w:tc>
        <w:tc>
          <w:tcPr>
            <w:tcW w:w="1334" w:type="pct"/>
            <w:tcBorders>
              <w:top w:val="single" w:sz="4" w:space="0" w:color="auto"/>
              <w:left w:val="nil"/>
              <w:bottom w:val="single" w:sz="4" w:space="0" w:color="auto"/>
              <w:right w:val="single" w:sz="4" w:space="0" w:color="auto"/>
            </w:tcBorders>
            <w:shd w:val="clear" w:color="auto" w:fill="auto"/>
            <w:hideMark/>
          </w:tcPr>
          <w:p w14:paraId="3EB7E1E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77ECA8D"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hideMark/>
          </w:tcPr>
          <w:p w14:paraId="4C5C6A5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069008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nil"/>
              <w:bottom w:val="single" w:sz="4" w:space="0" w:color="auto"/>
              <w:right w:val="single" w:sz="4" w:space="0" w:color="auto"/>
            </w:tcBorders>
            <w:shd w:val="clear" w:color="auto" w:fill="auto"/>
            <w:hideMark/>
          </w:tcPr>
          <w:p w14:paraId="2746CC62" w14:textId="77777777" w:rsidR="002A42D0" w:rsidRPr="00F150D5" w:rsidRDefault="002A42D0" w:rsidP="00AE0FBA">
            <w:pPr>
              <w:ind w:left="150" w:hanging="150"/>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Financial intermediaries and market facilitators</w:t>
            </w:r>
          </w:p>
        </w:tc>
        <w:tc>
          <w:tcPr>
            <w:tcW w:w="1334" w:type="pct"/>
            <w:tcBorders>
              <w:top w:val="single" w:sz="4" w:space="0" w:color="auto"/>
              <w:left w:val="nil"/>
              <w:bottom w:val="single" w:sz="4" w:space="0" w:color="auto"/>
              <w:right w:val="single" w:sz="4" w:space="0" w:color="auto"/>
            </w:tcBorders>
            <w:shd w:val="clear" w:color="auto" w:fill="auto"/>
            <w:hideMark/>
          </w:tcPr>
          <w:p w14:paraId="621B970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716E29F" w14:textId="77777777" w:rsidTr="00AE0FBA">
        <w:trPr>
          <w:trHeight w:val="197"/>
        </w:trPr>
        <w:tc>
          <w:tcPr>
            <w:tcW w:w="964" w:type="pct"/>
            <w:tcBorders>
              <w:top w:val="nil"/>
              <w:left w:val="single" w:sz="4" w:space="0" w:color="auto"/>
              <w:bottom w:val="single" w:sz="4" w:space="0" w:color="auto"/>
              <w:right w:val="single" w:sz="4" w:space="0" w:color="auto"/>
            </w:tcBorders>
            <w:shd w:val="clear" w:color="auto" w:fill="auto"/>
            <w:hideMark/>
          </w:tcPr>
          <w:p w14:paraId="362D749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8DE97E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nil"/>
              <w:bottom w:val="single" w:sz="4" w:space="0" w:color="auto"/>
              <w:right w:val="single" w:sz="4" w:space="0" w:color="auto"/>
            </w:tcBorders>
            <w:shd w:val="clear" w:color="auto" w:fill="auto"/>
            <w:hideMark/>
          </w:tcPr>
          <w:p w14:paraId="5E75501A"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Large corporations</w:t>
            </w:r>
          </w:p>
        </w:tc>
        <w:tc>
          <w:tcPr>
            <w:tcW w:w="1334" w:type="pct"/>
            <w:tcBorders>
              <w:top w:val="single" w:sz="4" w:space="0" w:color="auto"/>
              <w:left w:val="nil"/>
              <w:bottom w:val="single" w:sz="4" w:space="0" w:color="auto"/>
              <w:right w:val="single" w:sz="4" w:space="0" w:color="auto"/>
            </w:tcBorders>
            <w:shd w:val="clear" w:color="auto" w:fill="auto"/>
            <w:hideMark/>
          </w:tcPr>
          <w:p w14:paraId="558EEC9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7157CCE"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hideMark/>
          </w:tcPr>
          <w:p w14:paraId="7400ED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2A1CF4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nil"/>
              <w:bottom w:val="single" w:sz="4" w:space="0" w:color="auto"/>
              <w:right w:val="single" w:sz="4" w:space="0" w:color="auto"/>
            </w:tcBorders>
            <w:shd w:val="clear" w:color="auto" w:fill="auto"/>
            <w:hideMark/>
          </w:tcPr>
          <w:p w14:paraId="749AD9A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SMEs</w:t>
            </w:r>
          </w:p>
        </w:tc>
        <w:tc>
          <w:tcPr>
            <w:tcW w:w="1334" w:type="pct"/>
            <w:tcBorders>
              <w:top w:val="single" w:sz="4" w:space="0" w:color="auto"/>
              <w:left w:val="nil"/>
              <w:bottom w:val="single" w:sz="4" w:space="0" w:color="auto"/>
              <w:right w:val="single" w:sz="4" w:space="0" w:color="auto"/>
            </w:tcBorders>
            <w:shd w:val="clear" w:color="auto" w:fill="auto"/>
            <w:hideMark/>
          </w:tcPr>
          <w:p w14:paraId="739C87D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5C174D7" w14:textId="77777777" w:rsidTr="00AE0FBA">
        <w:trPr>
          <w:trHeight w:val="152"/>
        </w:trPr>
        <w:tc>
          <w:tcPr>
            <w:tcW w:w="964" w:type="pct"/>
            <w:tcBorders>
              <w:top w:val="nil"/>
              <w:left w:val="single" w:sz="4" w:space="0" w:color="auto"/>
              <w:bottom w:val="single" w:sz="4" w:space="0" w:color="auto"/>
              <w:right w:val="single" w:sz="4" w:space="0" w:color="auto"/>
            </w:tcBorders>
            <w:shd w:val="clear" w:color="auto" w:fill="auto"/>
            <w:hideMark/>
          </w:tcPr>
          <w:p w14:paraId="6E61E25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C353F4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nil"/>
              <w:bottom w:val="single" w:sz="4" w:space="0" w:color="auto"/>
              <w:right w:val="single" w:sz="4" w:space="0" w:color="auto"/>
            </w:tcBorders>
            <w:shd w:val="clear" w:color="auto" w:fill="auto"/>
            <w:hideMark/>
          </w:tcPr>
          <w:p w14:paraId="61CA7E8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Individuals/Entrepreneurs</w:t>
            </w:r>
          </w:p>
        </w:tc>
        <w:tc>
          <w:tcPr>
            <w:tcW w:w="1334" w:type="pct"/>
            <w:tcBorders>
              <w:top w:val="single" w:sz="4" w:space="0" w:color="auto"/>
              <w:left w:val="nil"/>
              <w:bottom w:val="single" w:sz="4" w:space="0" w:color="auto"/>
              <w:right w:val="single" w:sz="4" w:space="0" w:color="auto"/>
            </w:tcBorders>
            <w:shd w:val="clear" w:color="auto" w:fill="auto"/>
            <w:hideMark/>
          </w:tcPr>
          <w:p w14:paraId="30660B04"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737252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79AC348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E67B90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single" w:sz="4" w:space="0" w:color="7F7F7F"/>
              <w:bottom w:val="single" w:sz="4" w:space="0" w:color="auto"/>
              <w:right w:val="single" w:sz="4" w:space="0" w:color="auto"/>
            </w:tcBorders>
            <w:shd w:val="clear" w:color="auto" w:fill="auto"/>
            <w:hideMark/>
          </w:tcPr>
          <w:p w14:paraId="4C32B60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Non-Grant Pilot</w:t>
            </w:r>
          </w:p>
        </w:tc>
        <w:tc>
          <w:tcPr>
            <w:tcW w:w="1334" w:type="pct"/>
            <w:tcBorders>
              <w:top w:val="single" w:sz="4" w:space="0" w:color="auto"/>
              <w:left w:val="single" w:sz="4" w:space="0" w:color="auto"/>
              <w:bottom w:val="single" w:sz="4" w:space="0" w:color="auto"/>
              <w:right w:val="single" w:sz="4" w:space="0" w:color="auto"/>
            </w:tcBorders>
            <w:shd w:val="clear" w:color="auto" w:fill="auto"/>
            <w:hideMark/>
          </w:tcPr>
          <w:p w14:paraId="507E455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1E1DBCF"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hideMark/>
          </w:tcPr>
          <w:p w14:paraId="3998F70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C49815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auto"/>
              <w:left w:val="single" w:sz="4" w:space="0" w:color="7F7F7F"/>
              <w:bottom w:val="single" w:sz="4" w:space="0" w:color="auto"/>
              <w:right w:val="single" w:sz="4" w:space="0" w:color="auto"/>
            </w:tcBorders>
            <w:shd w:val="clear" w:color="auto" w:fill="auto"/>
            <w:hideMark/>
          </w:tcPr>
          <w:p w14:paraId="6AF2B59F"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Project Reflow</w:t>
            </w:r>
          </w:p>
        </w:tc>
        <w:tc>
          <w:tcPr>
            <w:tcW w:w="1334" w:type="pct"/>
            <w:tcBorders>
              <w:top w:val="single" w:sz="4" w:space="0" w:color="auto"/>
              <w:left w:val="single" w:sz="4" w:space="0" w:color="auto"/>
              <w:bottom w:val="single" w:sz="4" w:space="0" w:color="auto"/>
              <w:right w:val="single" w:sz="4" w:space="0" w:color="auto"/>
            </w:tcBorders>
            <w:shd w:val="clear" w:color="auto" w:fill="auto"/>
            <w:hideMark/>
          </w:tcPr>
          <w:p w14:paraId="7C2E939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54CDC04"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hideMark/>
          </w:tcPr>
          <w:p w14:paraId="70BA4BB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5F7C289"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Beneficiaries</w:t>
            </w:r>
          </w:p>
        </w:tc>
        <w:tc>
          <w:tcPr>
            <w:tcW w:w="1244" w:type="pct"/>
            <w:tcBorders>
              <w:top w:val="single" w:sz="4" w:space="0" w:color="auto"/>
              <w:left w:val="nil"/>
              <w:bottom w:val="single" w:sz="4" w:space="0" w:color="auto"/>
              <w:right w:val="single" w:sz="4" w:space="0" w:color="auto"/>
            </w:tcBorders>
            <w:shd w:val="clear" w:color="auto" w:fill="auto"/>
            <w:hideMark/>
          </w:tcPr>
          <w:p w14:paraId="7CEEE2CC"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single" w:sz="4" w:space="0" w:color="auto"/>
              <w:left w:val="nil"/>
              <w:bottom w:val="single" w:sz="4" w:space="0" w:color="auto"/>
              <w:right w:val="single" w:sz="4" w:space="0" w:color="auto"/>
            </w:tcBorders>
            <w:shd w:val="clear" w:color="auto" w:fill="auto"/>
            <w:hideMark/>
          </w:tcPr>
          <w:p w14:paraId="737FB4E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32B3EBB"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hideMark/>
          </w:tcPr>
          <w:p w14:paraId="70A138E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411D421"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Local Communities</w:t>
            </w:r>
          </w:p>
        </w:tc>
        <w:tc>
          <w:tcPr>
            <w:tcW w:w="1244" w:type="pct"/>
            <w:tcBorders>
              <w:top w:val="nil"/>
              <w:left w:val="nil"/>
              <w:bottom w:val="single" w:sz="4" w:space="0" w:color="auto"/>
              <w:right w:val="single" w:sz="4" w:space="0" w:color="auto"/>
            </w:tcBorders>
            <w:shd w:val="clear" w:color="auto" w:fill="auto"/>
            <w:hideMark/>
          </w:tcPr>
          <w:p w14:paraId="6B03F5E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1FD081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2F8CDC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1D125B8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44D6051"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Civil Society</w:t>
            </w:r>
          </w:p>
        </w:tc>
        <w:tc>
          <w:tcPr>
            <w:tcW w:w="1244" w:type="pct"/>
            <w:tcBorders>
              <w:top w:val="nil"/>
              <w:left w:val="nil"/>
              <w:bottom w:val="single" w:sz="4" w:space="0" w:color="auto"/>
              <w:right w:val="single" w:sz="4" w:space="0" w:color="auto"/>
            </w:tcBorders>
            <w:shd w:val="clear" w:color="auto" w:fill="auto"/>
            <w:hideMark/>
          </w:tcPr>
          <w:p w14:paraId="0774F85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D66FCB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5E92939"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7DFBC72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F13036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777162F"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 xml:space="preserve">Community Based Organization </w:t>
            </w:r>
          </w:p>
        </w:tc>
        <w:tc>
          <w:tcPr>
            <w:tcW w:w="1334" w:type="pct"/>
            <w:tcBorders>
              <w:top w:val="nil"/>
              <w:left w:val="nil"/>
              <w:bottom w:val="single" w:sz="4" w:space="0" w:color="auto"/>
              <w:right w:val="single" w:sz="4" w:space="0" w:color="auto"/>
            </w:tcBorders>
            <w:shd w:val="clear" w:color="auto" w:fill="auto"/>
            <w:hideMark/>
          </w:tcPr>
          <w:p w14:paraId="0E9ADBA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A06821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3CDF593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F6E168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D621AF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Non-Governmental Organization</w:t>
            </w:r>
          </w:p>
        </w:tc>
        <w:tc>
          <w:tcPr>
            <w:tcW w:w="1334" w:type="pct"/>
            <w:tcBorders>
              <w:top w:val="nil"/>
              <w:left w:val="nil"/>
              <w:bottom w:val="single" w:sz="4" w:space="0" w:color="auto"/>
              <w:right w:val="single" w:sz="4" w:space="0" w:color="auto"/>
            </w:tcBorders>
            <w:shd w:val="clear" w:color="auto" w:fill="auto"/>
            <w:hideMark/>
          </w:tcPr>
          <w:p w14:paraId="57B085B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F464D65"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56BA7B0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B0FD73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9BF96D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Academia</w:t>
            </w:r>
          </w:p>
        </w:tc>
        <w:tc>
          <w:tcPr>
            <w:tcW w:w="1334" w:type="pct"/>
            <w:tcBorders>
              <w:top w:val="nil"/>
              <w:left w:val="nil"/>
              <w:bottom w:val="single" w:sz="4" w:space="0" w:color="auto"/>
              <w:right w:val="single" w:sz="4" w:space="0" w:color="auto"/>
            </w:tcBorders>
            <w:shd w:val="clear" w:color="auto" w:fill="auto"/>
            <w:hideMark/>
          </w:tcPr>
          <w:p w14:paraId="0609C13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BE6CCBA" w14:textId="77777777" w:rsidTr="00AE0FBA">
        <w:trPr>
          <w:trHeight w:val="71"/>
        </w:trPr>
        <w:tc>
          <w:tcPr>
            <w:tcW w:w="964" w:type="pct"/>
            <w:tcBorders>
              <w:top w:val="nil"/>
              <w:left w:val="single" w:sz="4" w:space="0" w:color="auto"/>
              <w:bottom w:val="single" w:sz="4" w:space="0" w:color="auto"/>
              <w:right w:val="single" w:sz="4" w:space="0" w:color="auto"/>
            </w:tcBorders>
            <w:shd w:val="clear" w:color="auto" w:fill="auto"/>
            <w:hideMark/>
          </w:tcPr>
          <w:p w14:paraId="0714038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5D8BBE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6AD1637" w14:textId="77777777" w:rsidR="002A42D0" w:rsidRPr="00F150D5" w:rsidRDefault="002A42D0" w:rsidP="00AE0FBA">
            <w:pPr>
              <w:ind w:left="150" w:hanging="150"/>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Trade Unions and Workers Unions</w:t>
            </w:r>
          </w:p>
        </w:tc>
        <w:tc>
          <w:tcPr>
            <w:tcW w:w="1334" w:type="pct"/>
            <w:tcBorders>
              <w:top w:val="nil"/>
              <w:left w:val="nil"/>
              <w:bottom w:val="single" w:sz="4" w:space="0" w:color="auto"/>
              <w:right w:val="single" w:sz="4" w:space="0" w:color="auto"/>
            </w:tcBorders>
            <w:shd w:val="clear" w:color="auto" w:fill="auto"/>
            <w:hideMark/>
          </w:tcPr>
          <w:p w14:paraId="3939DD2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C58A543" w14:textId="77777777" w:rsidTr="00AE0FBA">
        <w:trPr>
          <w:trHeight w:val="197"/>
        </w:trPr>
        <w:tc>
          <w:tcPr>
            <w:tcW w:w="964" w:type="pct"/>
            <w:tcBorders>
              <w:top w:val="nil"/>
              <w:left w:val="single" w:sz="4" w:space="0" w:color="auto"/>
              <w:bottom w:val="single" w:sz="4" w:space="0" w:color="auto"/>
              <w:right w:val="single" w:sz="4" w:space="0" w:color="auto"/>
            </w:tcBorders>
            <w:shd w:val="clear" w:color="auto" w:fill="auto"/>
            <w:hideMark/>
          </w:tcPr>
          <w:p w14:paraId="6049036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C14DF7C"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Type of Engagement</w:t>
            </w:r>
          </w:p>
        </w:tc>
        <w:tc>
          <w:tcPr>
            <w:tcW w:w="1244" w:type="pct"/>
            <w:tcBorders>
              <w:top w:val="nil"/>
              <w:left w:val="nil"/>
              <w:bottom w:val="single" w:sz="4" w:space="0" w:color="auto"/>
              <w:right w:val="single" w:sz="4" w:space="0" w:color="auto"/>
            </w:tcBorders>
            <w:shd w:val="clear" w:color="auto" w:fill="auto"/>
            <w:hideMark/>
          </w:tcPr>
          <w:p w14:paraId="77CE7A0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72D350A"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D97758D"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hideMark/>
          </w:tcPr>
          <w:p w14:paraId="5FC8D30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653BB2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53EE52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Information Dissemination</w:t>
            </w:r>
          </w:p>
        </w:tc>
        <w:tc>
          <w:tcPr>
            <w:tcW w:w="1334" w:type="pct"/>
            <w:tcBorders>
              <w:top w:val="nil"/>
              <w:left w:val="nil"/>
              <w:bottom w:val="single" w:sz="4" w:space="0" w:color="auto"/>
              <w:right w:val="single" w:sz="4" w:space="0" w:color="auto"/>
            </w:tcBorders>
            <w:shd w:val="clear" w:color="auto" w:fill="auto"/>
            <w:hideMark/>
          </w:tcPr>
          <w:p w14:paraId="18EA3F9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EA1E28D"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hideMark/>
          </w:tcPr>
          <w:p w14:paraId="6685844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B31755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36F254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Partnership</w:t>
            </w:r>
          </w:p>
        </w:tc>
        <w:tc>
          <w:tcPr>
            <w:tcW w:w="1334" w:type="pct"/>
            <w:tcBorders>
              <w:top w:val="nil"/>
              <w:left w:val="nil"/>
              <w:bottom w:val="single" w:sz="4" w:space="0" w:color="auto"/>
              <w:right w:val="single" w:sz="4" w:space="0" w:color="auto"/>
            </w:tcBorders>
            <w:shd w:val="clear" w:color="auto" w:fill="auto"/>
            <w:hideMark/>
          </w:tcPr>
          <w:p w14:paraId="79F6081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102408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537D270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34FB98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48D0C1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Consultation</w:t>
            </w:r>
          </w:p>
        </w:tc>
        <w:tc>
          <w:tcPr>
            <w:tcW w:w="1334" w:type="pct"/>
            <w:tcBorders>
              <w:top w:val="nil"/>
              <w:left w:val="nil"/>
              <w:bottom w:val="single" w:sz="4" w:space="0" w:color="auto"/>
              <w:right w:val="single" w:sz="4" w:space="0" w:color="auto"/>
            </w:tcBorders>
            <w:shd w:val="clear" w:color="auto" w:fill="auto"/>
            <w:hideMark/>
          </w:tcPr>
          <w:p w14:paraId="5214BF7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B873AEE"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hideMark/>
          </w:tcPr>
          <w:p w14:paraId="4E723E0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FC27B3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2FDEF2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Participation</w:t>
            </w:r>
          </w:p>
        </w:tc>
        <w:tc>
          <w:tcPr>
            <w:tcW w:w="1334" w:type="pct"/>
            <w:tcBorders>
              <w:top w:val="nil"/>
              <w:left w:val="nil"/>
              <w:bottom w:val="single" w:sz="4" w:space="0" w:color="auto"/>
              <w:right w:val="single" w:sz="4" w:space="0" w:color="auto"/>
            </w:tcBorders>
            <w:shd w:val="clear" w:color="auto" w:fill="auto"/>
            <w:hideMark/>
          </w:tcPr>
          <w:p w14:paraId="52CBB26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9A653AB"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3DECBACA"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3DC6BAD0"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Communications</w:t>
            </w:r>
          </w:p>
        </w:tc>
        <w:tc>
          <w:tcPr>
            <w:tcW w:w="1244" w:type="pct"/>
            <w:tcBorders>
              <w:top w:val="nil"/>
              <w:left w:val="nil"/>
              <w:bottom w:val="single" w:sz="4" w:space="0" w:color="auto"/>
              <w:right w:val="single" w:sz="4" w:space="0" w:color="auto"/>
            </w:tcBorders>
            <w:shd w:val="clear" w:color="auto" w:fill="auto"/>
          </w:tcPr>
          <w:p w14:paraId="0BF998D4"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0168B9A3" w14:textId="77777777" w:rsidR="002A42D0" w:rsidRPr="00F150D5" w:rsidRDefault="002A42D0" w:rsidP="00AE0FBA">
            <w:pPr>
              <w:jc w:val="both"/>
              <w:rPr>
                <w:rFonts w:cs="Arial"/>
                <w:color w:val="000000"/>
                <w:sz w:val="16"/>
                <w:szCs w:val="16"/>
              </w:rPr>
            </w:pPr>
          </w:p>
        </w:tc>
      </w:tr>
      <w:tr w:rsidR="002A42D0" w:rsidRPr="00F150D5" w14:paraId="11318378"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6CE49C77"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1953624E"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2EEEF6C5"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Awareness Raising</w:t>
            </w:r>
          </w:p>
        </w:tc>
        <w:tc>
          <w:tcPr>
            <w:tcW w:w="1334" w:type="pct"/>
            <w:tcBorders>
              <w:top w:val="nil"/>
              <w:left w:val="nil"/>
              <w:bottom w:val="single" w:sz="4" w:space="0" w:color="auto"/>
              <w:right w:val="single" w:sz="4" w:space="0" w:color="auto"/>
            </w:tcBorders>
            <w:shd w:val="clear" w:color="auto" w:fill="auto"/>
          </w:tcPr>
          <w:p w14:paraId="207DB265" w14:textId="77777777" w:rsidR="002A42D0" w:rsidRPr="00F150D5" w:rsidRDefault="002A42D0" w:rsidP="00AE0FBA">
            <w:pPr>
              <w:jc w:val="both"/>
              <w:rPr>
                <w:rFonts w:cs="Arial"/>
                <w:color w:val="000000"/>
                <w:sz w:val="16"/>
                <w:szCs w:val="16"/>
              </w:rPr>
            </w:pPr>
          </w:p>
        </w:tc>
      </w:tr>
      <w:tr w:rsidR="002A42D0" w:rsidRPr="00F150D5" w14:paraId="1C1CB0B3"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338D3D9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4C8120D3"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10D51D5D"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Education</w:t>
            </w:r>
          </w:p>
        </w:tc>
        <w:tc>
          <w:tcPr>
            <w:tcW w:w="1334" w:type="pct"/>
            <w:tcBorders>
              <w:top w:val="nil"/>
              <w:left w:val="nil"/>
              <w:bottom w:val="single" w:sz="4" w:space="0" w:color="auto"/>
              <w:right w:val="single" w:sz="4" w:space="0" w:color="auto"/>
            </w:tcBorders>
            <w:shd w:val="clear" w:color="auto" w:fill="auto"/>
          </w:tcPr>
          <w:p w14:paraId="5AD4430A" w14:textId="77777777" w:rsidR="002A42D0" w:rsidRPr="00F150D5" w:rsidRDefault="002A42D0" w:rsidP="00AE0FBA">
            <w:pPr>
              <w:jc w:val="both"/>
              <w:rPr>
                <w:rFonts w:cs="Arial"/>
                <w:color w:val="000000"/>
                <w:sz w:val="16"/>
                <w:szCs w:val="16"/>
              </w:rPr>
            </w:pPr>
          </w:p>
        </w:tc>
      </w:tr>
      <w:tr w:rsidR="002A42D0" w:rsidRPr="00F150D5" w14:paraId="79F4F9E4"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13B3833E"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68BEAE8C"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763B2692"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Public Campaigns</w:t>
            </w:r>
          </w:p>
        </w:tc>
        <w:tc>
          <w:tcPr>
            <w:tcW w:w="1334" w:type="pct"/>
            <w:tcBorders>
              <w:top w:val="nil"/>
              <w:left w:val="nil"/>
              <w:bottom w:val="single" w:sz="4" w:space="0" w:color="auto"/>
              <w:right w:val="single" w:sz="4" w:space="0" w:color="auto"/>
            </w:tcBorders>
            <w:shd w:val="clear" w:color="auto" w:fill="auto"/>
          </w:tcPr>
          <w:p w14:paraId="56439697" w14:textId="77777777" w:rsidR="002A42D0" w:rsidRPr="00F150D5" w:rsidRDefault="002A42D0" w:rsidP="00AE0FBA">
            <w:pPr>
              <w:jc w:val="both"/>
              <w:rPr>
                <w:rFonts w:cs="Arial"/>
                <w:color w:val="000000"/>
                <w:sz w:val="16"/>
                <w:szCs w:val="16"/>
              </w:rPr>
            </w:pPr>
          </w:p>
        </w:tc>
      </w:tr>
      <w:tr w:rsidR="002A42D0" w:rsidRPr="00F150D5" w14:paraId="73C1B8B3"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46239444"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5DFBD908"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21C1EA11"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Behavior Change</w:t>
            </w:r>
          </w:p>
        </w:tc>
        <w:tc>
          <w:tcPr>
            <w:tcW w:w="1334" w:type="pct"/>
            <w:tcBorders>
              <w:top w:val="nil"/>
              <w:left w:val="nil"/>
              <w:bottom w:val="single" w:sz="4" w:space="0" w:color="auto"/>
              <w:right w:val="single" w:sz="4" w:space="0" w:color="auto"/>
            </w:tcBorders>
            <w:shd w:val="clear" w:color="auto" w:fill="auto"/>
          </w:tcPr>
          <w:p w14:paraId="273D3FB5" w14:textId="77777777" w:rsidR="002A42D0" w:rsidRPr="00F150D5" w:rsidRDefault="002A42D0" w:rsidP="00AE0FBA">
            <w:pPr>
              <w:jc w:val="both"/>
              <w:rPr>
                <w:rFonts w:cs="Arial"/>
                <w:color w:val="000000"/>
                <w:sz w:val="16"/>
                <w:szCs w:val="16"/>
              </w:rPr>
            </w:pPr>
          </w:p>
        </w:tc>
      </w:tr>
      <w:tr w:rsidR="002A42D0" w:rsidRPr="00F150D5" w14:paraId="7919EDBD"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69D7A2D6" w14:textId="77777777" w:rsidR="002A42D0" w:rsidRPr="00F150D5" w:rsidRDefault="002A42D0" w:rsidP="00AE0FBA">
            <w:pPr>
              <w:ind w:left="162" w:hanging="162"/>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Capacity, Knowledge and Research</w:t>
            </w:r>
          </w:p>
        </w:tc>
        <w:tc>
          <w:tcPr>
            <w:tcW w:w="1458" w:type="pct"/>
            <w:tcBorders>
              <w:top w:val="nil"/>
              <w:left w:val="nil"/>
              <w:bottom w:val="single" w:sz="4" w:space="0" w:color="auto"/>
              <w:right w:val="single" w:sz="4" w:space="0" w:color="auto"/>
            </w:tcBorders>
            <w:shd w:val="clear" w:color="auto" w:fill="auto"/>
          </w:tcPr>
          <w:p w14:paraId="108ED6AB"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52CE1950"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47ADFEEF" w14:textId="77777777" w:rsidR="002A42D0" w:rsidRPr="00F150D5" w:rsidRDefault="002A42D0" w:rsidP="00AE0FBA">
            <w:pPr>
              <w:jc w:val="both"/>
              <w:rPr>
                <w:rFonts w:cs="Arial"/>
                <w:color w:val="000000"/>
                <w:sz w:val="16"/>
                <w:szCs w:val="16"/>
              </w:rPr>
            </w:pPr>
          </w:p>
        </w:tc>
      </w:tr>
      <w:tr w:rsidR="002A42D0" w:rsidRPr="00F150D5" w14:paraId="2EA72322"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72C26078" w14:textId="77777777" w:rsidR="002A42D0" w:rsidRPr="00F150D5" w:rsidRDefault="002A42D0" w:rsidP="00AE0FBA">
            <w:pPr>
              <w:jc w:val="both"/>
              <w:rPr>
                <w:rFonts w:eastAsia="SimSun" w:cs="Arial"/>
                <w:color w:val="000000"/>
                <w:sz w:val="16"/>
                <w:szCs w:val="16"/>
              </w:rPr>
            </w:pPr>
          </w:p>
        </w:tc>
        <w:tc>
          <w:tcPr>
            <w:tcW w:w="1458" w:type="pct"/>
            <w:tcBorders>
              <w:top w:val="nil"/>
              <w:left w:val="nil"/>
              <w:bottom w:val="single" w:sz="4" w:space="0" w:color="auto"/>
              <w:right w:val="single" w:sz="4" w:space="0" w:color="auto"/>
            </w:tcBorders>
            <w:shd w:val="clear" w:color="auto" w:fill="auto"/>
          </w:tcPr>
          <w:p w14:paraId="25FBE2B1"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Enabling Activities</w:t>
            </w:r>
          </w:p>
        </w:tc>
        <w:tc>
          <w:tcPr>
            <w:tcW w:w="1244" w:type="pct"/>
            <w:tcBorders>
              <w:top w:val="nil"/>
              <w:left w:val="nil"/>
              <w:bottom w:val="single" w:sz="4" w:space="0" w:color="auto"/>
              <w:right w:val="single" w:sz="4" w:space="0" w:color="auto"/>
            </w:tcBorders>
            <w:shd w:val="clear" w:color="auto" w:fill="auto"/>
          </w:tcPr>
          <w:p w14:paraId="4B3466F5"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345EA9DC" w14:textId="77777777" w:rsidR="002A42D0" w:rsidRPr="00F150D5" w:rsidRDefault="002A42D0" w:rsidP="00AE0FBA">
            <w:pPr>
              <w:jc w:val="both"/>
              <w:rPr>
                <w:rFonts w:cs="Arial"/>
                <w:color w:val="000000"/>
                <w:sz w:val="16"/>
                <w:szCs w:val="16"/>
              </w:rPr>
            </w:pPr>
          </w:p>
        </w:tc>
      </w:tr>
      <w:tr w:rsidR="002A42D0" w:rsidRPr="00F150D5" w14:paraId="7D42620B" w14:textId="77777777" w:rsidTr="00AE0FBA">
        <w:trPr>
          <w:trHeight w:val="215"/>
        </w:trPr>
        <w:tc>
          <w:tcPr>
            <w:tcW w:w="964" w:type="pct"/>
            <w:tcBorders>
              <w:top w:val="nil"/>
              <w:left w:val="single" w:sz="4" w:space="0" w:color="auto"/>
              <w:bottom w:val="single" w:sz="4" w:space="0" w:color="auto"/>
              <w:right w:val="single" w:sz="4" w:space="0" w:color="auto"/>
            </w:tcBorders>
            <w:shd w:val="clear" w:color="auto" w:fill="auto"/>
          </w:tcPr>
          <w:p w14:paraId="5CFB8A65"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38F923A0"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Capacity Development</w:t>
            </w:r>
          </w:p>
        </w:tc>
        <w:tc>
          <w:tcPr>
            <w:tcW w:w="1244" w:type="pct"/>
            <w:tcBorders>
              <w:top w:val="nil"/>
              <w:left w:val="nil"/>
              <w:bottom w:val="single" w:sz="4" w:space="0" w:color="auto"/>
              <w:right w:val="single" w:sz="4" w:space="0" w:color="auto"/>
            </w:tcBorders>
            <w:shd w:val="clear" w:color="auto" w:fill="auto"/>
          </w:tcPr>
          <w:p w14:paraId="48D89049"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37240E39" w14:textId="77777777" w:rsidR="002A42D0" w:rsidRPr="00F150D5" w:rsidRDefault="002A42D0" w:rsidP="00AE0FBA">
            <w:pPr>
              <w:jc w:val="both"/>
              <w:rPr>
                <w:rFonts w:cs="Arial"/>
                <w:color w:val="000000"/>
                <w:sz w:val="16"/>
                <w:szCs w:val="16"/>
              </w:rPr>
            </w:pPr>
          </w:p>
        </w:tc>
      </w:tr>
      <w:tr w:rsidR="002A42D0" w:rsidRPr="00F150D5" w14:paraId="74017C4C"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76B828D1"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1202DEA0" w14:textId="77777777" w:rsidR="002A42D0" w:rsidRPr="00F150D5" w:rsidRDefault="002A42D0" w:rsidP="00AE0FBA">
            <w:pPr>
              <w:ind w:left="204" w:hanging="20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Knowledge Generation and Exchange</w:t>
            </w:r>
          </w:p>
        </w:tc>
        <w:tc>
          <w:tcPr>
            <w:tcW w:w="1244" w:type="pct"/>
            <w:tcBorders>
              <w:top w:val="nil"/>
              <w:left w:val="nil"/>
              <w:bottom w:val="single" w:sz="4" w:space="0" w:color="auto"/>
              <w:right w:val="single" w:sz="4" w:space="0" w:color="auto"/>
            </w:tcBorders>
            <w:shd w:val="clear" w:color="auto" w:fill="auto"/>
          </w:tcPr>
          <w:p w14:paraId="13236DFB"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513EDF18" w14:textId="77777777" w:rsidR="002A42D0" w:rsidRPr="00F150D5" w:rsidRDefault="002A42D0" w:rsidP="00AE0FBA">
            <w:pPr>
              <w:jc w:val="both"/>
              <w:rPr>
                <w:rFonts w:cs="Arial"/>
                <w:color w:val="000000"/>
                <w:sz w:val="16"/>
                <w:szCs w:val="16"/>
              </w:rPr>
            </w:pPr>
          </w:p>
        </w:tc>
      </w:tr>
      <w:tr w:rsidR="002A42D0" w:rsidRPr="00F150D5" w14:paraId="6D76BE02"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780A74F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4436A750"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Targeted Research</w:t>
            </w:r>
          </w:p>
        </w:tc>
        <w:tc>
          <w:tcPr>
            <w:tcW w:w="1244" w:type="pct"/>
            <w:tcBorders>
              <w:top w:val="nil"/>
              <w:left w:val="nil"/>
              <w:bottom w:val="single" w:sz="4" w:space="0" w:color="auto"/>
              <w:right w:val="single" w:sz="4" w:space="0" w:color="auto"/>
            </w:tcBorders>
            <w:shd w:val="clear" w:color="auto" w:fill="auto"/>
          </w:tcPr>
          <w:p w14:paraId="7FBD71B7"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21C06887" w14:textId="77777777" w:rsidR="002A42D0" w:rsidRPr="00F150D5" w:rsidRDefault="002A42D0" w:rsidP="00AE0FBA">
            <w:pPr>
              <w:jc w:val="both"/>
              <w:rPr>
                <w:rFonts w:cs="Arial"/>
                <w:color w:val="000000"/>
                <w:sz w:val="16"/>
                <w:szCs w:val="16"/>
              </w:rPr>
            </w:pPr>
          </w:p>
        </w:tc>
      </w:tr>
      <w:tr w:rsidR="002A42D0" w:rsidRPr="00F150D5" w14:paraId="7283C712"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7F64510D"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46866984"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Learning</w:t>
            </w:r>
          </w:p>
        </w:tc>
        <w:tc>
          <w:tcPr>
            <w:tcW w:w="1244" w:type="pct"/>
            <w:tcBorders>
              <w:top w:val="nil"/>
              <w:left w:val="nil"/>
              <w:bottom w:val="single" w:sz="4" w:space="0" w:color="auto"/>
              <w:right w:val="single" w:sz="4" w:space="0" w:color="auto"/>
            </w:tcBorders>
            <w:shd w:val="clear" w:color="auto" w:fill="auto"/>
          </w:tcPr>
          <w:p w14:paraId="2D8AC84B"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4032A8D5" w14:textId="77777777" w:rsidR="002A42D0" w:rsidRPr="00F150D5" w:rsidRDefault="002A42D0" w:rsidP="00AE0FBA">
            <w:pPr>
              <w:jc w:val="both"/>
              <w:rPr>
                <w:rFonts w:cs="Arial"/>
                <w:color w:val="000000"/>
                <w:sz w:val="16"/>
                <w:szCs w:val="16"/>
              </w:rPr>
            </w:pPr>
          </w:p>
        </w:tc>
      </w:tr>
      <w:tr w:rsidR="002A42D0" w:rsidRPr="00F150D5" w14:paraId="2F6A6343"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4478F99F"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700D1ACE"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41CA4D11"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Theory of Change</w:t>
            </w:r>
          </w:p>
        </w:tc>
        <w:tc>
          <w:tcPr>
            <w:tcW w:w="1334" w:type="pct"/>
            <w:tcBorders>
              <w:top w:val="nil"/>
              <w:left w:val="nil"/>
              <w:bottom w:val="single" w:sz="4" w:space="0" w:color="auto"/>
              <w:right w:val="single" w:sz="4" w:space="0" w:color="auto"/>
            </w:tcBorders>
            <w:shd w:val="clear" w:color="auto" w:fill="auto"/>
          </w:tcPr>
          <w:p w14:paraId="08FB6550" w14:textId="77777777" w:rsidR="002A42D0" w:rsidRPr="00F150D5" w:rsidRDefault="002A42D0" w:rsidP="00AE0FBA">
            <w:pPr>
              <w:jc w:val="both"/>
              <w:rPr>
                <w:rFonts w:cs="Arial"/>
                <w:color w:val="000000"/>
                <w:sz w:val="16"/>
                <w:szCs w:val="16"/>
              </w:rPr>
            </w:pPr>
          </w:p>
        </w:tc>
      </w:tr>
      <w:tr w:rsidR="002A42D0" w:rsidRPr="00F150D5" w14:paraId="39787C7B"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1F6ED9D5"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7AA787B5"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080E27F6"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Adaptive Management</w:t>
            </w:r>
          </w:p>
        </w:tc>
        <w:tc>
          <w:tcPr>
            <w:tcW w:w="1334" w:type="pct"/>
            <w:tcBorders>
              <w:top w:val="nil"/>
              <w:left w:val="nil"/>
              <w:bottom w:val="single" w:sz="4" w:space="0" w:color="auto"/>
              <w:right w:val="single" w:sz="4" w:space="0" w:color="auto"/>
            </w:tcBorders>
            <w:shd w:val="clear" w:color="auto" w:fill="auto"/>
          </w:tcPr>
          <w:p w14:paraId="221FCFED" w14:textId="77777777" w:rsidR="002A42D0" w:rsidRPr="00F150D5" w:rsidRDefault="002A42D0" w:rsidP="00AE0FBA">
            <w:pPr>
              <w:jc w:val="both"/>
              <w:rPr>
                <w:rFonts w:cs="Arial"/>
                <w:color w:val="000000"/>
                <w:sz w:val="16"/>
                <w:szCs w:val="16"/>
              </w:rPr>
            </w:pPr>
          </w:p>
        </w:tc>
      </w:tr>
      <w:tr w:rsidR="002A42D0" w:rsidRPr="00F150D5" w14:paraId="5A7D09BC"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5E4C5C2A"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32789D29"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583208EE"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Indicators to Measure Change</w:t>
            </w:r>
          </w:p>
        </w:tc>
        <w:tc>
          <w:tcPr>
            <w:tcW w:w="1334" w:type="pct"/>
            <w:tcBorders>
              <w:top w:val="nil"/>
              <w:left w:val="nil"/>
              <w:bottom w:val="single" w:sz="4" w:space="0" w:color="auto"/>
              <w:right w:val="single" w:sz="4" w:space="0" w:color="auto"/>
            </w:tcBorders>
            <w:shd w:val="clear" w:color="auto" w:fill="auto"/>
          </w:tcPr>
          <w:p w14:paraId="128D86E7" w14:textId="77777777" w:rsidR="002A42D0" w:rsidRPr="00F150D5" w:rsidRDefault="002A42D0" w:rsidP="00AE0FBA">
            <w:pPr>
              <w:jc w:val="both"/>
              <w:rPr>
                <w:rFonts w:cs="Arial"/>
                <w:color w:val="000000"/>
                <w:sz w:val="16"/>
                <w:szCs w:val="16"/>
              </w:rPr>
            </w:pPr>
          </w:p>
        </w:tc>
      </w:tr>
      <w:tr w:rsidR="002A42D0" w:rsidRPr="00F150D5" w14:paraId="3168A299"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09EB4585"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21D6B917"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Innovation</w:t>
            </w:r>
          </w:p>
        </w:tc>
        <w:tc>
          <w:tcPr>
            <w:tcW w:w="1244" w:type="pct"/>
            <w:tcBorders>
              <w:top w:val="nil"/>
              <w:left w:val="nil"/>
              <w:bottom w:val="single" w:sz="4" w:space="0" w:color="auto"/>
              <w:right w:val="single" w:sz="4" w:space="0" w:color="auto"/>
            </w:tcBorders>
            <w:shd w:val="clear" w:color="auto" w:fill="auto"/>
          </w:tcPr>
          <w:p w14:paraId="45875C8E"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74F68C13" w14:textId="77777777" w:rsidR="002A42D0" w:rsidRPr="00F150D5" w:rsidRDefault="002A42D0" w:rsidP="00AE0FBA">
            <w:pPr>
              <w:jc w:val="both"/>
              <w:rPr>
                <w:rFonts w:cs="Arial"/>
                <w:color w:val="000000"/>
                <w:sz w:val="16"/>
                <w:szCs w:val="16"/>
              </w:rPr>
            </w:pPr>
          </w:p>
        </w:tc>
      </w:tr>
      <w:tr w:rsidR="002A42D0" w:rsidRPr="00F150D5" w14:paraId="18FAE51D"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hideMark/>
          </w:tcPr>
          <w:p w14:paraId="16329E6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EF48315" w14:textId="77777777" w:rsidR="002A42D0" w:rsidRPr="00F150D5" w:rsidRDefault="002A42D0" w:rsidP="00AE0FBA">
            <w:pPr>
              <w:ind w:left="204" w:hanging="20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Knowledge and Learning</w:t>
            </w:r>
          </w:p>
        </w:tc>
        <w:tc>
          <w:tcPr>
            <w:tcW w:w="1244" w:type="pct"/>
            <w:tcBorders>
              <w:top w:val="nil"/>
              <w:left w:val="nil"/>
              <w:bottom w:val="single" w:sz="4" w:space="0" w:color="auto"/>
              <w:right w:val="single" w:sz="4" w:space="0" w:color="auto"/>
            </w:tcBorders>
            <w:shd w:val="clear" w:color="auto" w:fill="auto"/>
          </w:tcPr>
          <w:p w14:paraId="75557B0B" w14:textId="77777777" w:rsidR="002A42D0" w:rsidRPr="00F150D5" w:rsidRDefault="002A42D0" w:rsidP="00AE0FBA">
            <w:pPr>
              <w:jc w:val="both"/>
              <w:rPr>
                <w:rFonts w:cs="Arial"/>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6B5E3A9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A28FE8B"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tcPr>
          <w:p w14:paraId="6C3441CE"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2BCD657D"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01BB2463"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Knowledge Management</w:t>
            </w:r>
          </w:p>
        </w:tc>
        <w:tc>
          <w:tcPr>
            <w:tcW w:w="1334" w:type="pct"/>
            <w:tcBorders>
              <w:top w:val="nil"/>
              <w:left w:val="nil"/>
              <w:bottom w:val="single" w:sz="4" w:space="0" w:color="auto"/>
              <w:right w:val="single" w:sz="4" w:space="0" w:color="auto"/>
            </w:tcBorders>
            <w:shd w:val="clear" w:color="auto" w:fill="auto"/>
          </w:tcPr>
          <w:p w14:paraId="036F9162" w14:textId="77777777" w:rsidR="002A42D0" w:rsidRPr="00F150D5" w:rsidRDefault="002A42D0" w:rsidP="00AE0FBA">
            <w:pPr>
              <w:jc w:val="both"/>
              <w:rPr>
                <w:rFonts w:cs="Arial"/>
                <w:color w:val="000000"/>
                <w:sz w:val="16"/>
                <w:szCs w:val="16"/>
              </w:rPr>
            </w:pPr>
          </w:p>
        </w:tc>
      </w:tr>
      <w:tr w:rsidR="002A42D0" w:rsidRPr="00F150D5" w14:paraId="421EECB3"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hideMark/>
          </w:tcPr>
          <w:p w14:paraId="41BA163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AF2427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AEBF7CA"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Innovation</w:t>
            </w:r>
          </w:p>
        </w:tc>
        <w:tc>
          <w:tcPr>
            <w:tcW w:w="1334" w:type="pct"/>
            <w:tcBorders>
              <w:top w:val="nil"/>
              <w:left w:val="nil"/>
              <w:bottom w:val="single" w:sz="4" w:space="0" w:color="auto"/>
              <w:right w:val="single" w:sz="4" w:space="0" w:color="auto"/>
            </w:tcBorders>
            <w:shd w:val="clear" w:color="auto" w:fill="auto"/>
            <w:hideMark/>
          </w:tcPr>
          <w:p w14:paraId="298DDB3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7A669D3"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hideMark/>
          </w:tcPr>
          <w:p w14:paraId="376B593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C4A195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1BB560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Capacity Development</w:t>
            </w:r>
          </w:p>
        </w:tc>
        <w:tc>
          <w:tcPr>
            <w:tcW w:w="1334" w:type="pct"/>
            <w:tcBorders>
              <w:top w:val="nil"/>
              <w:left w:val="nil"/>
              <w:bottom w:val="single" w:sz="4" w:space="0" w:color="auto"/>
              <w:right w:val="single" w:sz="4" w:space="0" w:color="auto"/>
            </w:tcBorders>
            <w:shd w:val="clear" w:color="auto" w:fill="auto"/>
            <w:hideMark/>
          </w:tcPr>
          <w:p w14:paraId="7AE03D8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0AE187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1636733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1EF856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CDCF07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Learning</w:t>
            </w:r>
          </w:p>
        </w:tc>
        <w:tc>
          <w:tcPr>
            <w:tcW w:w="1334" w:type="pct"/>
            <w:tcBorders>
              <w:top w:val="nil"/>
              <w:left w:val="nil"/>
              <w:bottom w:val="single" w:sz="4" w:space="0" w:color="auto"/>
              <w:right w:val="single" w:sz="4" w:space="0" w:color="auto"/>
            </w:tcBorders>
            <w:shd w:val="clear" w:color="auto" w:fill="auto"/>
            <w:hideMark/>
          </w:tcPr>
          <w:p w14:paraId="63020CB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4F78F11" w14:textId="77777777" w:rsidTr="00AE0FBA">
        <w:trPr>
          <w:trHeight w:val="359"/>
        </w:trPr>
        <w:tc>
          <w:tcPr>
            <w:tcW w:w="964" w:type="pct"/>
            <w:tcBorders>
              <w:top w:val="nil"/>
              <w:left w:val="single" w:sz="4" w:space="0" w:color="auto"/>
              <w:bottom w:val="single" w:sz="4" w:space="0" w:color="auto"/>
              <w:right w:val="single" w:sz="4" w:space="0" w:color="auto"/>
            </w:tcBorders>
            <w:shd w:val="clear" w:color="auto" w:fill="auto"/>
            <w:hideMark/>
          </w:tcPr>
          <w:p w14:paraId="11ECE36C" w14:textId="77777777" w:rsidR="002A42D0" w:rsidRPr="00F150D5" w:rsidRDefault="002A42D0" w:rsidP="00AE0FBA">
            <w:pPr>
              <w:jc w:val="both"/>
              <w:rPr>
                <w:rFonts w:cs="Arial"/>
                <w:b/>
                <w:bCs/>
                <w:iCs/>
                <w:color w:val="000000"/>
                <w:sz w:val="16"/>
                <w:szCs w:val="16"/>
              </w:rPr>
            </w:pPr>
            <w:r w:rsidRPr="00F150D5">
              <w:rPr>
                <w:rFonts w:cs="Arial" w:hint="eastAsia"/>
                <w:b/>
                <w:bCs/>
                <w:i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7DD7270" w14:textId="77777777" w:rsidR="002A42D0" w:rsidRPr="00F150D5" w:rsidRDefault="002A42D0" w:rsidP="00AE0FBA">
            <w:pPr>
              <w:ind w:left="114" w:hanging="114"/>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Stakeholder Engagement Plan</w:t>
            </w:r>
          </w:p>
        </w:tc>
        <w:tc>
          <w:tcPr>
            <w:tcW w:w="1244" w:type="pct"/>
            <w:tcBorders>
              <w:top w:val="single" w:sz="4" w:space="0" w:color="auto"/>
              <w:left w:val="nil"/>
              <w:bottom w:val="single" w:sz="4" w:space="0" w:color="auto"/>
              <w:right w:val="single" w:sz="4" w:space="0" w:color="auto"/>
            </w:tcBorders>
            <w:shd w:val="clear" w:color="auto" w:fill="auto"/>
            <w:hideMark/>
          </w:tcPr>
          <w:p w14:paraId="157C021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169DAB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5FAD90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0838660E"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 xml:space="preserve">Gender Equality </w:t>
            </w:r>
          </w:p>
        </w:tc>
        <w:tc>
          <w:tcPr>
            <w:tcW w:w="1458" w:type="pct"/>
            <w:tcBorders>
              <w:top w:val="nil"/>
              <w:left w:val="nil"/>
              <w:bottom w:val="single" w:sz="4" w:space="0" w:color="auto"/>
              <w:right w:val="single" w:sz="4" w:space="0" w:color="auto"/>
            </w:tcBorders>
            <w:shd w:val="clear" w:color="auto" w:fill="auto"/>
            <w:hideMark/>
          </w:tcPr>
          <w:p w14:paraId="76AFE99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5A25DF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0FC9C0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B21E68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0365315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C21E4B7"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Gender Mainstreaming</w:t>
            </w:r>
          </w:p>
        </w:tc>
        <w:tc>
          <w:tcPr>
            <w:tcW w:w="1244" w:type="pct"/>
            <w:tcBorders>
              <w:top w:val="nil"/>
              <w:left w:val="nil"/>
              <w:bottom w:val="single" w:sz="4" w:space="0" w:color="auto"/>
              <w:right w:val="single" w:sz="4" w:space="0" w:color="auto"/>
            </w:tcBorders>
            <w:shd w:val="clear" w:color="auto" w:fill="auto"/>
          </w:tcPr>
          <w:p w14:paraId="1B5016BA" w14:textId="77777777" w:rsidR="002A42D0" w:rsidRPr="00F150D5" w:rsidRDefault="002A42D0" w:rsidP="00AE0FBA">
            <w:pPr>
              <w:jc w:val="both"/>
              <w:rPr>
                <w:rFonts w:cs="Arial"/>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6A8493A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7B137D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tcPr>
          <w:p w14:paraId="5E94C578"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0C6867EF"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1C67FF6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Beneficiaries</w:t>
            </w:r>
          </w:p>
        </w:tc>
        <w:tc>
          <w:tcPr>
            <w:tcW w:w="1334" w:type="pct"/>
            <w:tcBorders>
              <w:top w:val="nil"/>
              <w:left w:val="nil"/>
              <w:bottom w:val="single" w:sz="4" w:space="0" w:color="auto"/>
              <w:right w:val="single" w:sz="4" w:space="0" w:color="auto"/>
            </w:tcBorders>
            <w:shd w:val="clear" w:color="auto" w:fill="auto"/>
          </w:tcPr>
          <w:p w14:paraId="5CBE32D7" w14:textId="77777777" w:rsidR="002A42D0" w:rsidRPr="00F150D5" w:rsidRDefault="002A42D0" w:rsidP="00AE0FBA">
            <w:pPr>
              <w:jc w:val="both"/>
              <w:rPr>
                <w:rFonts w:cs="Arial"/>
                <w:color w:val="000000"/>
                <w:sz w:val="16"/>
                <w:szCs w:val="16"/>
              </w:rPr>
            </w:pPr>
          </w:p>
        </w:tc>
      </w:tr>
      <w:tr w:rsidR="002A42D0" w:rsidRPr="00F150D5" w14:paraId="46FCAC23"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hideMark/>
          </w:tcPr>
          <w:p w14:paraId="34B76BB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BAB87E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7E893C2C" w14:textId="77777777" w:rsidR="002A42D0" w:rsidRPr="00F150D5" w:rsidRDefault="002A42D0" w:rsidP="00AE0FBA">
            <w:pPr>
              <w:jc w:val="both"/>
              <w:rPr>
                <w:rFonts w:cs="Arial"/>
                <w:color w:val="000000"/>
                <w:sz w:val="16"/>
                <w:szCs w:val="16"/>
              </w:rPr>
            </w:pPr>
            <w:r w:rsidRPr="00F150D5">
              <w:rPr>
                <w:rFonts w:cs="Arial"/>
                <w:color w:val="000000"/>
                <w:sz w:val="16"/>
                <w:szCs w:val="16"/>
              </w:rPr>
              <w:t xml:space="preserve"> </w:t>
            </w: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Women groups</w:t>
            </w:r>
          </w:p>
        </w:tc>
        <w:tc>
          <w:tcPr>
            <w:tcW w:w="1334" w:type="pct"/>
            <w:tcBorders>
              <w:top w:val="nil"/>
              <w:left w:val="nil"/>
              <w:bottom w:val="single" w:sz="4" w:space="0" w:color="auto"/>
              <w:right w:val="single" w:sz="4" w:space="0" w:color="auto"/>
            </w:tcBorders>
            <w:shd w:val="clear" w:color="auto" w:fill="auto"/>
            <w:hideMark/>
          </w:tcPr>
          <w:p w14:paraId="71D6580C"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3FF5230"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hideMark/>
          </w:tcPr>
          <w:p w14:paraId="6664843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931397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3075DA34" w14:textId="77777777" w:rsidR="002A42D0" w:rsidRPr="00F150D5" w:rsidRDefault="002A42D0" w:rsidP="00AE0FBA">
            <w:pPr>
              <w:jc w:val="both"/>
              <w:rPr>
                <w:rFonts w:cs="Arial"/>
                <w:color w:val="000000"/>
                <w:sz w:val="16"/>
                <w:szCs w:val="16"/>
              </w:rPr>
            </w:pPr>
            <w:r w:rsidRPr="00F150D5">
              <w:rPr>
                <w:rFonts w:cs="Arial"/>
                <w:color w:val="000000"/>
                <w:sz w:val="16"/>
                <w:szCs w:val="16"/>
              </w:rPr>
              <w:t xml:space="preserve"> </w:t>
            </w: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Sex-disaggregated indicators</w:t>
            </w:r>
          </w:p>
        </w:tc>
        <w:tc>
          <w:tcPr>
            <w:tcW w:w="1334" w:type="pct"/>
            <w:tcBorders>
              <w:top w:val="nil"/>
              <w:left w:val="nil"/>
              <w:bottom w:val="single" w:sz="4" w:space="0" w:color="auto"/>
              <w:right w:val="single" w:sz="4" w:space="0" w:color="auto"/>
            </w:tcBorders>
            <w:shd w:val="clear" w:color="auto" w:fill="auto"/>
            <w:hideMark/>
          </w:tcPr>
          <w:p w14:paraId="3440C62C"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6DD0E5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6500CAD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A7348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63AEEDD1" w14:textId="77777777" w:rsidR="002A42D0" w:rsidRPr="00F150D5" w:rsidRDefault="002A42D0" w:rsidP="00AE0FBA">
            <w:pPr>
              <w:jc w:val="both"/>
              <w:rPr>
                <w:rFonts w:cs="Arial"/>
                <w:color w:val="000000"/>
                <w:sz w:val="16"/>
                <w:szCs w:val="16"/>
              </w:rPr>
            </w:pPr>
            <w:r w:rsidRPr="00F150D5">
              <w:rPr>
                <w:rFonts w:cs="Arial"/>
                <w:color w:val="000000"/>
                <w:sz w:val="16"/>
                <w:szCs w:val="16"/>
              </w:rPr>
              <w:t xml:space="preserve"> </w:t>
            </w:r>
            <w:r w:rsidRPr="00F150D5">
              <w:rPr>
                <w:rFonts w:eastAsia="SimSun" w:cs="Arial"/>
                <w:color w:val="000000"/>
                <w:sz w:val="16"/>
                <w:szCs w:val="16"/>
              </w:rPr>
              <w:fldChar w:fldCharType="begin">
                <w:ffData>
                  <w:name w:val=""/>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Gender-sensitive indicators</w:t>
            </w:r>
          </w:p>
        </w:tc>
        <w:tc>
          <w:tcPr>
            <w:tcW w:w="1334" w:type="pct"/>
            <w:tcBorders>
              <w:top w:val="nil"/>
              <w:left w:val="nil"/>
              <w:bottom w:val="single" w:sz="4" w:space="0" w:color="auto"/>
              <w:right w:val="single" w:sz="4" w:space="0" w:color="auto"/>
            </w:tcBorders>
            <w:shd w:val="clear" w:color="auto" w:fill="auto"/>
            <w:hideMark/>
          </w:tcPr>
          <w:p w14:paraId="48E651CD"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41D9A42"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hideMark/>
          </w:tcPr>
          <w:p w14:paraId="297D37B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3D036B6"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Gender results areas</w:t>
            </w:r>
          </w:p>
        </w:tc>
        <w:tc>
          <w:tcPr>
            <w:tcW w:w="1244" w:type="pct"/>
            <w:tcBorders>
              <w:top w:val="nil"/>
              <w:left w:val="nil"/>
              <w:bottom w:val="single" w:sz="4" w:space="0" w:color="auto"/>
              <w:right w:val="single" w:sz="4" w:space="0" w:color="auto"/>
            </w:tcBorders>
            <w:shd w:val="clear" w:color="auto" w:fill="auto"/>
          </w:tcPr>
          <w:p w14:paraId="25CFB0EC" w14:textId="77777777" w:rsidR="002A42D0" w:rsidRPr="00F150D5" w:rsidRDefault="002A42D0" w:rsidP="00AE0FBA">
            <w:pPr>
              <w:jc w:val="both"/>
              <w:rPr>
                <w:rFonts w:cs="Arial"/>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2BC3082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90A754A"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tcPr>
          <w:p w14:paraId="2EB3D61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442994A9"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0A3902D8" w14:textId="77777777" w:rsidR="002A42D0" w:rsidRPr="00F150D5" w:rsidRDefault="002A42D0" w:rsidP="00AE0FBA">
            <w:pPr>
              <w:ind w:left="150" w:hanging="150"/>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Access and control over natural resources</w:t>
            </w:r>
          </w:p>
        </w:tc>
        <w:tc>
          <w:tcPr>
            <w:tcW w:w="1334" w:type="pct"/>
            <w:tcBorders>
              <w:top w:val="nil"/>
              <w:left w:val="nil"/>
              <w:bottom w:val="single" w:sz="4" w:space="0" w:color="auto"/>
              <w:right w:val="single" w:sz="4" w:space="0" w:color="auto"/>
            </w:tcBorders>
            <w:shd w:val="clear" w:color="auto" w:fill="auto"/>
          </w:tcPr>
          <w:p w14:paraId="482EDE14" w14:textId="77777777" w:rsidR="002A42D0" w:rsidRPr="00F150D5" w:rsidRDefault="002A42D0" w:rsidP="00AE0FBA">
            <w:pPr>
              <w:jc w:val="both"/>
              <w:rPr>
                <w:rFonts w:cs="Arial"/>
                <w:color w:val="000000"/>
                <w:sz w:val="16"/>
                <w:szCs w:val="16"/>
              </w:rPr>
            </w:pPr>
          </w:p>
        </w:tc>
      </w:tr>
      <w:tr w:rsidR="002A42D0" w:rsidRPr="00F150D5" w14:paraId="64713841"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hideMark/>
          </w:tcPr>
          <w:p w14:paraId="3142716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D06186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4DE2C49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Participation and leadership</w:t>
            </w:r>
          </w:p>
        </w:tc>
        <w:tc>
          <w:tcPr>
            <w:tcW w:w="1334" w:type="pct"/>
            <w:tcBorders>
              <w:top w:val="nil"/>
              <w:left w:val="nil"/>
              <w:bottom w:val="single" w:sz="4" w:space="0" w:color="auto"/>
              <w:right w:val="single" w:sz="4" w:space="0" w:color="auto"/>
            </w:tcBorders>
            <w:shd w:val="clear" w:color="auto" w:fill="auto"/>
            <w:hideMark/>
          </w:tcPr>
          <w:p w14:paraId="0F9BBB6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E59821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66880DA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C8072B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36BCE4E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Access to benefits and services</w:t>
            </w:r>
          </w:p>
        </w:tc>
        <w:tc>
          <w:tcPr>
            <w:tcW w:w="1334" w:type="pct"/>
            <w:tcBorders>
              <w:top w:val="nil"/>
              <w:left w:val="nil"/>
              <w:bottom w:val="single" w:sz="4" w:space="0" w:color="auto"/>
              <w:right w:val="single" w:sz="4" w:space="0" w:color="auto"/>
            </w:tcBorders>
            <w:shd w:val="clear" w:color="auto" w:fill="auto"/>
            <w:hideMark/>
          </w:tcPr>
          <w:p w14:paraId="07A5CA9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FF6541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hideMark/>
          </w:tcPr>
          <w:p w14:paraId="4AE126B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A9628E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tcPr>
          <w:p w14:paraId="2DABB5C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Capacity development</w:t>
            </w:r>
          </w:p>
        </w:tc>
        <w:tc>
          <w:tcPr>
            <w:tcW w:w="1334" w:type="pct"/>
            <w:tcBorders>
              <w:top w:val="nil"/>
              <w:left w:val="nil"/>
              <w:bottom w:val="single" w:sz="4" w:space="0" w:color="auto"/>
              <w:right w:val="single" w:sz="4" w:space="0" w:color="auto"/>
            </w:tcBorders>
            <w:shd w:val="clear" w:color="auto" w:fill="auto"/>
            <w:hideMark/>
          </w:tcPr>
          <w:p w14:paraId="2F6A66C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A89535E"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hideMark/>
          </w:tcPr>
          <w:p w14:paraId="4805924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C8D0E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single" w:sz="4" w:space="0" w:color="7F7F7F"/>
              <w:left w:val="single" w:sz="4" w:space="0" w:color="7F7F7F"/>
              <w:bottom w:val="single" w:sz="4" w:space="0" w:color="7F7F7F"/>
              <w:right w:val="single" w:sz="4" w:space="0" w:color="7F7F7F"/>
            </w:tcBorders>
            <w:shd w:val="clear" w:color="auto" w:fill="auto"/>
          </w:tcPr>
          <w:p w14:paraId="6B023EF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Awareness raising</w:t>
            </w:r>
          </w:p>
        </w:tc>
        <w:tc>
          <w:tcPr>
            <w:tcW w:w="1334" w:type="pct"/>
            <w:tcBorders>
              <w:top w:val="nil"/>
              <w:left w:val="nil"/>
              <w:bottom w:val="nil"/>
              <w:right w:val="nil"/>
            </w:tcBorders>
            <w:shd w:val="clear" w:color="auto" w:fill="auto"/>
            <w:hideMark/>
          </w:tcPr>
          <w:p w14:paraId="5035C9B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846EA37"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hideMark/>
          </w:tcPr>
          <w:p w14:paraId="415012B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7EAE0F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single" w:sz="4" w:space="0" w:color="7F7F7F"/>
              <w:bottom w:val="single" w:sz="4" w:space="0" w:color="7F7F7F"/>
              <w:right w:val="single" w:sz="4" w:space="0" w:color="7F7F7F"/>
            </w:tcBorders>
            <w:shd w:val="clear" w:color="auto" w:fill="auto"/>
          </w:tcPr>
          <w:p w14:paraId="48C4CEC0"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Knowledge generation</w:t>
            </w:r>
          </w:p>
        </w:tc>
        <w:tc>
          <w:tcPr>
            <w:tcW w:w="1334" w:type="pct"/>
            <w:tcBorders>
              <w:top w:val="nil"/>
              <w:left w:val="nil"/>
              <w:bottom w:val="nil"/>
              <w:right w:val="nil"/>
            </w:tcBorders>
            <w:shd w:val="clear" w:color="auto" w:fill="auto"/>
            <w:hideMark/>
          </w:tcPr>
          <w:p w14:paraId="413C7AFC"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38E3F1D"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394238F"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Focal Areas/Theme</w:t>
            </w:r>
          </w:p>
        </w:tc>
        <w:tc>
          <w:tcPr>
            <w:tcW w:w="1458" w:type="pct"/>
            <w:tcBorders>
              <w:top w:val="nil"/>
              <w:left w:val="nil"/>
              <w:bottom w:val="single" w:sz="4" w:space="0" w:color="auto"/>
              <w:right w:val="single" w:sz="4" w:space="0" w:color="auto"/>
            </w:tcBorders>
            <w:shd w:val="clear" w:color="auto" w:fill="auto"/>
          </w:tcPr>
          <w:p w14:paraId="45250E26" w14:textId="77777777" w:rsidR="002A42D0" w:rsidRPr="00F150D5" w:rsidRDefault="002A42D0" w:rsidP="00AE0FBA">
            <w:pPr>
              <w:jc w:val="both"/>
              <w:rPr>
                <w:rFonts w:cs="Arial"/>
                <w:b/>
                <w:bCs/>
                <w:color w:val="000000"/>
                <w:sz w:val="16"/>
                <w:szCs w:val="16"/>
              </w:rPr>
            </w:pPr>
          </w:p>
        </w:tc>
        <w:tc>
          <w:tcPr>
            <w:tcW w:w="1244" w:type="pct"/>
            <w:tcBorders>
              <w:top w:val="single" w:sz="4" w:space="0" w:color="auto"/>
              <w:left w:val="nil"/>
              <w:bottom w:val="single" w:sz="4" w:space="0" w:color="auto"/>
              <w:right w:val="single" w:sz="4" w:space="0" w:color="auto"/>
            </w:tcBorders>
            <w:shd w:val="clear" w:color="auto" w:fill="auto"/>
            <w:hideMark/>
          </w:tcPr>
          <w:p w14:paraId="399CA28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single" w:sz="4" w:space="0" w:color="auto"/>
              <w:left w:val="nil"/>
              <w:bottom w:val="single" w:sz="4" w:space="0" w:color="auto"/>
              <w:right w:val="single" w:sz="4" w:space="0" w:color="auto"/>
            </w:tcBorders>
            <w:shd w:val="clear" w:color="auto" w:fill="auto"/>
            <w:hideMark/>
          </w:tcPr>
          <w:p w14:paraId="4914871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C30BFC8"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tcPr>
          <w:p w14:paraId="73180E41" w14:textId="77777777" w:rsidR="002A42D0" w:rsidRPr="00F150D5" w:rsidRDefault="002A42D0" w:rsidP="00AE0FBA">
            <w:pPr>
              <w:jc w:val="both"/>
              <w:rPr>
                <w:rFonts w:eastAsia="SimSun" w:cs="Arial"/>
                <w:color w:val="000000"/>
                <w:sz w:val="16"/>
                <w:szCs w:val="16"/>
              </w:rPr>
            </w:pPr>
          </w:p>
        </w:tc>
        <w:tc>
          <w:tcPr>
            <w:tcW w:w="1458" w:type="pct"/>
            <w:tcBorders>
              <w:top w:val="nil"/>
              <w:left w:val="nil"/>
              <w:bottom w:val="single" w:sz="4" w:space="0" w:color="auto"/>
              <w:right w:val="single" w:sz="4" w:space="0" w:color="auto"/>
            </w:tcBorders>
            <w:shd w:val="clear" w:color="auto" w:fill="auto"/>
          </w:tcPr>
          <w:p w14:paraId="7CE7C1D4"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Integrated Programs</w:t>
            </w:r>
          </w:p>
        </w:tc>
        <w:tc>
          <w:tcPr>
            <w:tcW w:w="1244" w:type="pct"/>
            <w:tcBorders>
              <w:top w:val="single" w:sz="4" w:space="0" w:color="auto"/>
              <w:left w:val="nil"/>
              <w:bottom w:val="single" w:sz="4" w:space="0" w:color="auto"/>
              <w:right w:val="single" w:sz="4" w:space="0" w:color="auto"/>
            </w:tcBorders>
            <w:shd w:val="clear" w:color="auto" w:fill="auto"/>
          </w:tcPr>
          <w:p w14:paraId="6203E9B6" w14:textId="77777777" w:rsidR="002A42D0" w:rsidRPr="00F150D5" w:rsidRDefault="002A42D0" w:rsidP="00AE0FBA">
            <w:pPr>
              <w:jc w:val="both"/>
              <w:rPr>
                <w:rFonts w:cs="Arial"/>
                <w:iCs/>
                <w:color w:val="000000"/>
                <w:sz w:val="16"/>
                <w:szCs w:val="16"/>
              </w:rPr>
            </w:pPr>
          </w:p>
        </w:tc>
        <w:tc>
          <w:tcPr>
            <w:tcW w:w="1334" w:type="pct"/>
            <w:tcBorders>
              <w:top w:val="single" w:sz="4" w:space="0" w:color="auto"/>
              <w:left w:val="nil"/>
              <w:bottom w:val="single" w:sz="4" w:space="0" w:color="auto"/>
              <w:right w:val="single" w:sz="4" w:space="0" w:color="auto"/>
            </w:tcBorders>
            <w:shd w:val="clear" w:color="auto" w:fill="auto"/>
          </w:tcPr>
          <w:p w14:paraId="4B29C328" w14:textId="77777777" w:rsidR="002A42D0" w:rsidRPr="00F150D5" w:rsidRDefault="002A42D0" w:rsidP="00AE0FBA">
            <w:pPr>
              <w:jc w:val="both"/>
              <w:rPr>
                <w:rFonts w:cs="Arial"/>
                <w:color w:val="000000"/>
                <w:sz w:val="16"/>
                <w:szCs w:val="16"/>
              </w:rPr>
            </w:pPr>
          </w:p>
        </w:tc>
      </w:tr>
      <w:tr w:rsidR="002A42D0" w:rsidRPr="00F150D5" w14:paraId="78483055" w14:textId="77777777" w:rsidTr="00AE0FBA">
        <w:trPr>
          <w:trHeight w:val="22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53A24D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2A4F78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DB87CDD"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Commodity Supply Chains</w:t>
            </w:r>
            <w:r w:rsidRPr="00F150D5">
              <w:rPr>
                <w:rFonts w:cs="Arial" w:hint="eastAsia"/>
                <w:iCs/>
                <w:color w:val="000000"/>
                <w:sz w:val="16"/>
                <w:szCs w:val="16"/>
              </w:rPr>
              <w:t> </w:t>
            </w:r>
            <w:r w:rsidRPr="00F150D5">
              <w:rPr>
                <w:rFonts w:cs="Arial"/>
                <w:iCs/>
                <w:color w:val="000000"/>
                <w:sz w:val="16"/>
                <w:szCs w:val="16"/>
              </w:rPr>
              <w:t>(Good Growth Partnership)</w:t>
            </w: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99AF224"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3C89A81" w14:textId="77777777" w:rsidTr="00AE0FBA">
        <w:trPr>
          <w:trHeight w:val="23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473243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0421FA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3C4842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50DF6F9"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Commodities Production</w:t>
            </w:r>
          </w:p>
        </w:tc>
      </w:tr>
      <w:tr w:rsidR="002A42D0" w:rsidRPr="00F150D5" w14:paraId="4815245E"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1DC1E0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477EFB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8343A2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6A737D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Deforestation-free Sourcing</w:t>
            </w:r>
          </w:p>
        </w:tc>
      </w:tr>
      <w:tr w:rsidR="002A42D0" w:rsidRPr="00F150D5" w14:paraId="201ED558"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E21030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37D744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EE2170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299C4C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Financial Screening Tools</w:t>
            </w:r>
          </w:p>
        </w:tc>
      </w:tr>
      <w:tr w:rsidR="002A42D0" w:rsidRPr="00F150D5" w14:paraId="0620C9F5" w14:textId="77777777" w:rsidTr="00AE0FBA">
        <w:trPr>
          <w:trHeight w:val="9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9EB5CA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54E115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EFB0F1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07DD35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High Conservation Value Forests</w:t>
            </w:r>
          </w:p>
        </w:tc>
      </w:tr>
      <w:tr w:rsidR="002A42D0" w:rsidRPr="00F150D5" w14:paraId="2D5B6DE6"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2F0755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DD1C94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42326EC"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398F0D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High Carbon Stocks Forests</w:t>
            </w:r>
          </w:p>
        </w:tc>
      </w:tr>
      <w:tr w:rsidR="002A42D0" w:rsidRPr="00F150D5" w14:paraId="063CD890"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793E09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F1B674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956F78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861AD2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Soybean Supply Chain</w:t>
            </w:r>
          </w:p>
        </w:tc>
      </w:tr>
      <w:tr w:rsidR="002A42D0" w:rsidRPr="00F150D5" w14:paraId="4C4A9E0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74CB78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52A484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223C48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136543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Oil Palm Supply Chain</w:t>
            </w:r>
          </w:p>
        </w:tc>
      </w:tr>
      <w:tr w:rsidR="002A42D0" w:rsidRPr="00F150D5" w14:paraId="5DD4E588"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59D1B6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73031D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EF55B5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5BD64E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Beef Supply Chain</w:t>
            </w:r>
          </w:p>
        </w:tc>
      </w:tr>
      <w:tr w:rsidR="002A42D0" w:rsidRPr="00F150D5" w14:paraId="0A44F76D"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B7676A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AB30C9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1F68C2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A6B1D0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Smallholder Farmers</w:t>
            </w:r>
          </w:p>
        </w:tc>
      </w:tr>
      <w:tr w:rsidR="002A42D0" w:rsidRPr="00F150D5" w14:paraId="2C839D85"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2D4C35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7561FD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E1163E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C31C5F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Adaptive Management</w:t>
            </w:r>
          </w:p>
        </w:tc>
      </w:tr>
      <w:tr w:rsidR="002A42D0" w:rsidRPr="00F150D5" w14:paraId="03E85D3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03ED18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4F91C8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3C95EBC"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Food Security in Sub-Sahara Africa</w:t>
            </w: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F44226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F001375"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44C459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D15B5E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4F10E4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EBE8BA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Resilience (climate and shocks)</w:t>
            </w:r>
          </w:p>
        </w:tc>
      </w:tr>
      <w:tr w:rsidR="002A42D0" w:rsidRPr="00F150D5" w14:paraId="35C09252"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0F7332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672ACE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860AB5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F99AE4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Production Systems</w:t>
            </w:r>
          </w:p>
        </w:tc>
      </w:tr>
      <w:tr w:rsidR="002A42D0" w:rsidRPr="00F150D5" w14:paraId="250CF7ED"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7BA1F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A4A841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7BB686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BA0709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Agroecosystems</w:t>
            </w:r>
          </w:p>
        </w:tc>
      </w:tr>
      <w:tr w:rsidR="002A42D0" w:rsidRPr="00F150D5" w14:paraId="6E140C88"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D8FFE1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146F2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2F93C7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E910FB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Land and Soil Health</w:t>
            </w:r>
          </w:p>
        </w:tc>
      </w:tr>
      <w:tr w:rsidR="002A42D0" w:rsidRPr="00F150D5" w14:paraId="1D390FAB"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231BAB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D3C06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E8876A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43B97B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Diversified Farming</w:t>
            </w:r>
          </w:p>
        </w:tc>
      </w:tr>
      <w:tr w:rsidR="002A42D0" w:rsidRPr="00F150D5" w14:paraId="3937432E"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11ADD1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EA0067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C24873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063A17E"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Integrated Land and Water Management</w:t>
            </w:r>
          </w:p>
        </w:tc>
      </w:tr>
      <w:tr w:rsidR="002A42D0" w:rsidRPr="00F150D5" w14:paraId="1B17842A" w14:textId="77777777" w:rsidTr="00AE0FBA">
        <w:trPr>
          <w:trHeight w:val="116"/>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818FE7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1E73BB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EEB2B4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EE750E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Smallholder Farming</w:t>
            </w:r>
          </w:p>
        </w:tc>
      </w:tr>
      <w:tr w:rsidR="002A42D0" w:rsidRPr="00F150D5" w14:paraId="1CCCF9FD"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035F55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112837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E4968BC"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143B03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Small and Medium Enterprises</w:t>
            </w:r>
          </w:p>
        </w:tc>
      </w:tr>
      <w:tr w:rsidR="002A42D0" w:rsidRPr="00F150D5" w14:paraId="6971D1FE"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E9F32F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C73A4E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B893E4E"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B2805C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Crop Genetic Diversity</w:t>
            </w:r>
          </w:p>
        </w:tc>
      </w:tr>
      <w:tr w:rsidR="002A42D0" w:rsidRPr="00F150D5" w14:paraId="4EFDD72C"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E91FA6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140284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556AE2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963A6A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Food Value Chains</w:t>
            </w:r>
          </w:p>
        </w:tc>
      </w:tr>
      <w:tr w:rsidR="002A42D0" w:rsidRPr="00F150D5" w14:paraId="2571C9C2"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B347FC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81722D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A9FEC9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443507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Gender Dimensions</w:t>
            </w:r>
          </w:p>
        </w:tc>
      </w:tr>
      <w:tr w:rsidR="002A42D0" w:rsidRPr="00F150D5" w14:paraId="515064FB"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955CEA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BE49DF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C8D4F1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4202C4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Multi-stakeholder Platforms</w:t>
            </w:r>
          </w:p>
        </w:tc>
      </w:tr>
      <w:tr w:rsidR="002A42D0" w:rsidRPr="00F150D5" w14:paraId="1E11711D" w14:textId="77777777" w:rsidTr="00AE0FBA">
        <w:trPr>
          <w:trHeight w:val="34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43ED75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9D6E1A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39B38A7"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Food Systems, Land Use and Restoration</w:t>
            </w:r>
          </w:p>
        </w:tc>
        <w:tc>
          <w:tcPr>
            <w:tcW w:w="1334" w:type="pct"/>
            <w:tcBorders>
              <w:top w:val="nil"/>
              <w:left w:val="nil"/>
              <w:bottom w:val="single" w:sz="4" w:space="0" w:color="auto"/>
              <w:right w:val="single" w:sz="4" w:space="0" w:color="auto"/>
            </w:tcBorders>
            <w:shd w:val="clear" w:color="auto" w:fill="auto"/>
            <w:hideMark/>
          </w:tcPr>
          <w:p w14:paraId="04D943FA"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5E404A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E2D2E3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652D52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2C87649"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F6EBA0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Food Systems</w:t>
            </w:r>
          </w:p>
        </w:tc>
      </w:tr>
      <w:tr w:rsidR="002A42D0" w:rsidRPr="00F150D5" w14:paraId="1DBFA097"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79327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352BF2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87BA11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9DFE77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Landscape Restoration</w:t>
            </w:r>
          </w:p>
        </w:tc>
      </w:tr>
      <w:tr w:rsidR="002A42D0" w:rsidRPr="00F150D5" w14:paraId="0F241B3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B808B1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D658B3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B9B635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34026FA"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Commodity Production</w:t>
            </w:r>
          </w:p>
        </w:tc>
      </w:tr>
      <w:tr w:rsidR="002A42D0" w:rsidRPr="00F150D5" w14:paraId="1414D7CF"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734D10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0435D9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36A73A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5E38291"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Comprehensive Land Use Planning</w:t>
            </w:r>
          </w:p>
        </w:tc>
      </w:tr>
      <w:tr w:rsidR="002A42D0" w:rsidRPr="00F150D5" w14:paraId="1DCEE780" w14:textId="77777777" w:rsidTr="00AE0FBA">
        <w:trPr>
          <w:trHeight w:val="62"/>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EA7DF9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93970F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BAF3D6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CD3361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Integrated Landscapes</w:t>
            </w:r>
          </w:p>
        </w:tc>
      </w:tr>
      <w:tr w:rsidR="002A42D0" w:rsidRPr="00F150D5" w14:paraId="1B8214B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593D67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398741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AA9974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71D563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Food Value Chains</w:t>
            </w:r>
          </w:p>
        </w:tc>
      </w:tr>
      <w:tr w:rsidR="002A42D0" w:rsidRPr="00F150D5" w14:paraId="0FAC8E08"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86261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140EA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2643D5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A92755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Deforestation-free Sourcing</w:t>
            </w:r>
          </w:p>
        </w:tc>
      </w:tr>
      <w:tr w:rsidR="002A42D0" w:rsidRPr="00F150D5" w14:paraId="26E7B79F"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9D1934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80D25B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B6C225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E6F1790"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Smallholder Farmers</w:t>
            </w:r>
          </w:p>
        </w:tc>
      </w:tr>
      <w:tr w:rsidR="002A42D0" w:rsidRPr="00F150D5" w14:paraId="0BB2AA02"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27C0D1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C0F7D1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93E51E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Sustainable Cities</w:t>
            </w:r>
          </w:p>
        </w:tc>
        <w:tc>
          <w:tcPr>
            <w:tcW w:w="1334" w:type="pct"/>
            <w:tcBorders>
              <w:top w:val="nil"/>
              <w:left w:val="nil"/>
              <w:bottom w:val="single" w:sz="4" w:space="0" w:color="auto"/>
              <w:right w:val="single" w:sz="4" w:space="0" w:color="auto"/>
            </w:tcBorders>
            <w:shd w:val="clear" w:color="auto" w:fill="auto"/>
            <w:hideMark/>
          </w:tcPr>
          <w:p w14:paraId="76D95C3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0DD7565"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030B8E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832A69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A2E214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6BECD7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Integrated urban planning</w:t>
            </w:r>
          </w:p>
        </w:tc>
      </w:tr>
      <w:tr w:rsidR="002A42D0" w:rsidRPr="00F150D5" w14:paraId="4E00FD1D" w14:textId="77777777" w:rsidTr="00AE0FBA">
        <w:trPr>
          <w:trHeight w:val="62"/>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AED86B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5572C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C46653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3A5783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Urban sustainability framework</w:t>
            </w:r>
          </w:p>
        </w:tc>
      </w:tr>
      <w:tr w:rsidR="002A42D0" w:rsidRPr="00F150D5" w14:paraId="24109E8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6FB316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DA31D8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5B0871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03BE01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Transport and Mobility</w:t>
            </w:r>
          </w:p>
        </w:tc>
      </w:tr>
      <w:tr w:rsidR="002A42D0" w:rsidRPr="00F150D5" w14:paraId="42889D53" w14:textId="77777777" w:rsidTr="00AE0FBA">
        <w:trPr>
          <w:trHeight w:val="116"/>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C9FA36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34B620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DFCA3A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01FE45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Buildings</w:t>
            </w:r>
          </w:p>
        </w:tc>
      </w:tr>
      <w:tr w:rsidR="002A42D0" w:rsidRPr="00F150D5" w14:paraId="6ABE5680"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E08555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0BDC7E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BAC0EE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2C500D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Municipal waste management</w:t>
            </w:r>
          </w:p>
        </w:tc>
      </w:tr>
      <w:tr w:rsidR="002A42D0" w:rsidRPr="00F150D5" w14:paraId="2E7D6D7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3096C4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B8AC7D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6214ED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6DB19E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Green space</w:t>
            </w:r>
          </w:p>
        </w:tc>
      </w:tr>
      <w:tr w:rsidR="002A42D0" w:rsidRPr="00F150D5" w14:paraId="51D87DB7" w14:textId="77777777" w:rsidTr="00AE0FBA">
        <w:trPr>
          <w:trHeight w:val="7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CDC363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71864E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DE396A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F169ED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Urban Biodiversity</w:t>
            </w:r>
          </w:p>
        </w:tc>
      </w:tr>
      <w:tr w:rsidR="002A42D0" w:rsidRPr="00F150D5" w14:paraId="36A3AB9F"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95BA6A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C143D7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F86C31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FF7206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Urban Food Systems</w:t>
            </w:r>
          </w:p>
        </w:tc>
      </w:tr>
      <w:tr w:rsidR="002A42D0" w:rsidRPr="00F150D5" w14:paraId="7E88527C"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FFBCB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9AE641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24207D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A3496C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Energy efficiency</w:t>
            </w:r>
          </w:p>
        </w:tc>
      </w:tr>
      <w:tr w:rsidR="002A42D0" w:rsidRPr="00F150D5" w14:paraId="14C0C1BF" w14:textId="77777777" w:rsidTr="00AE0FBA">
        <w:trPr>
          <w:trHeight w:val="18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ED1603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1654A3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5DDF6B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F4E2A7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Municipal Financing</w:t>
            </w:r>
          </w:p>
        </w:tc>
      </w:tr>
      <w:tr w:rsidR="002A42D0" w:rsidRPr="00F150D5" w14:paraId="14D1391C"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1D5890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7F7178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D4D85A9"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20D570C" w14:textId="77777777" w:rsidR="002A42D0" w:rsidRPr="00F150D5" w:rsidRDefault="002A42D0" w:rsidP="00AE0FBA">
            <w:pPr>
              <w:ind w:left="192" w:hanging="180"/>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Global Platform for Sustainable Cities</w:t>
            </w:r>
          </w:p>
        </w:tc>
      </w:tr>
      <w:tr w:rsidR="002A42D0" w:rsidRPr="00F150D5" w14:paraId="077C8B6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988A1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99BB8B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60A83B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C6B327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Urban Resilience</w:t>
            </w:r>
          </w:p>
        </w:tc>
      </w:tr>
      <w:tr w:rsidR="002A42D0" w:rsidRPr="00F150D5" w14:paraId="715F27F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FFCA56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A62B9C9"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Biodiversity</w:t>
            </w:r>
          </w:p>
        </w:tc>
        <w:tc>
          <w:tcPr>
            <w:tcW w:w="1244" w:type="pct"/>
            <w:tcBorders>
              <w:top w:val="nil"/>
              <w:left w:val="nil"/>
              <w:bottom w:val="single" w:sz="4" w:space="0" w:color="auto"/>
              <w:right w:val="single" w:sz="4" w:space="0" w:color="auto"/>
            </w:tcBorders>
            <w:shd w:val="clear" w:color="auto" w:fill="auto"/>
            <w:hideMark/>
          </w:tcPr>
          <w:p w14:paraId="287E2B8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B59069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2D7340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A8E4A9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FD12EF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702BF73"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Protected Areas and Landscapes</w:t>
            </w:r>
          </w:p>
        </w:tc>
        <w:tc>
          <w:tcPr>
            <w:tcW w:w="1334" w:type="pct"/>
            <w:tcBorders>
              <w:top w:val="nil"/>
              <w:left w:val="nil"/>
              <w:bottom w:val="single" w:sz="4" w:space="0" w:color="auto"/>
              <w:right w:val="single" w:sz="4" w:space="0" w:color="auto"/>
            </w:tcBorders>
            <w:shd w:val="clear" w:color="auto" w:fill="auto"/>
            <w:hideMark/>
          </w:tcPr>
          <w:p w14:paraId="4F7767D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06C0D3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4F43F6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931D94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868E70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B741C3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Terrestrial Protected Areas</w:t>
            </w:r>
          </w:p>
        </w:tc>
      </w:tr>
      <w:tr w:rsidR="002A42D0" w:rsidRPr="00F150D5" w14:paraId="0993524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C44456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22790B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2E829A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F91DB35"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Coastal and Marine Protected Areas</w:t>
            </w:r>
          </w:p>
        </w:tc>
      </w:tr>
      <w:tr w:rsidR="002A42D0" w:rsidRPr="00F150D5" w14:paraId="49FB38D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3C929D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756FD1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F38290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88BE5CA"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Productive Landscapes</w:t>
            </w:r>
          </w:p>
        </w:tc>
      </w:tr>
      <w:tr w:rsidR="002A42D0" w:rsidRPr="00F150D5" w14:paraId="2D0B8AF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5C094B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81690B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4BB957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B61411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Productive Seascapes</w:t>
            </w:r>
          </w:p>
        </w:tc>
      </w:tr>
      <w:tr w:rsidR="002A42D0" w:rsidRPr="00F150D5" w14:paraId="5C20D34C" w14:textId="77777777" w:rsidTr="00AE0FBA">
        <w:trPr>
          <w:trHeight w:val="25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EDEFD9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BB4991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A613F5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FC8242F"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Community Based Natural Resource Management</w:t>
            </w:r>
          </w:p>
        </w:tc>
      </w:tr>
      <w:tr w:rsidR="002A42D0" w:rsidRPr="00F150D5" w14:paraId="6D79747E" w14:textId="77777777" w:rsidTr="00AE0FBA">
        <w:trPr>
          <w:trHeight w:val="7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256FB9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DFF197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E81A276"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Mainstreaming</w:t>
            </w:r>
          </w:p>
        </w:tc>
        <w:tc>
          <w:tcPr>
            <w:tcW w:w="1334" w:type="pct"/>
            <w:tcBorders>
              <w:top w:val="nil"/>
              <w:left w:val="nil"/>
              <w:bottom w:val="single" w:sz="4" w:space="0" w:color="auto"/>
              <w:right w:val="single" w:sz="4" w:space="0" w:color="auto"/>
            </w:tcBorders>
            <w:shd w:val="clear" w:color="auto" w:fill="auto"/>
            <w:hideMark/>
          </w:tcPr>
          <w:p w14:paraId="1E42386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FBEA4A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776F9C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A588E9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26263F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3A2986E"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Extractive Industries (oil, gas, mining)</w:t>
            </w:r>
          </w:p>
        </w:tc>
      </w:tr>
      <w:tr w:rsidR="002A42D0" w:rsidRPr="00F150D5" w14:paraId="62A91837"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FBF7BB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FF9648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D93966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1FD6F71"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Forestry (Including HCVF and REDD+)</w:t>
            </w:r>
          </w:p>
        </w:tc>
      </w:tr>
      <w:tr w:rsidR="002A42D0" w:rsidRPr="00F150D5" w14:paraId="61CB68D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C12F1D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DD4823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C958D1E"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05396C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Tourism</w:t>
            </w:r>
          </w:p>
        </w:tc>
      </w:tr>
      <w:tr w:rsidR="002A42D0" w:rsidRPr="00F150D5" w14:paraId="74D1A3DC"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380F9A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5F78DA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502532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53BDE7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Agriculture &amp; agrobiodiversity</w:t>
            </w:r>
          </w:p>
        </w:tc>
      </w:tr>
      <w:tr w:rsidR="002A42D0" w:rsidRPr="00F150D5" w14:paraId="095E2538"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988371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9B562A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E96E54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DE6C69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Fisheries</w:t>
            </w:r>
          </w:p>
        </w:tc>
      </w:tr>
      <w:tr w:rsidR="002A42D0" w:rsidRPr="00F150D5" w14:paraId="78049449"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BC680F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94DDF8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B85955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EBDF24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Infrastructure</w:t>
            </w:r>
          </w:p>
        </w:tc>
      </w:tr>
      <w:tr w:rsidR="002A42D0" w:rsidRPr="00F150D5" w14:paraId="5C5342A0"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2B9B67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9990C0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F704A5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1E153A9"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Certification (National Standards)</w:t>
            </w:r>
          </w:p>
        </w:tc>
      </w:tr>
      <w:tr w:rsidR="002A42D0" w:rsidRPr="00F150D5" w14:paraId="10FED1BA" w14:textId="77777777" w:rsidTr="00AE0FBA">
        <w:trPr>
          <w:trHeight w:val="25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12FD1D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292C7A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403211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71A8F78"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Certification (International Standards)</w:t>
            </w:r>
          </w:p>
        </w:tc>
      </w:tr>
      <w:tr w:rsidR="002A42D0" w:rsidRPr="00F150D5" w14:paraId="3067702B"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AC08BF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7C6297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831B6E9"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 xml:space="preserve">Species </w:t>
            </w:r>
          </w:p>
        </w:tc>
        <w:tc>
          <w:tcPr>
            <w:tcW w:w="1334" w:type="pct"/>
            <w:tcBorders>
              <w:top w:val="nil"/>
              <w:left w:val="nil"/>
              <w:bottom w:val="single" w:sz="4" w:space="0" w:color="auto"/>
              <w:right w:val="single" w:sz="4" w:space="0" w:color="auto"/>
            </w:tcBorders>
            <w:shd w:val="clear" w:color="auto" w:fill="auto"/>
            <w:hideMark/>
          </w:tcPr>
          <w:p w14:paraId="6642EC1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52BFA21" w14:textId="77777777" w:rsidTr="00AE0FBA">
        <w:trPr>
          <w:trHeight w:val="19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B46DE3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8C8A1F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3FAC92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70425D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Illegal Wildlife Trade</w:t>
            </w:r>
          </w:p>
        </w:tc>
      </w:tr>
      <w:tr w:rsidR="002A42D0" w:rsidRPr="00F150D5" w14:paraId="6440242E"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3277BB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CC2BA8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57AC81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25A7B7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 xml:space="preserve">Threatened Species </w:t>
            </w:r>
          </w:p>
        </w:tc>
      </w:tr>
      <w:tr w:rsidR="002A42D0" w:rsidRPr="00F150D5" w14:paraId="6C06768C" w14:textId="77777777" w:rsidTr="00AE0FBA">
        <w:trPr>
          <w:trHeight w:val="152"/>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BB8D44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CB470E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15CF25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5CAB174"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Wildlife for Sustainable Development</w:t>
            </w:r>
          </w:p>
        </w:tc>
      </w:tr>
      <w:tr w:rsidR="002A42D0" w:rsidRPr="00F150D5" w14:paraId="6F56CE64" w14:textId="77777777" w:rsidTr="00AE0FBA">
        <w:trPr>
          <w:trHeight w:val="23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EFEB6A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CB2A7D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CDDEEA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9182BD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Crop Wild Relatives</w:t>
            </w:r>
          </w:p>
        </w:tc>
      </w:tr>
      <w:tr w:rsidR="002A42D0" w:rsidRPr="00F150D5" w14:paraId="679AED8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038B2C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A2EB3F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CBBBFF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9C00C0B"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Plant Genetic Resources</w:t>
            </w:r>
          </w:p>
        </w:tc>
      </w:tr>
      <w:tr w:rsidR="002A42D0" w:rsidRPr="00F150D5" w14:paraId="00E4500C"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D96D3E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E4BC41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BAEA6A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63B6D7F"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Animal Genetic Resources</w:t>
            </w:r>
          </w:p>
        </w:tc>
      </w:tr>
      <w:tr w:rsidR="002A42D0" w:rsidRPr="00F150D5" w14:paraId="664EEE54"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1DF849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6EEA9D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CF579C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04D089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Livestock Wild Relatives</w:t>
            </w:r>
          </w:p>
        </w:tc>
      </w:tr>
      <w:tr w:rsidR="002A42D0" w:rsidRPr="00F150D5" w14:paraId="73F52A17"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D1A01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9AC146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998AE2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15EFBF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Invasive Alien Species (IAS)</w:t>
            </w:r>
          </w:p>
        </w:tc>
      </w:tr>
      <w:tr w:rsidR="002A42D0" w:rsidRPr="00F150D5" w14:paraId="3712C94F" w14:textId="77777777" w:rsidTr="00AE0FBA">
        <w:trPr>
          <w:trHeight w:val="9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F5C9BC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ED02E6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391FA57"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Biomes</w:t>
            </w:r>
          </w:p>
        </w:tc>
        <w:tc>
          <w:tcPr>
            <w:tcW w:w="1334" w:type="pct"/>
            <w:tcBorders>
              <w:top w:val="nil"/>
              <w:left w:val="nil"/>
              <w:bottom w:val="single" w:sz="4" w:space="0" w:color="auto"/>
              <w:right w:val="single" w:sz="4" w:space="0" w:color="auto"/>
            </w:tcBorders>
            <w:shd w:val="clear" w:color="auto" w:fill="auto"/>
            <w:hideMark/>
          </w:tcPr>
          <w:p w14:paraId="223DC74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0CB052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6C19F5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D0B671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97E889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64ADB4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Mangroves</w:t>
            </w:r>
          </w:p>
        </w:tc>
      </w:tr>
      <w:tr w:rsidR="002A42D0" w:rsidRPr="00F150D5" w14:paraId="79F5277C"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791018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0F494E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200208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9ECBC00"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Coral Reefs</w:t>
            </w:r>
          </w:p>
        </w:tc>
      </w:tr>
      <w:tr w:rsidR="002A42D0" w:rsidRPr="00F150D5" w14:paraId="550B60B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CF8B7E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CB5174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A4AD54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3E4367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Sea Grasses</w:t>
            </w:r>
          </w:p>
        </w:tc>
      </w:tr>
      <w:tr w:rsidR="002A42D0" w:rsidRPr="00F150D5" w14:paraId="12560B7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08AC16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62B1DC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F2166EE"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F768EE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Wetlands</w:t>
            </w:r>
          </w:p>
        </w:tc>
      </w:tr>
      <w:tr w:rsidR="002A42D0" w:rsidRPr="00F150D5" w14:paraId="00A11AD2"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A02A74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2D725F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2D8DEF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4EE2F80"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Rivers</w:t>
            </w:r>
          </w:p>
        </w:tc>
      </w:tr>
      <w:tr w:rsidR="002A42D0" w:rsidRPr="00F150D5" w14:paraId="5C019D79" w14:textId="77777777" w:rsidTr="00AE0FBA">
        <w:trPr>
          <w:trHeight w:val="17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F8E8B2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A7E59F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C4D965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78D8A5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Lakes</w:t>
            </w:r>
          </w:p>
        </w:tc>
      </w:tr>
      <w:tr w:rsidR="002A42D0" w:rsidRPr="00F150D5" w14:paraId="424A00B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50311A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1CA418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741123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665967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Tropical Rain Forests</w:t>
            </w:r>
          </w:p>
        </w:tc>
      </w:tr>
      <w:tr w:rsidR="002A42D0" w:rsidRPr="00F150D5" w14:paraId="7CE22E2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C0A29C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CF15AB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232B4E9"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E534DF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Tropical Dry Forests</w:t>
            </w:r>
          </w:p>
        </w:tc>
      </w:tr>
      <w:tr w:rsidR="002A42D0" w:rsidRPr="00F150D5" w14:paraId="3ECEACA3"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C1093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2F4F57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A78F46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D43D852"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Temperate Forests</w:t>
            </w:r>
          </w:p>
        </w:tc>
      </w:tr>
      <w:tr w:rsidR="002A42D0" w:rsidRPr="00F150D5" w14:paraId="180798D2"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9C1C3C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981807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82A2BC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4DE1CE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 xml:space="preserve">Grasslands </w:t>
            </w:r>
          </w:p>
        </w:tc>
      </w:tr>
      <w:tr w:rsidR="002A42D0" w:rsidRPr="00F150D5" w14:paraId="6C84291A"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67E6E0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B4FF62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5A340D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2FC1A2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Paramo</w:t>
            </w:r>
          </w:p>
        </w:tc>
      </w:tr>
      <w:tr w:rsidR="002A42D0" w:rsidRPr="00F150D5" w14:paraId="1B4128E7" w14:textId="77777777" w:rsidTr="00AE0FBA">
        <w:trPr>
          <w:trHeight w:val="152"/>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529A99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A5C6D2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6D48D2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3388B3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Desert</w:t>
            </w:r>
          </w:p>
        </w:tc>
      </w:tr>
      <w:tr w:rsidR="002A42D0" w:rsidRPr="00F150D5" w14:paraId="369165AC" w14:textId="77777777" w:rsidTr="00AE0FBA">
        <w:trPr>
          <w:trHeight w:val="23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DCAE5A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BDA342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D0FA43E" w14:textId="77777777" w:rsidR="002A42D0" w:rsidRPr="00F150D5" w:rsidRDefault="002A42D0" w:rsidP="00AE0FBA">
            <w:pPr>
              <w:jc w:val="both"/>
              <w:rPr>
                <w:rFonts w:cs="Arial"/>
                <w:iCs/>
                <w:color w:val="000000"/>
                <w:sz w:val="16"/>
                <w:szCs w:val="16"/>
              </w:rPr>
            </w:pPr>
            <w:r w:rsidRPr="00F150D5">
              <w:rPr>
                <w:rFonts w:cs="Arial"/>
                <w:iCs/>
                <w:color w:val="000000"/>
                <w:sz w:val="16"/>
                <w:szCs w:val="16"/>
              </w:rPr>
              <w:fldChar w:fldCharType="begin">
                <w:ffData>
                  <w:name w:val=""/>
                  <w:enabled/>
                  <w:calcOnExit w:val="0"/>
                  <w:checkBox>
                    <w:sizeAuto/>
                    <w:default w:val="1"/>
                  </w:checkBox>
                </w:ffData>
              </w:fldChar>
            </w:r>
            <w:r w:rsidRPr="00F150D5">
              <w:rPr>
                <w:rFonts w:cs="Arial"/>
                <w:iCs/>
                <w:color w:val="000000"/>
                <w:sz w:val="16"/>
                <w:szCs w:val="16"/>
              </w:rPr>
              <w:instrText xml:space="preserve"> FORMCHECKBOX </w:instrText>
            </w:r>
            <w:r w:rsidR="00A40E9D">
              <w:rPr>
                <w:rFonts w:cs="Arial"/>
                <w:iCs/>
                <w:color w:val="000000"/>
                <w:sz w:val="16"/>
                <w:szCs w:val="16"/>
              </w:rPr>
            </w:r>
            <w:r w:rsidR="00A40E9D">
              <w:rPr>
                <w:rFonts w:cs="Arial"/>
                <w:iCs/>
                <w:color w:val="000000"/>
                <w:sz w:val="16"/>
                <w:szCs w:val="16"/>
              </w:rPr>
              <w:fldChar w:fldCharType="separate"/>
            </w:r>
            <w:r w:rsidRPr="00F150D5">
              <w:rPr>
                <w:rFonts w:cs="Arial"/>
                <w:iCs/>
                <w:color w:val="000000"/>
                <w:sz w:val="16"/>
                <w:szCs w:val="16"/>
              </w:rPr>
              <w:fldChar w:fldCharType="end"/>
            </w:r>
            <w:r w:rsidRPr="00F150D5">
              <w:rPr>
                <w:rFonts w:cs="Arial"/>
                <w:iCs/>
                <w:color w:val="000000"/>
                <w:sz w:val="16"/>
                <w:szCs w:val="16"/>
              </w:rPr>
              <w:t>Financial and Accounting</w:t>
            </w:r>
          </w:p>
        </w:tc>
        <w:tc>
          <w:tcPr>
            <w:tcW w:w="1334" w:type="pct"/>
            <w:tcBorders>
              <w:top w:val="nil"/>
              <w:left w:val="nil"/>
              <w:bottom w:val="single" w:sz="4" w:space="0" w:color="auto"/>
              <w:right w:val="single" w:sz="4" w:space="0" w:color="auto"/>
            </w:tcBorders>
            <w:shd w:val="clear" w:color="auto" w:fill="auto"/>
            <w:hideMark/>
          </w:tcPr>
          <w:p w14:paraId="3C1CC3D4"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796E941"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2F640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C086C7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A34F51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CAB02CA" w14:textId="23E3371F" w:rsidR="002A42D0" w:rsidRPr="00F150D5" w:rsidRDefault="006B08C2"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1"/>
                  </w:checkBox>
                </w:ffData>
              </w:fldChar>
            </w:r>
            <w:bookmarkStart w:id="81" w:name="IAP_cities"/>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bookmarkEnd w:id="81"/>
            <w:r w:rsidR="002A42D0" w:rsidRPr="00F150D5">
              <w:rPr>
                <w:rFonts w:cs="Arial"/>
                <w:color w:val="000000"/>
                <w:sz w:val="16"/>
                <w:szCs w:val="16"/>
              </w:rPr>
              <w:t xml:space="preserve">Payment for Ecosystem Services </w:t>
            </w:r>
          </w:p>
        </w:tc>
      </w:tr>
      <w:tr w:rsidR="002A42D0" w:rsidRPr="00F150D5" w14:paraId="5EC2D8C0"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37F55B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707B43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D9A0D1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9F59E32"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Natural Capital Assessment and Accounting</w:t>
            </w:r>
          </w:p>
        </w:tc>
      </w:tr>
      <w:tr w:rsidR="002A42D0" w:rsidRPr="00F150D5" w14:paraId="5404B94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4022FD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2F323A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4AA9229"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EB5EAF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Conservation Trust Funds</w:t>
            </w:r>
          </w:p>
        </w:tc>
      </w:tr>
      <w:tr w:rsidR="002A42D0" w:rsidRPr="00F150D5" w14:paraId="63D17CCD" w14:textId="77777777" w:rsidTr="00AE0FBA">
        <w:trPr>
          <w:trHeight w:val="8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445FDF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C2CC6A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CCD809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2CAA96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Conservation Finance</w:t>
            </w:r>
          </w:p>
        </w:tc>
      </w:tr>
      <w:tr w:rsidR="002A42D0" w:rsidRPr="00F150D5" w14:paraId="30D8040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6ADC11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2D4F8B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F56D71B"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Supplementary Protocol to the CBD</w:t>
            </w:r>
          </w:p>
        </w:tc>
        <w:tc>
          <w:tcPr>
            <w:tcW w:w="1334" w:type="pct"/>
            <w:tcBorders>
              <w:top w:val="nil"/>
              <w:left w:val="nil"/>
              <w:bottom w:val="single" w:sz="4" w:space="0" w:color="auto"/>
              <w:right w:val="single" w:sz="4" w:space="0" w:color="auto"/>
            </w:tcBorders>
            <w:shd w:val="clear" w:color="auto" w:fill="auto"/>
            <w:hideMark/>
          </w:tcPr>
          <w:p w14:paraId="0186F0F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A9736A1" w14:textId="77777777" w:rsidTr="00AE0FBA">
        <w:trPr>
          <w:trHeight w:val="9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A1EA25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4477C6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57C367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9422BC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Biosafety</w:t>
            </w:r>
          </w:p>
        </w:tc>
      </w:tr>
      <w:tr w:rsidR="002A42D0" w:rsidRPr="00F150D5" w14:paraId="5CD5E95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617B2B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62F72B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551A43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8158682"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
                  <w:enabled/>
                  <w:calcOnExit w:val="0"/>
                  <w:checkBox>
                    <w:sizeAuto/>
                    <w:default w:val="1"/>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Access to Genetic Resources Benefit Sharing</w:t>
            </w:r>
          </w:p>
        </w:tc>
      </w:tr>
      <w:tr w:rsidR="002A42D0" w:rsidRPr="00F150D5" w14:paraId="5F47A2D5"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566813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77A1BA"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Forests</w:t>
            </w:r>
          </w:p>
        </w:tc>
        <w:tc>
          <w:tcPr>
            <w:tcW w:w="1244" w:type="pct"/>
            <w:tcBorders>
              <w:top w:val="nil"/>
              <w:left w:val="nil"/>
              <w:bottom w:val="single" w:sz="4" w:space="0" w:color="auto"/>
              <w:right w:val="single" w:sz="4" w:space="0" w:color="auto"/>
            </w:tcBorders>
            <w:shd w:val="clear" w:color="auto" w:fill="auto"/>
          </w:tcPr>
          <w:p w14:paraId="40841D62"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2768170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89F6EB5"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A3EAFE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1EFFC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EAA2575"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Forest and Landscape Restoration</w:t>
            </w:r>
          </w:p>
        </w:tc>
        <w:tc>
          <w:tcPr>
            <w:tcW w:w="1334" w:type="pct"/>
            <w:tcBorders>
              <w:top w:val="nil"/>
              <w:left w:val="nil"/>
              <w:bottom w:val="single" w:sz="4" w:space="0" w:color="auto"/>
              <w:right w:val="single" w:sz="4" w:space="0" w:color="auto"/>
            </w:tcBorders>
            <w:shd w:val="clear" w:color="auto" w:fill="auto"/>
          </w:tcPr>
          <w:p w14:paraId="406BF4E9" w14:textId="77777777" w:rsidR="002A42D0" w:rsidRPr="00F150D5" w:rsidRDefault="002A42D0" w:rsidP="00AE0FBA">
            <w:pPr>
              <w:jc w:val="both"/>
              <w:rPr>
                <w:rFonts w:cs="Arial"/>
                <w:color w:val="000000"/>
                <w:sz w:val="16"/>
                <w:szCs w:val="16"/>
              </w:rPr>
            </w:pPr>
          </w:p>
        </w:tc>
      </w:tr>
      <w:tr w:rsidR="002A42D0" w:rsidRPr="00F150D5" w14:paraId="631D50E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6766C3FC"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6C797728"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0ADD26DB"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612853A2"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REDD/REDD+</w:t>
            </w:r>
          </w:p>
        </w:tc>
      </w:tr>
      <w:tr w:rsidR="002A42D0" w:rsidRPr="00F150D5" w14:paraId="148D755D" w14:textId="77777777" w:rsidTr="00AE0FBA">
        <w:trPr>
          <w:trHeight w:val="18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6B5B31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3A3646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E4F7300"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Forest</w:t>
            </w:r>
          </w:p>
        </w:tc>
        <w:tc>
          <w:tcPr>
            <w:tcW w:w="1334" w:type="pct"/>
            <w:tcBorders>
              <w:top w:val="nil"/>
              <w:left w:val="nil"/>
              <w:bottom w:val="single" w:sz="4" w:space="0" w:color="auto"/>
              <w:right w:val="single" w:sz="4" w:space="0" w:color="auto"/>
            </w:tcBorders>
            <w:shd w:val="clear" w:color="auto" w:fill="auto"/>
            <w:hideMark/>
          </w:tcPr>
          <w:p w14:paraId="68FB879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C767931"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1DC2B8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67EC37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81D9BE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2F1AC9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Amazon</w:t>
            </w:r>
          </w:p>
        </w:tc>
      </w:tr>
      <w:tr w:rsidR="002A42D0" w:rsidRPr="00F150D5" w14:paraId="5E8D4B81"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81414F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574D1C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DA0597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B942CF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Congo</w:t>
            </w:r>
          </w:p>
        </w:tc>
      </w:tr>
      <w:tr w:rsidR="002A42D0" w:rsidRPr="00F150D5" w14:paraId="3E987C7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D967CE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142E9C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F108B1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8B4792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Drylands</w:t>
            </w:r>
          </w:p>
        </w:tc>
      </w:tr>
      <w:tr w:rsidR="002A42D0" w:rsidRPr="00F150D5" w14:paraId="30F94226"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AEB12E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742156C"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Land Degradation</w:t>
            </w:r>
          </w:p>
        </w:tc>
        <w:tc>
          <w:tcPr>
            <w:tcW w:w="1244" w:type="pct"/>
            <w:tcBorders>
              <w:top w:val="nil"/>
              <w:left w:val="nil"/>
              <w:bottom w:val="single" w:sz="4" w:space="0" w:color="auto"/>
              <w:right w:val="single" w:sz="4" w:space="0" w:color="auto"/>
            </w:tcBorders>
            <w:shd w:val="clear" w:color="auto" w:fill="auto"/>
            <w:hideMark/>
          </w:tcPr>
          <w:p w14:paraId="2D3C858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5DAABB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7045B7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56B830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88E412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465D241"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Sustainable Land Management</w:t>
            </w:r>
          </w:p>
        </w:tc>
        <w:tc>
          <w:tcPr>
            <w:tcW w:w="1334" w:type="pct"/>
            <w:tcBorders>
              <w:top w:val="nil"/>
              <w:left w:val="nil"/>
              <w:bottom w:val="single" w:sz="4" w:space="0" w:color="auto"/>
              <w:right w:val="single" w:sz="4" w:space="0" w:color="auto"/>
            </w:tcBorders>
            <w:shd w:val="clear" w:color="auto" w:fill="auto"/>
            <w:hideMark/>
          </w:tcPr>
          <w:p w14:paraId="413FC8BA"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AC2999A"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D36B50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6CBDFF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65B6AA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C169E46"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 xml:space="preserve">Restoration and Rehabilitation of Degraded Lands </w:t>
            </w:r>
          </w:p>
        </w:tc>
      </w:tr>
      <w:tr w:rsidR="002A42D0" w:rsidRPr="00F150D5" w14:paraId="60ABDC4F" w14:textId="77777777" w:rsidTr="00AE0FBA">
        <w:trPr>
          <w:trHeight w:val="18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68B8F4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vAlign w:val="bottom"/>
            <w:hideMark/>
          </w:tcPr>
          <w:p w14:paraId="6305351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9D2B581"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38A034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Ecosystem Approach</w:t>
            </w:r>
          </w:p>
        </w:tc>
      </w:tr>
      <w:tr w:rsidR="002A42D0" w:rsidRPr="00F150D5" w14:paraId="0BB99937" w14:textId="77777777" w:rsidTr="00AE0FBA">
        <w:trPr>
          <w:trHeight w:val="25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C2F9AA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94D4F0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5DDFFF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0B1453A"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Integrated and Cross-sectoral approach</w:t>
            </w:r>
          </w:p>
        </w:tc>
      </w:tr>
      <w:tr w:rsidR="002A42D0" w:rsidRPr="00F150D5" w14:paraId="79ACFF1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A378FF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09B17C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8EB07D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B990DA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Community-Based NRM</w:t>
            </w:r>
          </w:p>
        </w:tc>
      </w:tr>
      <w:tr w:rsidR="002A42D0" w:rsidRPr="00F150D5" w14:paraId="6A749E4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CC28C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E928D5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745F92E"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275561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Livelihoods</w:t>
            </w:r>
          </w:p>
        </w:tc>
      </w:tr>
      <w:tr w:rsidR="002A42D0" w:rsidRPr="00F150D5" w14:paraId="604DB65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6E8CF2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C60E9D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CF76D3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B25B2EB"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Income Generating Activities</w:t>
            </w:r>
          </w:p>
        </w:tc>
      </w:tr>
      <w:tr w:rsidR="002A42D0" w:rsidRPr="00F150D5" w14:paraId="2D8AF13B"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05900B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17C856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115B679"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90630C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Agriculture</w:t>
            </w:r>
          </w:p>
        </w:tc>
      </w:tr>
      <w:tr w:rsidR="002A42D0" w:rsidRPr="00F150D5" w14:paraId="040C4267"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655263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BA81E9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BAB58E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77F91E1"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Pasture Management</w:t>
            </w:r>
          </w:p>
        </w:tc>
      </w:tr>
      <w:tr w:rsidR="002A42D0" w:rsidRPr="00F150D5" w14:paraId="239DE840"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55C1ED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A180B8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77E0ED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A0BD959"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Forest/Woodland Management</w:t>
            </w:r>
          </w:p>
        </w:tc>
      </w:tr>
      <w:tr w:rsidR="002A42D0" w:rsidRPr="00F150D5" w14:paraId="567096BE"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BE3AC9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8606E9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680C744"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5695F0F"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Improved Soil and Water Management Techniques</w:t>
            </w:r>
          </w:p>
        </w:tc>
      </w:tr>
      <w:tr w:rsidR="002A42D0" w:rsidRPr="00F150D5" w14:paraId="2D1FA67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853DE2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47D491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568EA0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4E76BCF"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Sustainable Fire Management</w:t>
            </w:r>
          </w:p>
        </w:tc>
      </w:tr>
      <w:tr w:rsidR="002A42D0" w:rsidRPr="00F150D5" w14:paraId="1248C89B"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240E00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DDFD92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F9B11ED"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B0B79B4"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Drought Mitigation/Early Warning</w:t>
            </w:r>
          </w:p>
        </w:tc>
      </w:tr>
      <w:tr w:rsidR="002A42D0" w:rsidRPr="00F150D5" w14:paraId="3AE1F629"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D44B07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F3263A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B25CDC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Land Degradation Neutrality</w:t>
            </w:r>
          </w:p>
        </w:tc>
        <w:tc>
          <w:tcPr>
            <w:tcW w:w="1334" w:type="pct"/>
            <w:tcBorders>
              <w:top w:val="nil"/>
              <w:left w:val="nil"/>
              <w:bottom w:val="single" w:sz="4" w:space="0" w:color="auto"/>
              <w:right w:val="single" w:sz="4" w:space="0" w:color="auto"/>
            </w:tcBorders>
            <w:shd w:val="clear" w:color="auto" w:fill="auto"/>
            <w:hideMark/>
          </w:tcPr>
          <w:p w14:paraId="2453B8B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696291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9AD46C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7812FD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215F68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F9F1FD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Land Productivity</w:t>
            </w:r>
          </w:p>
        </w:tc>
      </w:tr>
      <w:tr w:rsidR="002A42D0" w:rsidRPr="00F150D5" w14:paraId="3E98E3EA" w14:textId="77777777" w:rsidTr="00AE0FBA">
        <w:trPr>
          <w:trHeight w:val="107"/>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9B24B9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0BA91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262B62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FF2544C"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Land Cover and Land cover change</w:t>
            </w:r>
          </w:p>
        </w:tc>
      </w:tr>
      <w:tr w:rsidR="002A42D0" w:rsidRPr="00F150D5" w14:paraId="4C6570AC" w14:textId="77777777" w:rsidTr="00AE0FBA">
        <w:trPr>
          <w:trHeight w:val="17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A6C6F0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CEC7CB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77A620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D0ED09A"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Carbon stocks above or below ground</w:t>
            </w:r>
          </w:p>
        </w:tc>
      </w:tr>
      <w:tr w:rsidR="002A42D0" w:rsidRPr="00F150D5" w14:paraId="2967477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AA0505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33651D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5EDE50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Food Security</w:t>
            </w:r>
          </w:p>
        </w:tc>
        <w:tc>
          <w:tcPr>
            <w:tcW w:w="1334" w:type="pct"/>
            <w:tcBorders>
              <w:top w:val="nil"/>
              <w:left w:val="nil"/>
              <w:bottom w:val="single" w:sz="4" w:space="0" w:color="auto"/>
              <w:right w:val="single" w:sz="4" w:space="0" w:color="auto"/>
            </w:tcBorders>
            <w:shd w:val="clear" w:color="auto" w:fill="auto"/>
            <w:hideMark/>
          </w:tcPr>
          <w:p w14:paraId="4278A53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92E3F19" w14:textId="77777777" w:rsidTr="00AE0FBA">
        <w:trPr>
          <w:trHeight w:val="143"/>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A2D45D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5DD505A"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International Waters</w:t>
            </w:r>
          </w:p>
        </w:tc>
        <w:tc>
          <w:tcPr>
            <w:tcW w:w="1244" w:type="pct"/>
            <w:tcBorders>
              <w:top w:val="nil"/>
              <w:left w:val="nil"/>
              <w:bottom w:val="single" w:sz="4" w:space="0" w:color="auto"/>
              <w:right w:val="single" w:sz="4" w:space="0" w:color="auto"/>
            </w:tcBorders>
            <w:shd w:val="clear" w:color="auto" w:fill="auto"/>
            <w:noWrap/>
            <w:vAlign w:val="bottom"/>
            <w:hideMark/>
          </w:tcPr>
          <w:p w14:paraId="0660614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noWrap/>
            <w:vAlign w:val="bottom"/>
            <w:hideMark/>
          </w:tcPr>
          <w:p w14:paraId="3A81307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EB3950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E37561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BEE3FB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3E0F3263"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 xml:space="preserve">Ship </w:t>
            </w:r>
          </w:p>
        </w:tc>
        <w:tc>
          <w:tcPr>
            <w:tcW w:w="1334" w:type="pct"/>
            <w:tcBorders>
              <w:top w:val="nil"/>
              <w:left w:val="nil"/>
              <w:bottom w:val="single" w:sz="4" w:space="0" w:color="auto"/>
              <w:right w:val="single" w:sz="4" w:space="0" w:color="auto"/>
            </w:tcBorders>
            <w:shd w:val="clear" w:color="auto" w:fill="auto"/>
            <w:hideMark/>
          </w:tcPr>
          <w:p w14:paraId="680CD0C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4579AD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A6902B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99AD44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13CF0D9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Coastal</w:t>
            </w:r>
          </w:p>
        </w:tc>
        <w:tc>
          <w:tcPr>
            <w:tcW w:w="1334" w:type="pct"/>
            <w:tcBorders>
              <w:top w:val="nil"/>
              <w:left w:val="nil"/>
              <w:bottom w:val="single" w:sz="4" w:space="0" w:color="auto"/>
              <w:right w:val="single" w:sz="4" w:space="0" w:color="auto"/>
            </w:tcBorders>
            <w:shd w:val="clear" w:color="auto" w:fill="auto"/>
            <w:hideMark/>
          </w:tcPr>
          <w:p w14:paraId="094983F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D4959C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0FDB8E89"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74F7D73D"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vAlign w:val="center"/>
          </w:tcPr>
          <w:p w14:paraId="63092536"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Freshwater</w:t>
            </w:r>
          </w:p>
        </w:tc>
        <w:tc>
          <w:tcPr>
            <w:tcW w:w="1334" w:type="pct"/>
            <w:tcBorders>
              <w:top w:val="nil"/>
              <w:left w:val="nil"/>
              <w:bottom w:val="single" w:sz="4" w:space="0" w:color="auto"/>
              <w:right w:val="single" w:sz="4" w:space="0" w:color="auto"/>
            </w:tcBorders>
            <w:shd w:val="clear" w:color="auto" w:fill="auto"/>
          </w:tcPr>
          <w:p w14:paraId="70E571BD" w14:textId="77777777" w:rsidR="002A42D0" w:rsidRPr="00F150D5" w:rsidRDefault="002A42D0" w:rsidP="00AE0FBA">
            <w:pPr>
              <w:jc w:val="both"/>
              <w:rPr>
                <w:rFonts w:cs="Arial"/>
                <w:color w:val="000000"/>
                <w:sz w:val="16"/>
                <w:szCs w:val="16"/>
              </w:rPr>
            </w:pPr>
          </w:p>
        </w:tc>
      </w:tr>
      <w:tr w:rsidR="002A42D0" w:rsidRPr="00F150D5" w14:paraId="73596EB3" w14:textId="77777777" w:rsidTr="00AE0FBA">
        <w:trPr>
          <w:trHeight w:val="8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2069D9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2D838F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tcPr>
          <w:p w14:paraId="3C0F366D"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vAlign w:val="center"/>
            <w:hideMark/>
          </w:tcPr>
          <w:p w14:paraId="2EA7B86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Aquifer</w:t>
            </w:r>
          </w:p>
        </w:tc>
      </w:tr>
      <w:tr w:rsidR="002A42D0" w:rsidRPr="00F150D5" w14:paraId="4878B94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8F8C6D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vAlign w:val="bottom"/>
            <w:hideMark/>
          </w:tcPr>
          <w:p w14:paraId="0AF0B25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tcPr>
          <w:p w14:paraId="4EF5BE91"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vAlign w:val="center"/>
            <w:hideMark/>
          </w:tcPr>
          <w:p w14:paraId="449CA528"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River Basin</w:t>
            </w:r>
          </w:p>
        </w:tc>
      </w:tr>
      <w:tr w:rsidR="002A42D0" w:rsidRPr="00F150D5" w14:paraId="58BFF51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A680EF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513DCF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tcPr>
          <w:p w14:paraId="461106DC"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vAlign w:val="center"/>
            <w:hideMark/>
          </w:tcPr>
          <w:p w14:paraId="16410DE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Lake Basin</w:t>
            </w:r>
          </w:p>
        </w:tc>
      </w:tr>
      <w:tr w:rsidR="002A42D0" w:rsidRPr="00F150D5" w14:paraId="4A9B4F8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729815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E52C8B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78EB92A2"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Learning</w:t>
            </w:r>
          </w:p>
        </w:tc>
        <w:tc>
          <w:tcPr>
            <w:tcW w:w="1334" w:type="pct"/>
            <w:tcBorders>
              <w:top w:val="nil"/>
              <w:left w:val="nil"/>
              <w:bottom w:val="single" w:sz="4" w:space="0" w:color="auto"/>
              <w:right w:val="single" w:sz="4" w:space="0" w:color="auto"/>
            </w:tcBorders>
            <w:shd w:val="clear" w:color="auto" w:fill="auto"/>
            <w:hideMark/>
          </w:tcPr>
          <w:p w14:paraId="006555DA"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2ABC65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347DFB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75F462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5D122C1D"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Fisheries</w:t>
            </w:r>
          </w:p>
        </w:tc>
        <w:tc>
          <w:tcPr>
            <w:tcW w:w="1334" w:type="pct"/>
            <w:tcBorders>
              <w:top w:val="nil"/>
              <w:left w:val="nil"/>
              <w:bottom w:val="single" w:sz="4" w:space="0" w:color="auto"/>
              <w:right w:val="single" w:sz="4" w:space="0" w:color="auto"/>
            </w:tcBorders>
            <w:shd w:val="clear" w:color="auto" w:fill="auto"/>
            <w:hideMark/>
          </w:tcPr>
          <w:p w14:paraId="1D33435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212BAD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2E4A7A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8FFDC4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4AB15A6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Persistent toxic substances</w:t>
            </w:r>
          </w:p>
        </w:tc>
        <w:tc>
          <w:tcPr>
            <w:tcW w:w="1334" w:type="pct"/>
            <w:tcBorders>
              <w:top w:val="nil"/>
              <w:left w:val="nil"/>
              <w:bottom w:val="single" w:sz="4" w:space="0" w:color="auto"/>
              <w:right w:val="single" w:sz="4" w:space="0" w:color="auto"/>
            </w:tcBorders>
            <w:shd w:val="clear" w:color="auto" w:fill="auto"/>
            <w:hideMark/>
          </w:tcPr>
          <w:p w14:paraId="10E591B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282980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397BDC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F57463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322C9EAB"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SIDS: Small Island Dev States</w:t>
            </w:r>
          </w:p>
        </w:tc>
        <w:tc>
          <w:tcPr>
            <w:tcW w:w="1334" w:type="pct"/>
            <w:tcBorders>
              <w:top w:val="nil"/>
              <w:left w:val="nil"/>
              <w:bottom w:val="single" w:sz="4" w:space="0" w:color="auto"/>
              <w:right w:val="single" w:sz="4" w:space="0" w:color="auto"/>
            </w:tcBorders>
            <w:shd w:val="clear" w:color="auto" w:fill="auto"/>
            <w:hideMark/>
          </w:tcPr>
          <w:p w14:paraId="74CFC9E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31119D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71067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B52AFC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0E2ECA0D"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Targeted Research</w:t>
            </w:r>
          </w:p>
        </w:tc>
        <w:tc>
          <w:tcPr>
            <w:tcW w:w="1334" w:type="pct"/>
            <w:tcBorders>
              <w:top w:val="nil"/>
              <w:left w:val="nil"/>
              <w:bottom w:val="single" w:sz="4" w:space="0" w:color="auto"/>
              <w:right w:val="single" w:sz="4" w:space="0" w:color="auto"/>
            </w:tcBorders>
            <w:shd w:val="clear" w:color="auto" w:fill="auto"/>
            <w:hideMark/>
          </w:tcPr>
          <w:p w14:paraId="340A1D4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6310CE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4219DF31"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75944593"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vAlign w:val="center"/>
          </w:tcPr>
          <w:p w14:paraId="543E0306"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Pollution</w:t>
            </w:r>
          </w:p>
        </w:tc>
        <w:tc>
          <w:tcPr>
            <w:tcW w:w="1334" w:type="pct"/>
            <w:tcBorders>
              <w:top w:val="nil"/>
              <w:left w:val="nil"/>
              <w:bottom w:val="single" w:sz="4" w:space="0" w:color="auto"/>
              <w:right w:val="single" w:sz="4" w:space="0" w:color="auto"/>
            </w:tcBorders>
            <w:shd w:val="clear" w:color="auto" w:fill="auto"/>
          </w:tcPr>
          <w:p w14:paraId="6A06E94D" w14:textId="77777777" w:rsidR="002A42D0" w:rsidRPr="00F150D5" w:rsidRDefault="002A42D0" w:rsidP="00AE0FBA">
            <w:pPr>
              <w:jc w:val="both"/>
              <w:rPr>
                <w:rFonts w:cs="Arial"/>
                <w:color w:val="000000"/>
                <w:sz w:val="16"/>
                <w:szCs w:val="16"/>
              </w:rPr>
            </w:pPr>
          </w:p>
        </w:tc>
      </w:tr>
      <w:tr w:rsidR="002A42D0" w:rsidRPr="00F150D5" w14:paraId="16923D6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42C9FE1F"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5A26C82C"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vAlign w:val="center"/>
          </w:tcPr>
          <w:p w14:paraId="1CDA22D1"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777675CD"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Persistent toxic substances</w:t>
            </w:r>
          </w:p>
        </w:tc>
      </w:tr>
      <w:tr w:rsidR="002A42D0" w:rsidRPr="00F150D5" w14:paraId="73B8C72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34B2D2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60F1D1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tcPr>
          <w:p w14:paraId="3CDC9803"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75C07797"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Plastics</w:t>
            </w:r>
          </w:p>
        </w:tc>
      </w:tr>
      <w:tr w:rsidR="002A42D0" w:rsidRPr="00F150D5" w14:paraId="3E2BD7F1" w14:textId="77777777" w:rsidTr="00AE0FBA">
        <w:trPr>
          <w:trHeight w:val="40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2BD013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7E4003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00E9B732"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125B209"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Nutrient pollution from all sectors except wastewater</w:t>
            </w:r>
          </w:p>
        </w:tc>
      </w:tr>
      <w:tr w:rsidR="002A42D0" w:rsidRPr="00F150D5" w14:paraId="3EE77AA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308014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525859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1B82BD50"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1A5562C"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Nutrient pollution from Wastewater</w:t>
            </w:r>
          </w:p>
        </w:tc>
      </w:tr>
      <w:tr w:rsidR="002A42D0" w:rsidRPr="00F150D5" w14:paraId="00610ECD" w14:textId="77777777" w:rsidTr="00AE0FBA">
        <w:trPr>
          <w:trHeight w:val="36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1581F2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CAFBDA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3D0ADEF9"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Transboundary Diagnostic Analysis and Strategic Action Plan preparation</w:t>
            </w:r>
          </w:p>
        </w:tc>
        <w:tc>
          <w:tcPr>
            <w:tcW w:w="1334" w:type="pct"/>
            <w:tcBorders>
              <w:top w:val="nil"/>
              <w:left w:val="nil"/>
              <w:bottom w:val="single" w:sz="4" w:space="0" w:color="auto"/>
              <w:right w:val="single" w:sz="4" w:space="0" w:color="auto"/>
            </w:tcBorders>
            <w:shd w:val="clear" w:color="auto" w:fill="auto"/>
            <w:hideMark/>
          </w:tcPr>
          <w:p w14:paraId="6518B83E"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BC39918" w14:textId="77777777" w:rsidTr="00AE0FBA">
        <w:trPr>
          <w:trHeight w:val="16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6816DA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E581BF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2536F1AF"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Strategic Action Plan Implementation</w:t>
            </w:r>
          </w:p>
        </w:tc>
        <w:tc>
          <w:tcPr>
            <w:tcW w:w="1334" w:type="pct"/>
            <w:tcBorders>
              <w:top w:val="nil"/>
              <w:left w:val="nil"/>
              <w:bottom w:val="single" w:sz="4" w:space="0" w:color="auto"/>
              <w:right w:val="single" w:sz="4" w:space="0" w:color="auto"/>
            </w:tcBorders>
            <w:shd w:val="clear" w:color="auto" w:fill="auto"/>
            <w:hideMark/>
          </w:tcPr>
          <w:p w14:paraId="47E29D9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9D8006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9D50A4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CF745F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3543F35E"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Areas Beyond National Jurisdiction</w:t>
            </w:r>
          </w:p>
        </w:tc>
        <w:tc>
          <w:tcPr>
            <w:tcW w:w="1334" w:type="pct"/>
            <w:tcBorders>
              <w:top w:val="nil"/>
              <w:left w:val="nil"/>
              <w:bottom w:val="single" w:sz="4" w:space="0" w:color="auto"/>
              <w:right w:val="single" w:sz="4" w:space="0" w:color="auto"/>
            </w:tcBorders>
            <w:shd w:val="clear" w:color="auto" w:fill="auto"/>
            <w:hideMark/>
          </w:tcPr>
          <w:p w14:paraId="0ADC208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921C89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E936B5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888F9B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69E09B8C"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Large Marine Ecosystems</w:t>
            </w:r>
          </w:p>
        </w:tc>
        <w:tc>
          <w:tcPr>
            <w:tcW w:w="1334" w:type="pct"/>
            <w:tcBorders>
              <w:top w:val="nil"/>
              <w:left w:val="nil"/>
              <w:bottom w:val="single" w:sz="4" w:space="0" w:color="auto"/>
              <w:right w:val="single" w:sz="4" w:space="0" w:color="auto"/>
            </w:tcBorders>
            <w:shd w:val="clear" w:color="auto" w:fill="auto"/>
            <w:hideMark/>
          </w:tcPr>
          <w:p w14:paraId="68BC414B"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C3771BC"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01A1E3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4506863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2656C797"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Private Sector</w:t>
            </w:r>
          </w:p>
        </w:tc>
        <w:tc>
          <w:tcPr>
            <w:tcW w:w="1334" w:type="pct"/>
            <w:tcBorders>
              <w:top w:val="nil"/>
              <w:left w:val="nil"/>
              <w:bottom w:val="single" w:sz="4" w:space="0" w:color="auto"/>
              <w:right w:val="single" w:sz="4" w:space="0" w:color="auto"/>
            </w:tcBorders>
            <w:shd w:val="clear" w:color="auto" w:fill="auto"/>
            <w:hideMark/>
          </w:tcPr>
          <w:p w14:paraId="6A33B1C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56C4D8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61328B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80DD22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05438ADF"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Aquaculture</w:t>
            </w:r>
          </w:p>
        </w:tc>
        <w:tc>
          <w:tcPr>
            <w:tcW w:w="1334" w:type="pct"/>
            <w:tcBorders>
              <w:top w:val="nil"/>
              <w:left w:val="nil"/>
              <w:bottom w:val="single" w:sz="4" w:space="0" w:color="auto"/>
              <w:right w:val="single" w:sz="4" w:space="0" w:color="auto"/>
            </w:tcBorders>
            <w:shd w:val="clear" w:color="auto" w:fill="auto"/>
            <w:hideMark/>
          </w:tcPr>
          <w:p w14:paraId="0B332DA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7D27DA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6E7A57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FC3832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6A8B1621"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Marine Protected Area</w:t>
            </w:r>
          </w:p>
        </w:tc>
        <w:tc>
          <w:tcPr>
            <w:tcW w:w="1334" w:type="pct"/>
            <w:tcBorders>
              <w:top w:val="nil"/>
              <w:left w:val="nil"/>
              <w:bottom w:val="single" w:sz="4" w:space="0" w:color="auto"/>
              <w:right w:val="single" w:sz="4" w:space="0" w:color="auto"/>
            </w:tcBorders>
            <w:shd w:val="clear" w:color="auto" w:fill="auto"/>
            <w:hideMark/>
          </w:tcPr>
          <w:p w14:paraId="74DCDB3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C92D085"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12C7F1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3153B8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4099622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Biomes</w:t>
            </w:r>
          </w:p>
        </w:tc>
        <w:tc>
          <w:tcPr>
            <w:tcW w:w="1334" w:type="pct"/>
            <w:tcBorders>
              <w:top w:val="nil"/>
              <w:left w:val="nil"/>
              <w:bottom w:val="single" w:sz="4" w:space="0" w:color="auto"/>
              <w:right w:val="single" w:sz="4" w:space="0" w:color="auto"/>
            </w:tcBorders>
            <w:shd w:val="clear" w:color="auto" w:fill="auto"/>
            <w:hideMark/>
          </w:tcPr>
          <w:p w14:paraId="5757C0F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7ACC58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75663C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83E542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2A2F6956"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vAlign w:val="center"/>
            <w:hideMark/>
          </w:tcPr>
          <w:p w14:paraId="77E8C3CF"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Mangrove</w:t>
            </w:r>
          </w:p>
        </w:tc>
      </w:tr>
      <w:tr w:rsidR="002A42D0" w:rsidRPr="00F150D5" w14:paraId="773A7069"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A2374A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D403BD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644447B3"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vAlign w:val="center"/>
            <w:hideMark/>
          </w:tcPr>
          <w:p w14:paraId="2A7F786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Coral Reefs</w:t>
            </w:r>
          </w:p>
        </w:tc>
      </w:tr>
      <w:tr w:rsidR="002A42D0" w:rsidRPr="00F150D5" w14:paraId="6F915E0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7F7756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B60345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04C5608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vAlign w:val="center"/>
            <w:hideMark/>
          </w:tcPr>
          <w:p w14:paraId="2314C9E0"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Seagrasses</w:t>
            </w:r>
          </w:p>
        </w:tc>
      </w:tr>
      <w:tr w:rsidR="002A42D0" w:rsidRPr="00F150D5" w14:paraId="7C0BC999"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6D03F1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E10BFB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13972347"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vAlign w:val="center"/>
            <w:hideMark/>
          </w:tcPr>
          <w:p w14:paraId="283107F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Polar Ecosystems</w:t>
            </w:r>
          </w:p>
        </w:tc>
      </w:tr>
      <w:tr w:rsidR="002A42D0" w:rsidRPr="00F150D5" w14:paraId="68D22A1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B41F33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C1D19F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vAlign w:val="center"/>
            <w:hideMark/>
          </w:tcPr>
          <w:p w14:paraId="637AECFA"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vAlign w:val="center"/>
            <w:hideMark/>
          </w:tcPr>
          <w:p w14:paraId="7DE22C80"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Constructed Wetlands</w:t>
            </w:r>
          </w:p>
        </w:tc>
      </w:tr>
      <w:tr w:rsidR="002A42D0" w:rsidRPr="00F150D5" w14:paraId="3D106DC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1A60E2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A7A88F3"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Chemicals and Waste</w:t>
            </w:r>
          </w:p>
        </w:tc>
        <w:tc>
          <w:tcPr>
            <w:tcW w:w="1244" w:type="pct"/>
            <w:tcBorders>
              <w:top w:val="nil"/>
              <w:left w:val="nil"/>
              <w:bottom w:val="single" w:sz="4" w:space="0" w:color="auto"/>
              <w:right w:val="single" w:sz="4" w:space="0" w:color="auto"/>
            </w:tcBorders>
            <w:shd w:val="clear" w:color="auto" w:fill="auto"/>
          </w:tcPr>
          <w:p w14:paraId="09E49963" w14:textId="77777777" w:rsidR="002A42D0" w:rsidRPr="00F150D5" w:rsidRDefault="002A42D0" w:rsidP="00AE0FBA">
            <w:pPr>
              <w:jc w:val="both"/>
              <w:rPr>
                <w:rFonts w:cs="Arial"/>
                <w:iCs/>
                <w:color w:val="000000"/>
                <w:sz w:val="16"/>
                <w:szCs w:val="16"/>
              </w:rPr>
            </w:pPr>
          </w:p>
        </w:tc>
        <w:tc>
          <w:tcPr>
            <w:tcW w:w="1334" w:type="pct"/>
            <w:tcBorders>
              <w:top w:val="nil"/>
              <w:left w:val="nil"/>
              <w:bottom w:val="single" w:sz="4" w:space="0" w:color="auto"/>
              <w:right w:val="single" w:sz="4" w:space="0" w:color="auto"/>
            </w:tcBorders>
            <w:shd w:val="clear" w:color="auto" w:fill="auto"/>
            <w:hideMark/>
          </w:tcPr>
          <w:p w14:paraId="21DD2CE7"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A80AF1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3A4FB57F"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tcPr>
          <w:p w14:paraId="1EF292F2"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5AFBFE2B"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Mercury</w:t>
            </w:r>
          </w:p>
        </w:tc>
        <w:tc>
          <w:tcPr>
            <w:tcW w:w="1334" w:type="pct"/>
            <w:tcBorders>
              <w:top w:val="nil"/>
              <w:left w:val="nil"/>
              <w:bottom w:val="single" w:sz="4" w:space="0" w:color="auto"/>
              <w:right w:val="single" w:sz="4" w:space="0" w:color="auto"/>
            </w:tcBorders>
            <w:shd w:val="clear" w:color="auto" w:fill="auto"/>
          </w:tcPr>
          <w:p w14:paraId="10529090" w14:textId="77777777" w:rsidR="002A42D0" w:rsidRPr="00F150D5" w:rsidRDefault="002A42D0" w:rsidP="00AE0FBA">
            <w:pPr>
              <w:jc w:val="both"/>
              <w:rPr>
                <w:rFonts w:cs="Arial"/>
                <w:color w:val="000000"/>
                <w:sz w:val="16"/>
                <w:szCs w:val="16"/>
              </w:rPr>
            </w:pPr>
          </w:p>
        </w:tc>
      </w:tr>
      <w:tr w:rsidR="002A42D0" w:rsidRPr="00F150D5" w14:paraId="2F6AFAC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5C9E9D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E1C807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679719B"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Artisanal and Scale Gold Mining</w:t>
            </w:r>
          </w:p>
        </w:tc>
        <w:tc>
          <w:tcPr>
            <w:tcW w:w="1334" w:type="pct"/>
            <w:tcBorders>
              <w:top w:val="nil"/>
              <w:left w:val="nil"/>
              <w:bottom w:val="single" w:sz="4" w:space="0" w:color="auto"/>
              <w:right w:val="single" w:sz="4" w:space="0" w:color="auto"/>
            </w:tcBorders>
            <w:shd w:val="clear" w:color="auto" w:fill="auto"/>
            <w:hideMark/>
          </w:tcPr>
          <w:p w14:paraId="0C08247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BDC2BC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623D4E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7AB5A4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3B2ACF6"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Coal Fired Power Plants</w:t>
            </w:r>
          </w:p>
        </w:tc>
        <w:tc>
          <w:tcPr>
            <w:tcW w:w="1334" w:type="pct"/>
            <w:tcBorders>
              <w:top w:val="nil"/>
              <w:left w:val="nil"/>
              <w:bottom w:val="single" w:sz="4" w:space="0" w:color="auto"/>
              <w:right w:val="single" w:sz="4" w:space="0" w:color="auto"/>
            </w:tcBorders>
            <w:shd w:val="clear" w:color="auto" w:fill="auto"/>
            <w:hideMark/>
          </w:tcPr>
          <w:p w14:paraId="18A20D1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B8C09C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887582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B4D2C6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AAE3926"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Coal Fired Industrial Boilers</w:t>
            </w:r>
          </w:p>
        </w:tc>
        <w:tc>
          <w:tcPr>
            <w:tcW w:w="1334" w:type="pct"/>
            <w:tcBorders>
              <w:top w:val="nil"/>
              <w:left w:val="nil"/>
              <w:bottom w:val="single" w:sz="4" w:space="0" w:color="auto"/>
              <w:right w:val="single" w:sz="4" w:space="0" w:color="auto"/>
            </w:tcBorders>
            <w:shd w:val="clear" w:color="auto" w:fill="auto"/>
            <w:hideMark/>
          </w:tcPr>
          <w:p w14:paraId="18D341B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D223AB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660E9E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EF9C9B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FBD1F72"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Cement</w:t>
            </w:r>
          </w:p>
        </w:tc>
        <w:tc>
          <w:tcPr>
            <w:tcW w:w="1334" w:type="pct"/>
            <w:tcBorders>
              <w:top w:val="nil"/>
              <w:left w:val="nil"/>
              <w:bottom w:val="single" w:sz="4" w:space="0" w:color="auto"/>
              <w:right w:val="single" w:sz="4" w:space="0" w:color="auto"/>
            </w:tcBorders>
            <w:shd w:val="clear" w:color="auto" w:fill="auto"/>
            <w:hideMark/>
          </w:tcPr>
          <w:p w14:paraId="356C0C57"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986C63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533B23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B49784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C97CC3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 xml:space="preserve">Non-Ferrous Metals Production </w:t>
            </w:r>
          </w:p>
        </w:tc>
        <w:tc>
          <w:tcPr>
            <w:tcW w:w="1334" w:type="pct"/>
            <w:tcBorders>
              <w:top w:val="nil"/>
              <w:left w:val="nil"/>
              <w:bottom w:val="single" w:sz="4" w:space="0" w:color="auto"/>
              <w:right w:val="single" w:sz="4" w:space="0" w:color="auto"/>
            </w:tcBorders>
            <w:shd w:val="clear" w:color="auto" w:fill="auto"/>
            <w:hideMark/>
          </w:tcPr>
          <w:p w14:paraId="5681B84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C14F90D" w14:textId="77777777" w:rsidTr="00AE0FBA">
        <w:trPr>
          <w:trHeight w:val="71"/>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26F310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EB9B05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4AED3AC"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Ozone</w:t>
            </w:r>
          </w:p>
        </w:tc>
        <w:tc>
          <w:tcPr>
            <w:tcW w:w="1334" w:type="pct"/>
            <w:tcBorders>
              <w:top w:val="nil"/>
              <w:left w:val="nil"/>
              <w:bottom w:val="single" w:sz="4" w:space="0" w:color="auto"/>
              <w:right w:val="single" w:sz="4" w:space="0" w:color="auto"/>
            </w:tcBorders>
            <w:shd w:val="clear" w:color="auto" w:fill="auto"/>
            <w:hideMark/>
          </w:tcPr>
          <w:p w14:paraId="41FB2DB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BB6BA8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BA35D7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54452E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92C364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Persistent Organic Pollutants</w:t>
            </w:r>
          </w:p>
        </w:tc>
        <w:tc>
          <w:tcPr>
            <w:tcW w:w="1334" w:type="pct"/>
            <w:tcBorders>
              <w:top w:val="nil"/>
              <w:left w:val="nil"/>
              <w:bottom w:val="single" w:sz="4" w:space="0" w:color="auto"/>
              <w:right w:val="single" w:sz="4" w:space="0" w:color="auto"/>
            </w:tcBorders>
            <w:shd w:val="clear" w:color="auto" w:fill="auto"/>
            <w:hideMark/>
          </w:tcPr>
          <w:p w14:paraId="502A8ED7"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29E62BC" w14:textId="77777777" w:rsidTr="00AE0FBA">
        <w:trPr>
          <w:trHeight w:val="12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C1EA08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E00A8C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A5745B0"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Unintentional Persistent Organic Pollutants</w:t>
            </w:r>
          </w:p>
        </w:tc>
        <w:tc>
          <w:tcPr>
            <w:tcW w:w="1334" w:type="pct"/>
            <w:tcBorders>
              <w:top w:val="nil"/>
              <w:left w:val="nil"/>
              <w:bottom w:val="single" w:sz="4" w:space="0" w:color="auto"/>
              <w:right w:val="single" w:sz="4" w:space="0" w:color="auto"/>
            </w:tcBorders>
            <w:shd w:val="clear" w:color="auto" w:fill="auto"/>
            <w:hideMark/>
          </w:tcPr>
          <w:p w14:paraId="41194CA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4E7C62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13E856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68FFE8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D258B63"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Sound Management of chemicals and Waste</w:t>
            </w:r>
          </w:p>
        </w:tc>
        <w:tc>
          <w:tcPr>
            <w:tcW w:w="1334" w:type="pct"/>
            <w:tcBorders>
              <w:top w:val="nil"/>
              <w:left w:val="nil"/>
              <w:bottom w:val="single" w:sz="4" w:space="0" w:color="auto"/>
              <w:right w:val="single" w:sz="4" w:space="0" w:color="auto"/>
            </w:tcBorders>
            <w:shd w:val="clear" w:color="auto" w:fill="auto"/>
            <w:hideMark/>
          </w:tcPr>
          <w:p w14:paraId="2461543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29D0D54"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AA889C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vAlign w:val="bottom"/>
            <w:hideMark/>
          </w:tcPr>
          <w:p w14:paraId="7EBB3E9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05CD469"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Waste Management</w:t>
            </w:r>
          </w:p>
        </w:tc>
        <w:tc>
          <w:tcPr>
            <w:tcW w:w="1334" w:type="pct"/>
            <w:tcBorders>
              <w:top w:val="nil"/>
              <w:left w:val="nil"/>
              <w:bottom w:val="single" w:sz="4" w:space="0" w:color="auto"/>
              <w:right w:val="single" w:sz="4" w:space="0" w:color="auto"/>
            </w:tcBorders>
            <w:shd w:val="clear" w:color="auto" w:fill="auto"/>
            <w:hideMark/>
          </w:tcPr>
          <w:p w14:paraId="344DAAC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D44A14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E15071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7BEB4D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A2C2C5E"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BAED59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Hazardous Waste Management</w:t>
            </w:r>
          </w:p>
        </w:tc>
      </w:tr>
      <w:tr w:rsidR="002A42D0" w:rsidRPr="00F150D5" w14:paraId="24DA35C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CEAF23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C5AD2E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35A37EB"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7201533"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Industrial Waste</w:t>
            </w:r>
          </w:p>
        </w:tc>
      </w:tr>
      <w:tr w:rsidR="002A42D0" w:rsidRPr="00F150D5" w14:paraId="76E9DAC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24DA44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7A500B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019C8D8"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83AE82D"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e-Waste</w:t>
            </w:r>
          </w:p>
        </w:tc>
      </w:tr>
      <w:tr w:rsidR="002A42D0" w:rsidRPr="00F150D5" w14:paraId="6EF990A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47B6C6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DFB3A9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A034DAD"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Emissions</w:t>
            </w:r>
          </w:p>
        </w:tc>
        <w:tc>
          <w:tcPr>
            <w:tcW w:w="1334" w:type="pct"/>
            <w:tcBorders>
              <w:top w:val="nil"/>
              <w:left w:val="nil"/>
              <w:bottom w:val="single" w:sz="4" w:space="0" w:color="auto"/>
              <w:right w:val="single" w:sz="4" w:space="0" w:color="auto"/>
            </w:tcBorders>
            <w:shd w:val="clear" w:color="auto" w:fill="auto"/>
            <w:hideMark/>
          </w:tcPr>
          <w:p w14:paraId="6BC7E71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9C345E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72F707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71FB8E8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A97BB8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Disposal</w:t>
            </w:r>
          </w:p>
        </w:tc>
        <w:tc>
          <w:tcPr>
            <w:tcW w:w="1334" w:type="pct"/>
            <w:tcBorders>
              <w:top w:val="nil"/>
              <w:left w:val="nil"/>
              <w:bottom w:val="single" w:sz="4" w:space="0" w:color="auto"/>
              <w:right w:val="single" w:sz="4" w:space="0" w:color="auto"/>
            </w:tcBorders>
            <w:shd w:val="clear" w:color="auto" w:fill="auto"/>
            <w:hideMark/>
          </w:tcPr>
          <w:p w14:paraId="0A019524"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4F15F54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35E18E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5BEED36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430DCB3"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New Persistent Organic Pollutants</w:t>
            </w:r>
          </w:p>
        </w:tc>
        <w:tc>
          <w:tcPr>
            <w:tcW w:w="1334" w:type="pct"/>
            <w:tcBorders>
              <w:top w:val="nil"/>
              <w:left w:val="nil"/>
              <w:bottom w:val="single" w:sz="4" w:space="0" w:color="auto"/>
              <w:right w:val="single" w:sz="4" w:space="0" w:color="auto"/>
            </w:tcBorders>
            <w:shd w:val="clear" w:color="auto" w:fill="auto"/>
            <w:hideMark/>
          </w:tcPr>
          <w:p w14:paraId="118FA768"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08336C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87097D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27DD92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100F3BB"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Polychlorinated Biphenyls</w:t>
            </w:r>
          </w:p>
        </w:tc>
        <w:tc>
          <w:tcPr>
            <w:tcW w:w="1334" w:type="pct"/>
            <w:tcBorders>
              <w:top w:val="nil"/>
              <w:left w:val="nil"/>
              <w:bottom w:val="single" w:sz="4" w:space="0" w:color="auto"/>
              <w:right w:val="single" w:sz="4" w:space="0" w:color="auto"/>
            </w:tcBorders>
            <w:shd w:val="clear" w:color="auto" w:fill="auto"/>
            <w:hideMark/>
          </w:tcPr>
          <w:p w14:paraId="3C930DBF"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F13980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4DA04D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AF909D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EFA830B"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Plastics</w:t>
            </w:r>
          </w:p>
        </w:tc>
        <w:tc>
          <w:tcPr>
            <w:tcW w:w="1334" w:type="pct"/>
            <w:tcBorders>
              <w:top w:val="nil"/>
              <w:left w:val="nil"/>
              <w:bottom w:val="single" w:sz="4" w:space="0" w:color="auto"/>
              <w:right w:val="single" w:sz="4" w:space="0" w:color="auto"/>
            </w:tcBorders>
            <w:shd w:val="clear" w:color="auto" w:fill="auto"/>
            <w:hideMark/>
          </w:tcPr>
          <w:p w14:paraId="1B824166"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84C5E4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DBC4AA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1B893AF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AA8F6F0"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Eco-Efficiency</w:t>
            </w:r>
          </w:p>
        </w:tc>
        <w:tc>
          <w:tcPr>
            <w:tcW w:w="1334" w:type="pct"/>
            <w:tcBorders>
              <w:top w:val="nil"/>
              <w:left w:val="nil"/>
              <w:bottom w:val="single" w:sz="4" w:space="0" w:color="auto"/>
              <w:right w:val="single" w:sz="4" w:space="0" w:color="auto"/>
            </w:tcBorders>
            <w:shd w:val="clear" w:color="auto" w:fill="auto"/>
            <w:hideMark/>
          </w:tcPr>
          <w:p w14:paraId="3F165F22"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504675F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4C9120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0C62AC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D64EF83"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Pesticides</w:t>
            </w:r>
          </w:p>
        </w:tc>
        <w:tc>
          <w:tcPr>
            <w:tcW w:w="1334" w:type="pct"/>
            <w:tcBorders>
              <w:top w:val="nil"/>
              <w:left w:val="nil"/>
              <w:bottom w:val="single" w:sz="4" w:space="0" w:color="auto"/>
              <w:right w:val="single" w:sz="4" w:space="0" w:color="auto"/>
            </w:tcBorders>
            <w:shd w:val="clear" w:color="auto" w:fill="auto"/>
            <w:hideMark/>
          </w:tcPr>
          <w:p w14:paraId="644543CA"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67F47B0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A299AC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92336F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700221C"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DDT - Vector Management</w:t>
            </w:r>
          </w:p>
        </w:tc>
        <w:tc>
          <w:tcPr>
            <w:tcW w:w="1334" w:type="pct"/>
            <w:tcBorders>
              <w:top w:val="nil"/>
              <w:left w:val="nil"/>
              <w:bottom w:val="single" w:sz="4" w:space="0" w:color="auto"/>
              <w:right w:val="single" w:sz="4" w:space="0" w:color="auto"/>
            </w:tcBorders>
            <w:shd w:val="clear" w:color="auto" w:fill="auto"/>
            <w:hideMark/>
          </w:tcPr>
          <w:p w14:paraId="2B293C2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6FFD83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921A35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A84705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5D584E2"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DDT - Other</w:t>
            </w:r>
          </w:p>
        </w:tc>
        <w:tc>
          <w:tcPr>
            <w:tcW w:w="1334" w:type="pct"/>
            <w:tcBorders>
              <w:top w:val="nil"/>
              <w:left w:val="nil"/>
              <w:bottom w:val="single" w:sz="4" w:space="0" w:color="auto"/>
              <w:right w:val="single" w:sz="4" w:space="0" w:color="auto"/>
            </w:tcBorders>
            <w:shd w:val="clear" w:color="auto" w:fill="auto"/>
            <w:hideMark/>
          </w:tcPr>
          <w:p w14:paraId="3B578115"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0EE4A6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015E0A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2257AB5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8546E64"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Industrial Emissions</w:t>
            </w:r>
          </w:p>
        </w:tc>
        <w:tc>
          <w:tcPr>
            <w:tcW w:w="1334" w:type="pct"/>
            <w:tcBorders>
              <w:top w:val="nil"/>
              <w:left w:val="nil"/>
              <w:bottom w:val="single" w:sz="4" w:space="0" w:color="auto"/>
              <w:right w:val="single" w:sz="4" w:space="0" w:color="auto"/>
            </w:tcBorders>
            <w:shd w:val="clear" w:color="auto" w:fill="auto"/>
            <w:hideMark/>
          </w:tcPr>
          <w:p w14:paraId="7A1BA0A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354CA613"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0AA473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3F7BAA8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648EB50"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Open Burning</w:t>
            </w:r>
          </w:p>
        </w:tc>
        <w:tc>
          <w:tcPr>
            <w:tcW w:w="1334" w:type="pct"/>
            <w:tcBorders>
              <w:top w:val="nil"/>
              <w:left w:val="nil"/>
              <w:bottom w:val="single" w:sz="4" w:space="0" w:color="auto"/>
              <w:right w:val="single" w:sz="4" w:space="0" w:color="auto"/>
            </w:tcBorders>
            <w:shd w:val="clear" w:color="auto" w:fill="auto"/>
            <w:hideMark/>
          </w:tcPr>
          <w:p w14:paraId="36780460"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71CAD5B5" w14:textId="77777777" w:rsidTr="00AE0FBA">
        <w:trPr>
          <w:trHeight w:val="152"/>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88C008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0DFCAB1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13C2A62" w14:textId="77777777" w:rsidR="002A42D0" w:rsidRPr="00F150D5" w:rsidRDefault="002A42D0" w:rsidP="00AE0FBA">
            <w:pPr>
              <w:ind w:left="150" w:hanging="150"/>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Best Available Technology / Best Environmental Practices</w:t>
            </w:r>
          </w:p>
        </w:tc>
        <w:tc>
          <w:tcPr>
            <w:tcW w:w="1334" w:type="pct"/>
            <w:tcBorders>
              <w:top w:val="nil"/>
              <w:left w:val="nil"/>
              <w:bottom w:val="single" w:sz="4" w:space="0" w:color="auto"/>
              <w:right w:val="single" w:sz="4" w:space="0" w:color="auto"/>
            </w:tcBorders>
            <w:shd w:val="clear" w:color="auto" w:fill="auto"/>
            <w:hideMark/>
          </w:tcPr>
          <w:p w14:paraId="6C32BEB3"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07542BF9"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D75643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hideMark/>
          </w:tcPr>
          <w:p w14:paraId="6B913A6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D7AB818"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Green Chemistry</w:t>
            </w:r>
          </w:p>
        </w:tc>
        <w:tc>
          <w:tcPr>
            <w:tcW w:w="1334" w:type="pct"/>
            <w:tcBorders>
              <w:top w:val="nil"/>
              <w:left w:val="nil"/>
              <w:bottom w:val="single" w:sz="4" w:space="0" w:color="auto"/>
              <w:right w:val="single" w:sz="4" w:space="0" w:color="auto"/>
            </w:tcBorders>
            <w:shd w:val="clear" w:color="auto" w:fill="auto"/>
            <w:hideMark/>
          </w:tcPr>
          <w:p w14:paraId="27F54491"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192A73D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32792E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03B582C"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Climate Change</w:t>
            </w:r>
          </w:p>
        </w:tc>
        <w:tc>
          <w:tcPr>
            <w:tcW w:w="1244" w:type="pct"/>
            <w:tcBorders>
              <w:top w:val="nil"/>
              <w:left w:val="nil"/>
              <w:bottom w:val="single" w:sz="4" w:space="0" w:color="auto"/>
              <w:right w:val="single" w:sz="4" w:space="0" w:color="auto"/>
            </w:tcBorders>
            <w:shd w:val="clear" w:color="auto" w:fill="auto"/>
          </w:tcPr>
          <w:p w14:paraId="5FB268EC" w14:textId="77777777" w:rsidR="002A42D0" w:rsidRPr="00F150D5" w:rsidRDefault="002A42D0" w:rsidP="00AE0FBA">
            <w:pPr>
              <w:jc w:val="both"/>
              <w:rPr>
                <w:rFonts w:cs="Arial"/>
                <w:b/>
                <w:bCs/>
                <w:color w:val="000000"/>
                <w:sz w:val="16"/>
                <w:szCs w:val="16"/>
              </w:rPr>
            </w:pPr>
          </w:p>
        </w:tc>
        <w:tc>
          <w:tcPr>
            <w:tcW w:w="1334" w:type="pct"/>
            <w:tcBorders>
              <w:top w:val="nil"/>
              <w:left w:val="nil"/>
              <w:bottom w:val="single" w:sz="4" w:space="0" w:color="auto"/>
              <w:right w:val="single" w:sz="4" w:space="0" w:color="auto"/>
            </w:tcBorders>
            <w:shd w:val="clear" w:color="auto" w:fill="auto"/>
          </w:tcPr>
          <w:p w14:paraId="5A7016E0" w14:textId="77777777" w:rsidR="002A42D0" w:rsidRPr="00F150D5" w:rsidRDefault="002A42D0" w:rsidP="00AE0FBA">
            <w:pPr>
              <w:jc w:val="both"/>
              <w:rPr>
                <w:rFonts w:cs="Arial"/>
                <w:iCs/>
                <w:color w:val="000000"/>
                <w:sz w:val="16"/>
                <w:szCs w:val="16"/>
              </w:rPr>
            </w:pPr>
          </w:p>
        </w:tc>
      </w:tr>
      <w:tr w:rsidR="002A42D0" w:rsidRPr="00F150D5" w14:paraId="71FEDDA2"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0CAB624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noWrap/>
            <w:vAlign w:val="bottom"/>
          </w:tcPr>
          <w:p w14:paraId="25E68089"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16DDBE78" w14:textId="77777777" w:rsidR="002A42D0" w:rsidRPr="00F150D5" w:rsidRDefault="002A42D0" w:rsidP="00AE0FBA">
            <w:pPr>
              <w:jc w:val="both"/>
              <w:rPr>
                <w:rFonts w:eastAsia="SimSun" w:cs="Arial"/>
                <w:b/>
                <w:color w:val="000000"/>
                <w:sz w:val="16"/>
                <w:szCs w:val="16"/>
              </w:rPr>
            </w:pPr>
            <w:r w:rsidRPr="00F150D5">
              <w:rPr>
                <w:rFonts w:eastAsia="SimSun" w:cs="Arial"/>
                <w:b/>
                <w:color w:val="000000"/>
                <w:sz w:val="16"/>
                <w:szCs w:val="16"/>
              </w:rPr>
              <w:fldChar w:fldCharType="begin">
                <w:ffData>
                  <w:name w:val="IAP_cities"/>
                  <w:enabled/>
                  <w:calcOnExit w:val="0"/>
                  <w:checkBox>
                    <w:sizeAuto/>
                    <w:default w:val="0"/>
                  </w:checkBox>
                </w:ffData>
              </w:fldChar>
            </w:r>
            <w:r w:rsidRPr="00F150D5">
              <w:rPr>
                <w:rFonts w:eastAsia="SimSun" w:cs="Arial"/>
                <w:b/>
                <w:color w:val="000000"/>
                <w:sz w:val="16"/>
                <w:szCs w:val="16"/>
              </w:rPr>
              <w:instrText xml:space="preserve"> FORMCHECKBOX </w:instrText>
            </w:r>
            <w:r w:rsidR="00A40E9D">
              <w:rPr>
                <w:rFonts w:eastAsia="SimSun" w:cs="Arial"/>
                <w:b/>
                <w:color w:val="000000"/>
                <w:sz w:val="16"/>
                <w:szCs w:val="16"/>
              </w:rPr>
            </w:r>
            <w:r w:rsidR="00A40E9D">
              <w:rPr>
                <w:rFonts w:eastAsia="SimSun" w:cs="Arial"/>
                <w:b/>
                <w:color w:val="000000"/>
                <w:sz w:val="16"/>
                <w:szCs w:val="16"/>
              </w:rPr>
              <w:fldChar w:fldCharType="separate"/>
            </w:r>
            <w:r w:rsidRPr="00F150D5">
              <w:rPr>
                <w:rFonts w:eastAsia="SimSun" w:cs="Arial"/>
                <w:b/>
                <w:color w:val="000000"/>
                <w:sz w:val="16"/>
                <w:szCs w:val="16"/>
              </w:rPr>
              <w:fldChar w:fldCharType="end"/>
            </w:r>
            <w:r w:rsidRPr="00F150D5">
              <w:rPr>
                <w:rFonts w:cs="Arial"/>
                <w:b/>
                <w:bCs/>
                <w:color w:val="000000"/>
                <w:sz w:val="16"/>
                <w:szCs w:val="16"/>
              </w:rPr>
              <w:t>Climate Change Adaptation</w:t>
            </w:r>
          </w:p>
        </w:tc>
        <w:tc>
          <w:tcPr>
            <w:tcW w:w="1334" w:type="pct"/>
            <w:tcBorders>
              <w:top w:val="nil"/>
              <w:left w:val="nil"/>
              <w:bottom w:val="single" w:sz="4" w:space="0" w:color="auto"/>
              <w:right w:val="single" w:sz="4" w:space="0" w:color="auto"/>
            </w:tcBorders>
            <w:shd w:val="clear" w:color="auto" w:fill="auto"/>
          </w:tcPr>
          <w:p w14:paraId="53E0CBFF" w14:textId="77777777" w:rsidR="002A42D0" w:rsidRPr="00F150D5" w:rsidRDefault="002A42D0" w:rsidP="00AE0FBA">
            <w:pPr>
              <w:jc w:val="both"/>
              <w:rPr>
                <w:rFonts w:eastAsia="SimSun" w:cs="Arial"/>
                <w:color w:val="000000"/>
                <w:sz w:val="16"/>
                <w:szCs w:val="16"/>
              </w:rPr>
            </w:pPr>
          </w:p>
        </w:tc>
      </w:tr>
      <w:tr w:rsidR="002A42D0" w:rsidRPr="00F150D5" w14:paraId="7C57567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5989948C"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noWrap/>
            <w:vAlign w:val="bottom"/>
          </w:tcPr>
          <w:p w14:paraId="0E14B314" w14:textId="77777777" w:rsidR="002A42D0" w:rsidRPr="00F150D5" w:rsidRDefault="002A42D0" w:rsidP="00AE0FBA">
            <w:pPr>
              <w:jc w:val="both"/>
              <w:rPr>
                <w:rFonts w:eastAsia="SimSun" w:cs="Arial"/>
                <w:color w:val="000000"/>
                <w:sz w:val="16"/>
                <w:szCs w:val="16"/>
              </w:rPr>
            </w:pPr>
          </w:p>
        </w:tc>
        <w:tc>
          <w:tcPr>
            <w:tcW w:w="1244" w:type="pct"/>
            <w:tcBorders>
              <w:top w:val="nil"/>
              <w:left w:val="nil"/>
              <w:bottom w:val="single" w:sz="4" w:space="0" w:color="auto"/>
              <w:right w:val="single" w:sz="4" w:space="0" w:color="auto"/>
            </w:tcBorders>
            <w:shd w:val="clear" w:color="auto" w:fill="auto"/>
          </w:tcPr>
          <w:p w14:paraId="4B26AF2D"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261B31EF"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Climate Finance</w:t>
            </w:r>
          </w:p>
        </w:tc>
      </w:tr>
      <w:tr w:rsidR="002A42D0" w:rsidRPr="00F150D5" w14:paraId="70191E1C"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D9D1FB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FD6C5D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D7177F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5141FEB"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Least Developed Countries</w:t>
            </w:r>
          </w:p>
        </w:tc>
      </w:tr>
      <w:tr w:rsidR="002A42D0" w:rsidRPr="00F150D5" w14:paraId="00F7A05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EA50AAA"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C96E43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3BDDE4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6046085"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Small Island Developing States</w:t>
            </w:r>
          </w:p>
        </w:tc>
      </w:tr>
      <w:tr w:rsidR="002A42D0" w:rsidRPr="00F150D5" w14:paraId="13DA1D0A"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6CFE5A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0AA17A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85A3AC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88CFD3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Disaster Risk Management</w:t>
            </w:r>
          </w:p>
        </w:tc>
      </w:tr>
      <w:tr w:rsidR="002A42D0" w:rsidRPr="00F150D5" w14:paraId="36176BD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198D31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EE7C82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CF5E74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70B6F665"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Sea-level rise</w:t>
            </w:r>
          </w:p>
        </w:tc>
      </w:tr>
      <w:tr w:rsidR="002A42D0" w:rsidRPr="00F150D5" w14:paraId="096EB30A"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tcPr>
          <w:p w14:paraId="3B90E75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noWrap/>
            <w:vAlign w:val="bottom"/>
          </w:tcPr>
          <w:p w14:paraId="41085624"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77DD72E0" w14:textId="77777777" w:rsidR="002A42D0" w:rsidRPr="00F150D5" w:rsidRDefault="002A42D0" w:rsidP="00AE0FBA">
            <w:pPr>
              <w:jc w:val="both"/>
              <w:rPr>
                <w:rFonts w:cs="Arial"/>
                <w:b/>
                <w:bCs/>
                <w:color w:val="000000"/>
                <w:sz w:val="16"/>
                <w:szCs w:val="16"/>
              </w:rPr>
            </w:pPr>
          </w:p>
        </w:tc>
        <w:tc>
          <w:tcPr>
            <w:tcW w:w="1334" w:type="pct"/>
            <w:tcBorders>
              <w:top w:val="nil"/>
              <w:left w:val="nil"/>
              <w:bottom w:val="single" w:sz="4" w:space="0" w:color="auto"/>
              <w:right w:val="single" w:sz="4" w:space="0" w:color="auto"/>
            </w:tcBorders>
            <w:shd w:val="clear" w:color="auto" w:fill="auto"/>
          </w:tcPr>
          <w:p w14:paraId="058CE660" w14:textId="77777777" w:rsidR="002A42D0" w:rsidRPr="00F150D5" w:rsidRDefault="002A42D0" w:rsidP="00AE0FBA">
            <w:pPr>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Climate Resilience</w:t>
            </w:r>
          </w:p>
        </w:tc>
      </w:tr>
      <w:tr w:rsidR="002A42D0" w:rsidRPr="00F150D5" w14:paraId="4539D7E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6D7490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3C191C1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A5829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330765F"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Climate information</w:t>
            </w:r>
          </w:p>
        </w:tc>
      </w:tr>
      <w:tr w:rsidR="002A42D0" w:rsidRPr="00F150D5" w14:paraId="7AD5F3E0"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71BA38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5A5CAB1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01C444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77551F5"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Ecosystem-based Adaptation</w:t>
            </w:r>
          </w:p>
        </w:tc>
      </w:tr>
      <w:tr w:rsidR="002A42D0" w:rsidRPr="00F150D5" w14:paraId="71248D82"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CF9CA5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15D4501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D1125C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5E3D9B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eastAsia="SimSun" w:cs="Arial"/>
                <w:color w:val="000000"/>
                <w:sz w:val="16"/>
                <w:szCs w:val="16"/>
              </w:rPr>
              <w:t>Adaptation Tech Transfer</w:t>
            </w:r>
          </w:p>
        </w:tc>
      </w:tr>
      <w:tr w:rsidR="002A42D0" w:rsidRPr="00F150D5" w14:paraId="0AF465B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255A55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AB5EBC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02308F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1B1B8CC7" w14:textId="77777777" w:rsidR="002A42D0" w:rsidRPr="00F150D5" w:rsidRDefault="002A42D0" w:rsidP="00AE0FBA">
            <w:pPr>
              <w:ind w:left="192" w:hanging="192"/>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National Adaptation Programme of Action</w:t>
            </w:r>
          </w:p>
        </w:tc>
      </w:tr>
      <w:tr w:rsidR="002A42D0" w:rsidRPr="00F150D5" w14:paraId="6F7BDE5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5CEFED6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7B72ADC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980A73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79AFA29"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National Adaptation Plan</w:t>
            </w:r>
          </w:p>
        </w:tc>
      </w:tr>
      <w:tr w:rsidR="002A42D0" w:rsidRPr="00F150D5" w14:paraId="03083E1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E0EB66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1579849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1E0343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141593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Mainstreaming Adaptation</w:t>
            </w:r>
          </w:p>
        </w:tc>
      </w:tr>
      <w:tr w:rsidR="002A42D0" w:rsidRPr="00F150D5" w14:paraId="69FFB22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E41D6A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ED4EBF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96E04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CA32644"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Private Sector</w:t>
            </w:r>
          </w:p>
        </w:tc>
      </w:tr>
      <w:tr w:rsidR="002A42D0" w:rsidRPr="00F150D5" w14:paraId="0F31B19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163606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2C7568F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2F49A68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37854841"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Innovation</w:t>
            </w:r>
          </w:p>
        </w:tc>
      </w:tr>
      <w:tr w:rsidR="002A42D0" w:rsidRPr="00F150D5" w14:paraId="3BACD5EB"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076CEB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8E5FD2D"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5A2EA35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A3DB09A"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Complementarity</w:t>
            </w:r>
          </w:p>
        </w:tc>
      </w:tr>
      <w:tr w:rsidR="002A42D0" w:rsidRPr="00F150D5" w14:paraId="24F452DC"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097674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7B61A6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C30B33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358E921"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Community-based Adaptation</w:t>
            </w:r>
          </w:p>
        </w:tc>
      </w:tr>
      <w:tr w:rsidR="002A42D0" w:rsidRPr="00F150D5" w14:paraId="7AD38EB1"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C1B7A6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55343310"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E97BEA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E79342E"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Livelihoods</w:t>
            </w:r>
          </w:p>
        </w:tc>
      </w:tr>
      <w:tr w:rsidR="002A42D0" w:rsidRPr="00F150D5" w14:paraId="58F00B89"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1160F2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650A9A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F886A7E"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Climate Change Mitigation</w:t>
            </w:r>
          </w:p>
        </w:tc>
        <w:tc>
          <w:tcPr>
            <w:tcW w:w="1334" w:type="pct"/>
            <w:tcBorders>
              <w:top w:val="nil"/>
              <w:left w:val="nil"/>
              <w:bottom w:val="single" w:sz="4" w:space="0" w:color="auto"/>
              <w:right w:val="single" w:sz="4" w:space="0" w:color="auto"/>
            </w:tcBorders>
            <w:shd w:val="clear" w:color="auto" w:fill="auto"/>
          </w:tcPr>
          <w:p w14:paraId="6F6A37EA" w14:textId="77777777" w:rsidR="002A42D0" w:rsidRPr="00F150D5" w:rsidRDefault="002A42D0" w:rsidP="00AE0FBA">
            <w:pPr>
              <w:jc w:val="both"/>
              <w:rPr>
                <w:rFonts w:cs="Arial"/>
                <w:iCs/>
                <w:color w:val="000000"/>
                <w:sz w:val="16"/>
                <w:szCs w:val="16"/>
              </w:rPr>
            </w:pPr>
          </w:p>
        </w:tc>
      </w:tr>
      <w:tr w:rsidR="002A42D0" w:rsidRPr="00F150D5" w14:paraId="00EC3F95" w14:textId="77777777" w:rsidTr="00AE0FBA">
        <w:trPr>
          <w:trHeight w:val="134"/>
        </w:trPr>
        <w:tc>
          <w:tcPr>
            <w:tcW w:w="964" w:type="pct"/>
            <w:tcBorders>
              <w:top w:val="nil"/>
              <w:left w:val="single" w:sz="4" w:space="0" w:color="auto"/>
              <w:bottom w:val="single" w:sz="4" w:space="0" w:color="auto"/>
              <w:right w:val="single" w:sz="4" w:space="0" w:color="auto"/>
            </w:tcBorders>
            <w:shd w:val="clear" w:color="auto" w:fill="auto"/>
            <w:noWrap/>
            <w:vAlign w:val="bottom"/>
          </w:tcPr>
          <w:p w14:paraId="0BF7669B" w14:textId="77777777" w:rsidR="002A42D0" w:rsidRPr="00F150D5" w:rsidRDefault="002A42D0" w:rsidP="00AE0FBA">
            <w:pPr>
              <w:jc w:val="both"/>
              <w:rPr>
                <w:rFonts w:cs="Arial"/>
                <w:b/>
                <w:bCs/>
                <w:color w:val="000000"/>
                <w:sz w:val="16"/>
                <w:szCs w:val="16"/>
              </w:rPr>
            </w:pPr>
          </w:p>
        </w:tc>
        <w:tc>
          <w:tcPr>
            <w:tcW w:w="1458" w:type="pct"/>
            <w:tcBorders>
              <w:top w:val="nil"/>
              <w:left w:val="nil"/>
              <w:bottom w:val="single" w:sz="4" w:space="0" w:color="auto"/>
              <w:right w:val="single" w:sz="4" w:space="0" w:color="auto"/>
            </w:tcBorders>
            <w:shd w:val="clear" w:color="auto" w:fill="auto"/>
            <w:noWrap/>
            <w:vAlign w:val="bottom"/>
          </w:tcPr>
          <w:p w14:paraId="2D280800" w14:textId="77777777" w:rsidR="002A42D0" w:rsidRPr="00F150D5" w:rsidRDefault="002A42D0" w:rsidP="00AE0FBA">
            <w:pPr>
              <w:jc w:val="both"/>
              <w:rPr>
                <w:rFonts w:cs="Arial"/>
                <w:b/>
                <w:bCs/>
                <w:color w:val="000000"/>
                <w:sz w:val="16"/>
                <w:szCs w:val="16"/>
              </w:rPr>
            </w:pPr>
          </w:p>
        </w:tc>
        <w:tc>
          <w:tcPr>
            <w:tcW w:w="1244" w:type="pct"/>
            <w:tcBorders>
              <w:top w:val="nil"/>
              <w:left w:val="nil"/>
              <w:bottom w:val="single" w:sz="4" w:space="0" w:color="auto"/>
              <w:right w:val="single" w:sz="4" w:space="0" w:color="auto"/>
            </w:tcBorders>
            <w:shd w:val="clear" w:color="auto" w:fill="auto"/>
          </w:tcPr>
          <w:p w14:paraId="73C7AA9C" w14:textId="77777777" w:rsidR="002A42D0" w:rsidRPr="00F150D5" w:rsidRDefault="002A42D0" w:rsidP="00AE0FBA">
            <w:pPr>
              <w:jc w:val="both"/>
              <w:rPr>
                <w:rFonts w:eastAsia="SimSun" w:cs="Arial"/>
                <w:color w:val="000000"/>
                <w:sz w:val="16"/>
                <w:szCs w:val="16"/>
              </w:rPr>
            </w:pPr>
          </w:p>
        </w:tc>
        <w:tc>
          <w:tcPr>
            <w:tcW w:w="1334" w:type="pct"/>
            <w:tcBorders>
              <w:top w:val="nil"/>
              <w:left w:val="nil"/>
              <w:bottom w:val="single" w:sz="4" w:space="0" w:color="auto"/>
              <w:right w:val="single" w:sz="4" w:space="0" w:color="auto"/>
            </w:tcBorders>
            <w:shd w:val="clear" w:color="auto" w:fill="auto"/>
          </w:tcPr>
          <w:p w14:paraId="4DE90EDE" w14:textId="77777777" w:rsidR="002A42D0" w:rsidRPr="00F150D5" w:rsidRDefault="002A42D0" w:rsidP="00AE0FBA">
            <w:pPr>
              <w:ind w:left="192" w:hanging="192"/>
              <w:jc w:val="both"/>
              <w:rPr>
                <w:rFonts w:eastAsia="SimSun"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Agriculture, Forestry, and other Land Use</w:t>
            </w:r>
          </w:p>
        </w:tc>
      </w:tr>
      <w:tr w:rsidR="002A42D0" w:rsidRPr="00F150D5" w14:paraId="0F707CB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24FDDF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D0243D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6AF1538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471F1B8B"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Energy Efficiency</w:t>
            </w:r>
          </w:p>
        </w:tc>
      </w:tr>
      <w:tr w:rsidR="002A42D0" w:rsidRPr="00F150D5" w14:paraId="07CD0E60" w14:textId="77777777" w:rsidTr="00AE0FBA">
        <w:trPr>
          <w:trHeight w:val="215"/>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96E1EF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0A6244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0CA5CA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E5180F5" w14:textId="77777777" w:rsidR="002A42D0" w:rsidRPr="00F150D5" w:rsidRDefault="002A42D0" w:rsidP="00AE0FBA">
            <w:pPr>
              <w:ind w:left="192" w:hanging="192"/>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Sustainable Urban Systems and Transport</w:t>
            </w:r>
          </w:p>
        </w:tc>
      </w:tr>
      <w:tr w:rsidR="002A42D0" w:rsidRPr="00F150D5" w14:paraId="24376CEF"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0AD246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D5A981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788F92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CCA33F0"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Technology Transfer</w:t>
            </w:r>
          </w:p>
        </w:tc>
      </w:tr>
      <w:tr w:rsidR="002A42D0" w:rsidRPr="00F150D5" w14:paraId="764104E6"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7D5AD24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2041FC9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E84A83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2371582"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Renewable Energy</w:t>
            </w:r>
          </w:p>
        </w:tc>
      </w:tr>
      <w:tr w:rsidR="002A42D0" w:rsidRPr="00F150D5" w14:paraId="1BD9FE39"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765E23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5AA53392"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EB85A1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51649CA3" w14:textId="77777777" w:rsidR="002A42D0" w:rsidRPr="00F150D5" w:rsidRDefault="002A42D0" w:rsidP="00AE0FBA">
            <w:pPr>
              <w:jc w:val="both"/>
              <w:rPr>
                <w:rFonts w:cs="Arial"/>
                <w:i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iCs/>
                <w:color w:val="000000"/>
                <w:sz w:val="16"/>
                <w:szCs w:val="16"/>
              </w:rPr>
              <w:t>Financing</w:t>
            </w:r>
          </w:p>
        </w:tc>
      </w:tr>
      <w:tr w:rsidR="002A42D0" w:rsidRPr="00F150D5" w14:paraId="19A93207"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14FA7E7E"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8D35A93"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F46991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26BB91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Enabling Activities</w:t>
            </w:r>
          </w:p>
        </w:tc>
      </w:tr>
      <w:tr w:rsidR="002A42D0" w:rsidRPr="00F150D5" w14:paraId="4DF1137E"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AF0FBA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59F2151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3720301B" w14:textId="77777777" w:rsidR="002A42D0" w:rsidRPr="00F150D5" w:rsidRDefault="002A42D0" w:rsidP="00AE0FBA">
            <w:pPr>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Technology Transfer</w:t>
            </w:r>
          </w:p>
        </w:tc>
        <w:tc>
          <w:tcPr>
            <w:tcW w:w="1334" w:type="pct"/>
            <w:tcBorders>
              <w:top w:val="nil"/>
              <w:left w:val="nil"/>
              <w:bottom w:val="single" w:sz="4" w:space="0" w:color="auto"/>
              <w:right w:val="single" w:sz="4" w:space="0" w:color="auto"/>
            </w:tcBorders>
            <w:shd w:val="clear" w:color="auto" w:fill="auto"/>
            <w:hideMark/>
          </w:tcPr>
          <w:p w14:paraId="68E25559" w14:textId="77777777" w:rsidR="002A42D0" w:rsidRPr="00F150D5" w:rsidRDefault="002A42D0" w:rsidP="00AE0FBA">
            <w:pPr>
              <w:jc w:val="both"/>
              <w:rPr>
                <w:rFonts w:cs="Arial"/>
                <w:color w:val="000000"/>
                <w:sz w:val="16"/>
                <w:szCs w:val="16"/>
              </w:rPr>
            </w:pPr>
            <w:r w:rsidRPr="00F150D5">
              <w:rPr>
                <w:rFonts w:cs="Arial" w:hint="eastAsia"/>
                <w:color w:val="000000"/>
                <w:sz w:val="16"/>
                <w:szCs w:val="16"/>
              </w:rPr>
              <w:t> </w:t>
            </w:r>
          </w:p>
        </w:tc>
      </w:tr>
      <w:tr w:rsidR="002A42D0" w:rsidRPr="00F150D5" w14:paraId="2A6F44D7"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3485B2A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08235709"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4ECEA7BF"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69061C0E"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Poznan Strategic Programme on Technology Transfer</w:t>
            </w:r>
          </w:p>
        </w:tc>
      </w:tr>
      <w:tr w:rsidR="002A42D0" w:rsidRPr="00F150D5" w14:paraId="0D27E114" w14:textId="77777777" w:rsidTr="00AE0FBA">
        <w:trPr>
          <w:trHeight w:val="420"/>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9B0BA56"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5BE91AA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18AF84D5"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208799E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Climate Technology Centre &amp; Network (CTCN)</w:t>
            </w:r>
          </w:p>
        </w:tc>
      </w:tr>
      <w:tr w:rsidR="002A42D0" w:rsidRPr="00F150D5" w14:paraId="01C7DE2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4DF26B8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814A4EF"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B08652C"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C1E4EF6"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Endogenous technology</w:t>
            </w:r>
          </w:p>
        </w:tc>
      </w:tr>
      <w:tr w:rsidR="002A42D0" w:rsidRPr="00F150D5" w14:paraId="7FDDF668"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6BA24D24"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4C764927"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70E13D4C" w14:textId="77777777" w:rsidR="002A42D0" w:rsidRPr="00F150D5" w:rsidRDefault="002A42D0" w:rsidP="00AE0FBA">
            <w:pPr>
              <w:jc w:val="both"/>
              <w:rPr>
                <w:rFonts w:cs="Arial"/>
                <w:iCs/>
                <w:color w:val="000000"/>
                <w:sz w:val="16"/>
                <w:szCs w:val="16"/>
              </w:rPr>
            </w:pPr>
            <w:r w:rsidRPr="00F150D5">
              <w:rPr>
                <w:rFonts w:cs="Arial" w:hint="eastAsia"/>
                <w:iCs/>
                <w:color w:val="000000"/>
                <w:sz w:val="16"/>
                <w:szCs w:val="16"/>
              </w:rPr>
              <w:t> </w:t>
            </w:r>
          </w:p>
        </w:tc>
        <w:tc>
          <w:tcPr>
            <w:tcW w:w="1334" w:type="pct"/>
            <w:tcBorders>
              <w:top w:val="nil"/>
              <w:left w:val="nil"/>
              <w:bottom w:val="single" w:sz="4" w:space="0" w:color="auto"/>
              <w:right w:val="single" w:sz="4" w:space="0" w:color="auto"/>
            </w:tcBorders>
            <w:shd w:val="clear" w:color="auto" w:fill="auto"/>
            <w:hideMark/>
          </w:tcPr>
          <w:p w14:paraId="0BF98E8A"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Technology Needs Assessment</w:t>
            </w:r>
          </w:p>
        </w:tc>
      </w:tr>
      <w:tr w:rsidR="002A42D0" w:rsidRPr="00F150D5" w14:paraId="29A7DE7D" w14:textId="77777777" w:rsidTr="00AE0FBA">
        <w:trPr>
          <w:trHeight w:val="58"/>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0142EF6B"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7FE78441"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noWrap/>
            <w:vAlign w:val="bottom"/>
            <w:hideMark/>
          </w:tcPr>
          <w:p w14:paraId="6FC9AE25"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334" w:type="pct"/>
            <w:tcBorders>
              <w:top w:val="nil"/>
              <w:left w:val="nil"/>
              <w:bottom w:val="single" w:sz="4" w:space="0" w:color="auto"/>
              <w:right w:val="single" w:sz="4" w:space="0" w:color="auto"/>
            </w:tcBorders>
            <w:shd w:val="clear" w:color="auto" w:fill="auto"/>
            <w:noWrap/>
            <w:vAlign w:val="bottom"/>
            <w:hideMark/>
          </w:tcPr>
          <w:p w14:paraId="272AA27A"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Adaptation Tech Transfer</w:t>
            </w:r>
          </w:p>
        </w:tc>
      </w:tr>
      <w:tr w:rsidR="002A42D0" w:rsidRPr="00F150D5" w14:paraId="19BD0404" w14:textId="77777777" w:rsidTr="00AE0FBA">
        <w:trPr>
          <w:trHeight w:val="89"/>
        </w:trPr>
        <w:tc>
          <w:tcPr>
            <w:tcW w:w="964" w:type="pct"/>
            <w:tcBorders>
              <w:top w:val="nil"/>
              <w:left w:val="single" w:sz="4" w:space="0" w:color="auto"/>
              <w:bottom w:val="single" w:sz="4" w:space="0" w:color="auto"/>
              <w:right w:val="single" w:sz="4" w:space="0" w:color="auto"/>
            </w:tcBorders>
            <w:shd w:val="clear" w:color="auto" w:fill="auto"/>
            <w:noWrap/>
            <w:vAlign w:val="bottom"/>
            <w:hideMark/>
          </w:tcPr>
          <w:p w14:paraId="280F35C8"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458" w:type="pct"/>
            <w:tcBorders>
              <w:top w:val="nil"/>
              <w:left w:val="nil"/>
              <w:bottom w:val="single" w:sz="4" w:space="0" w:color="auto"/>
              <w:right w:val="single" w:sz="4" w:space="0" w:color="auto"/>
            </w:tcBorders>
            <w:shd w:val="clear" w:color="auto" w:fill="auto"/>
            <w:noWrap/>
            <w:vAlign w:val="bottom"/>
            <w:hideMark/>
          </w:tcPr>
          <w:p w14:paraId="6A8F015C" w14:textId="77777777" w:rsidR="002A42D0" w:rsidRPr="00F150D5" w:rsidRDefault="002A42D0" w:rsidP="00AE0FBA">
            <w:pPr>
              <w:jc w:val="both"/>
              <w:rPr>
                <w:rFonts w:cs="Arial"/>
                <w:b/>
                <w:bCs/>
                <w:color w:val="000000"/>
                <w:sz w:val="16"/>
                <w:szCs w:val="16"/>
              </w:rPr>
            </w:pPr>
            <w:r w:rsidRPr="00F150D5">
              <w:rPr>
                <w:rFonts w:cs="Arial" w:hint="eastAsia"/>
                <w:b/>
                <w:bCs/>
                <w:color w:val="000000"/>
                <w:sz w:val="16"/>
                <w:szCs w:val="16"/>
              </w:rPr>
              <w:t> </w:t>
            </w:r>
          </w:p>
        </w:tc>
        <w:tc>
          <w:tcPr>
            <w:tcW w:w="1244" w:type="pct"/>
            <w:tcBorders>
              <w:top w:val="nil"/>
              <w:left w:val="nil"/>
              <w:bottom w:val="single" w:sz="4" w:space="0" w:color="auto"/>
              <w:right w:val="single" w:sz="4" w:space="0" w:color="auto"/>
            </w:tcBorders>
            <w:shd w:val="clear" w:color="auto" w:fill="auto"/>
            <w:hideMark/>
          </w:tcPr>
          <w:p w14:paraId="0B34201C" w14:textId="77777777" w:rsidR="002A42D0" w:rsidRPr="00F150D5" w:rsidRDefault="002A42D0" w:rsidP="00AE0FBA">
            <w:pPr>
              <w:ind w:left="150" w:hanging="150"/>
              <w:jc w:val="both"/>
              <w:rPr>
                <w:rFonts w:cs="Arial"/>
                <w:b/>
                <w:bCs/>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b/>
                <w:bCs/>
                <w:color w:val="000000"/>
                <w:sz w:val="16"/>
                <w:szCs w:val="16"/>
              </w:rPr>
              <w:t>United Nations Framework on Climate Change</w:t>
            </w:r>
          </w:p>
        </w:tc>
        <w:tc>
          <w:tcPr>
            <w:tcW w:w="1334" w:type="pct"/>
            <w:tcBorders>
              <w:top w:val="nil"/>
              <w:left w:val="nil"/>
              <w:bottom w:val="single" w:sz="4" w:space="0" w:color="auto"/>
              <w:right w:val="single" w:sz="4" w:space="0" w:color="auto"/>
            </w:tcBorders>
            <w:shd w:val="clear" w:color="auto" w:fill="auto"/>
            <w:noWrap/>
            <w:vAlign w:val="bottom"/>
            <w:hideMark/>
          </w:tcPr>
          <w:p w14:paraId="69C0850C" w14:textId="77777777" w:rsidR="002A42D0" w:rsidRPr="00F150D5" w:rsidRDefault="002A42D0" w:rsidP="00AE0FBA">
            <w:pPr>
              <w:jc w:val="both"/>
              <w:rPr>
                <w:rFonts w:cs="Arial"/>
                <w:color w:val="000000"/>
                <w:sz w:val="16"/>
                <w:szCs w:val="16"/>
              </w:rPr>
            </w:pPr>
            <w:r w:rsidRPr="00F150D5">
              <w:rPr>
                <w:rFonts w:eastAsia="SimSun" w:cs="Arial"/>
                <w:color w:val="000000"/>
                <w:sz w:val="16"/>
                <w:szCs w:val="16"/>
              </w:rPr>
              <w:fldChar w:fldCharType="begin">
                <w:ffData>
                  <w:name w:val="IAP_cities"/>
                  <w:enabled/>
                  <w:calcOnExit w:val="0"/>
                  <w:checkBox>
                    <w:sizeAuto/>
                    <w:default w:val="0"/>
                  </w:checkBox>
                </w:ffData>
              </w:fldChar>
            </w:r>
            <w:r w:rsidRPr="00F150D5">
              <w:rPr>
                <w:rFonts w:eastAsia="SimSun" w:cs="Arial"/>
                <w:color w:val="000000"/>
                <w:sz w:val="16"/>
                <w:szCs w:val="16"/>
              </w:rPr>
              <w:instrText xml:space="preserve"> FORMCHECKBOX </w:instrText>
            </w:r>
            <w:r w:rsidR="00A40E9D">
              <w:rPr>
                <w:rFonts w:eastAsia="SimSun" w:cs="Arial"/>
                <w:color w:val="000000"/>
                <w:sz w:val="16"/>
                <w:szCs w:val="16"/>
              </w:rPr>
            </w:r>
            <w:r w:rsidR="00A40E9D">
              <w:rPr>
                <w:rFonts w:eastAsia="SimSun" w:cs="Arial"/>
                <w:color w:val="000000"/>
                <w:sz w:val="16"/>
                <w:szCs w:val="16"/>
              </w:rPr>
              <w:fldChar w:fldCharType="separate"/>
            </w:r>
            <w:r w:rsidRPr="00F150D5">
              <w:rPr>
                <w:rFonts w:eastAsia="SimSun" w:cs="Arial"/>
                <w:color w:val="000000"/>
                <w:sz w:val="16"/>
                <w:szCs w:val="16"/>
              </w:rPr>
              <w:fldChar w:fldCharType="end"/>
            </w:r>
            <w:r w:rsidRPr="00F150D5">
              <w:rPr>
                <w:rFonts w:cs="Arial"/>
                <w:color w:val="000000"/>
                <w:sz w:val="16"/>
                <w:szCs w:val="16"/>
              </w:rPr>
              <w:t>Nationally Determined Contribution</w:t>
            </w:r>
          </w:p>
        </w:tc>
      </w:tr>
    </w:tbl>
    <w:p w14:paraId="7346D358" w14:textId="037C70DC" w:rsidR="00966EF0" w:rsidRPr="00F150D5" w:rsidRDefault="00966EF0" w:rsidP="0095738D">
      <w:pPr>
        <w:pStyle w:val="Paragraph"/>
      </w:pPr>
    </w:p>
    <w:p w14:paraId="4A9570FB" w14:textId="77777777" w:rsidR="00741E71" w:rsidRPr="00F150D5" w:rsidRDefault="00741E71" w:rsidP="0045615D">
      <w:pPr>
        <w:pStyle w:val="Heading3"/>
        <w:sectPr w:rsidR="00741E71" w:rsidRPr="00F150D5" w:rsidSect="003160F8">
          <w:pgSz w:w="12240" w:h="15840"/>
          <w:pgMar w:top="1498" w:right="1195" w:bottom="821" w:left="1339" w:header="720" w:footer="720" w:gutter="0"/>
          <w:cols w:space="720"/>
          <w:docGrid w:linePitch="360"/>
        </w:sectPr>
      </w:pPr>
      <w:bookmarkStart w:id="82" w:name="_Annex__Partners"/>
      <w:bookmarkStart w:id="83" w:name="_Annex__UNDP_2"/>
      <w:bookmarkEnd w:id="82"/>
      <w:bookmarkEnd w:id="83"/>
    </w:p>
    <w:p w14:paraId="2231F3A7" w14:textId="4A89CFC7" w:rsidR="005F670B" w:rsidRPr="00F150D5" w:rsidRDefault="005F670B" w:rsidP="0045615D">
      <w:pPr>
        <w:pStyle w:val="Heading3"/>
      </w:pPr>
      <w:bookmarkStart w:id="84" w:name="_Annex__Total"/>
      <w:bookmarkStart w:id="85" w:name="_Toc135315149"/>
      <w:bookmarkEnd w:id="84"/>
      <w:r w:rsidRPr="00F150D5">
        <w:t xml:space="preserve">Annex </w:t>
      </w:r>
      <w:r w:rsidRPr="00F150D5">
        <w:fldChar w:fldCharType="begin"/>
      </w:r>
      <w:r w:rsidRPr="00F150D5">
        <w:instrText xml:space="preserve"> AUTONUM  \* Arabic </w:instrText>
      </w:r>
      <w:r w:rsidRPr="00F150D5">
        <w:fldChar w:fldCharType="end"/>
      </w:r>
      <w:r w:rsidRPr="00F150D5">
        <w:t xml:space="preserve"> UNDP Project Quality Assurance Report</w:t>
      </w:r>
      <w:bookmarkEnd w:id="85"/>
    </w:p>
    <w:p w14:paraId="6AD1639D" w14:textId="2D2B420A" w:rsidR="00AE38B1" w:rsidRPr="00F150D5" w:rsidRDefault="00C516FE" w:rsidP="00A139A2">
      <w:pPr>
        <w:rPr>
          <w:rFonts w:ascii="Calibri" w:hAnsi="Calibri" w:cs="Calibri"/>
          <w:sz w:val="20"/>
          <w:szCs w:val="20"/>
        </w:rPr>
      </w:pPr>
      <w:r w:rsidRPr="00F150D5">
        <w:rPr>
          <w:rFonts w:ascii="Calibri" w:hAnsi="Calibri" w:cs="Calibri"/>
          <w:sz w:val="20"/>
          <w:szCs w:val="20"/>
        </w:rPr>
        <w:t>To</w:t>
      </w:r>
      <w:r w:rsidR="005F670B" w:rsidRPr="00F150D5">
        <w:rPr>
          <w:rFonts w:ascii="Calibri" w:hAnsi="Calibri" w:cs="Calibri"/>
          <w:sz w:val="20"/>
          <w:szCs w:val="20"/>
        </w:rPr>
        <w:t xml:space="preserve"> be completed in UNDP online corporate planning system</w:t>
      </w:r>
      <w:bookmarkStart w:id="86" w:name="_Annex__Gender"/>
      <w:bookmarkEnd w:id="3"/>
      <w:bookmarkEnd w:id="86"/>
    </w:p>
    <w:p w14:paraId="5158E820" w14:textId="77777777" w:rsidR="00724B15" w:rsidRPr="00F150D5" w:rsidRDefault="00724B15" w:rsidP="00A139A2">
      <w:pPr>
        <w:rPr>
          <w:rFonts w:ascii="Calibri" w:hAnsi="Calibri" w:cs="Calibri"/>
          <w:sz w:val="20"/>
          <w:szCs w:val="20"/>
        </w:rPr>
      </w:pPr>
    </w:p>
    <w:p w14:paraId="27EB0D9D" w14:textId="77777777" w:rsidR="00724B15" w:rsidRPr="00F150D5" w:rsidRDefault="00724B15" w:rsidP="00A139A2">
      <w:pPr>
        <w:rPr>
          <w:rFonts w:ascii="Calibri" w:hAnsi="Calibri" w:cs="Calibri"/>
          <w:sz w:val="20"/>
          <w:szCs w:val="20"/>
        </w:rPr>
      </w:pPr>
    </w:p>
    <w:p w14:paraId="6D33A16E" w14:textId="77777777" w:rsidR="00724B15" w:rsidRPr="00F150D5" w:rsidRDefault="00724B15" w:rsidP="00A139A2">
      <w:pPr>
        <w:rPr>
          <w:rFonts w:ascii="Calibri" w:hAnsi="Calibri" w:cs="Calibri"/>
          <w:sz w:val="20"/>
          <w:szCs w:val="20"/>
        </w:rPr>
      </w:pPr>
    </w:p>
    <w:p w14:paraId="4BF43BE8" w14:textId="77777777" w:rsidR="00724B15" w:rsidRPr="00F150D5" w:rsidRDefault="00724B15" w:rsidP="00A139A2">
      <w:pPr>
        <w:rPr>
          <w:rFonts w:ascii="Calibri" w:hAnsi="Calibri" w:cs="Calibri"/>
          <w:sz w:val="20"/>
          <w:szCs w:val="20"/>
        </w:rPr>
      </w:pPr>
    </w:p>
    <w:p w14:paraId="0400B17D" w14:textId="77777777" w:rsidR="00724B15" w:rsidRPr="00F150D5" w:rsidRDefault="00724B15" w:rsidP="00A139A2">
      <w:pPr>
        <w:rPr>
          <w:rFonts w:ascii="Calibri" w:hAnsi="Calibri" w:cs="Calibri"/>
          <w:sz w:val="20"/>
          <w:szCs w:val="20"/>
        </w:rPr>
      </w:pPr>
    </w:p>
    <w:p w14:paraId="57C3B283" w14:textId="77777777" w:rsidR="00724B15" w:rsidRPr="00F150D5" w:rsidRDefault="00724B15" w:rsidP="00A139A2">
      <w:pPr>
        <w:rPr>
          <w:rFonts w:ascii="Calibri" w:hAnsi="Calibri" w:cs="Calibri"/>
          <w:sz w:val="20"/>
          <w:szCs w:val="20"/>
        </w:rPr>
      </w:pPr>
    </w:p>
    <w:p w14:paraId="7C395C3B" w14:textId="77777777" w:rsidR="00724B15" w:rsidRPr="00F150D5" w:rsidRDefault="00724B15" w:rsidP="00A139A2">
      <w:pPr>
        <w:rPr>
          <w:rFonts w:ascii="Calibri" w:hAnsi="Calibri" w:cs="Calibri"/>
          <w:sz w:val="20"/>
          <w:szCs w:val="20"/>
        </w:rPr>
      </w:pPr>
    </w:p>
    <w:p w14:paraId="32953CC3" w14:textId="77777777" w:rsidR="00724B15" w:rsidRPr="00F150D5" w:rsidRDefault="00724B15" w:rsidP="00A139A2">
      <w:pPr>
        <w:rPr>
          <w:rFonts w:ascii="Calibri" w:hAnsi="Calibri" w:cs="Calibri"/>
          <w:sz w:val="20"/>
          <w:szCs w:val="20"/>
        </w:rPr>
      </w:pPr>
    </w:p>
    <w:p w14:paraId="5D1B52D8" w14:textId="77777777" w:rsidR="00724B15" w:rsidRPr="00F150D5" w:rsidRDefault="00724B15" w:rsidP="00A139A2">
      <w:pPr>
        <w:rPr>
          <w:rFonts w:ascii="Calibri" w:hAnsi="Calibri" w:cs="Calibri"/>
          <w:sz w:val="20"/>
          <w:szCs w:val="20"/>
        </w:rPr>
      </w:pPr>
    </w:p>
    <w:p w14:paraId="25DEB658" w14:textId="77777777" w:rsidR="00724B15" w:rsidRPr="00F150D5" w:rsidRDefault="00724B15" w:rsidP="00A139A2">
      <w:pPr>
        <w:rPr>
          <w:rFonts w:ascii="Calibri" w:hAnsi="Calibri" w:cs="Calibri"/>
          <w:sz w:val="20"/>
          <w:szCs w:val="20"/>
        </w:rPr>
      </w:pPr>
    </w:p>
    <w:p w14:paraId="433201DF" w14:textId="77777777" w:rsidR="00724B15" w:rsidRPr="00F150D5" w:rsidRDefault="00724B15" w:rsidP="00A139A2">
      <w:pPr>
        <w:rPr>
          <w:rFonts w:ascii="Calibri" w:hAnsi="Calibri" w:cs="Calibri"/>
          <w:sz w:val="20"/>
          <w:szCs w:val="20"/>
        </w:rPr>
      </w:pPr>
    </w:p>
    <w:p w14:paraId="45087A62" w14:textId="77777777" w:rsidR="00724B15" w:rsidRPr="00F150D5" w:rsidRDefault="00724B15" w:rsidP="00A139A2">
      <w:pPr>
        <w:rPr>
          <w:rFonts w:ascii="Calibri" w:hAnsi="Calibri" w:cs="Calibri"/>
          <w:sz w:val="20"/>
          <w:szCs w:val="20"/>
        </w:rPr>
      </w:pPr>
    </w:p>
    <w:p w14:paraId="089B33CB" w14:textId="77777777" w:rsidR="00724B15" w:rsidRPr="00F150D5" w:rsidRDefault="00724B15" w:rsidP="00A139A2">
      <w:pPr>
        <w:rPr>
          <w:rFonts w:ascii="Calibri" w:hAnsi="Calibri" w:cs="Calibri"/>
          <w:sz w:val="20"/>
          <w:szCs w:val="20"/>
        </w:rPr>
      </w:pPr>
    </w:p>
    <w:p w14:paraId="42A53859" w14:textId="77777777" w:rsidR="00724B15" w:rsidRPr="00F150D5" w:rsidRDefault="00724B15" w:rsidP="00A139A2">
      <w:pPr>
        <w:rPr>
          <w:rFonts w:ascii="Calibri" w:hAnsi="Calibri" w:cs="Calibri"/>
          <w:sz w:val="20"/>
          <w:szCs w:val="20"/>
        </w:rPr>
      </w:pPr>
    </w:p>
    <w:p w14:paraId="6A6C2CD0" w14:textId="77777777" w:rsidR="00724B15" w:rsidRPr="00F150D5" w:rsidRDefault="00724B15" w:rsidP="00A139A2">
      <w:pPr>
        <w:rPr>
          <w:rFonts w:ascii="Calibri" w:hAnsi="Calibri" w:cs="Calibri"/>
          <w:sz w:val="20"/>
          <w:szCs w:val="20"/>
        </w:rPr>
      </w:pPr>
    </w:p>
    <w:p w14:paraId="456779E1" w14:textId="77777777" w:rsidR="00724B15" w:rsidRPr="00F150D5" w:rsidRDefault="00724B15" w:rsidP="00A139A2">
      <w:pPr>
        <w:rPr>
          <w:rFonts w:ascii="Calibri" w:hAnsi="Calibri" w:cs="Calibri"/>
          <w:sz w:val="20"/>
          <w:szCs w:val="20"/>
        </w:rPr>
      </w:pPr>
    </w:p>
    <w:p w14:paraId="0DA27364" w14:textId="77777777" w:rsidR="00724B15" w:rsidRPr="00F150D5" w:rsidRDefault="00724B15" w:rsidP="00A139A2">
      <w:pPr>
        <w:rPr>
          <w:rFonts w:ascii="Calibri" w:hAnsi="Calibri" w:cs="Calibri"/>
          <w:sz w:val="20"/>
          <w:szCs w:val="20"/>
        </w:rPr>
      </w:pPr>
    </w:p>
    <w:p w14:paraId="0040132B" w14:textId="77777777" w:rsidR="00724B15" w:rsidRPr="00F150D5" w:rsidRDefault="00724B15" w:rsidP="00A139A2">
      <w:pPr>
        <w:rPr>
          <w:rFonts w:ascii="Calibri" w:hAnsi="Calibri" w:cs="Calibri"/>
          <w:sz w:val="20"/>
          <w:szCs w:val="20"/>
        </w:rPr>
      </w:pPr>
    </w:p>
    <w:p w14:paraId="75043653" w14:textId="77777777" w:rsidR="00724B15" w:rsidRPr="00F150D5" w:rsidRDefault="00724B15" w:rsidP="00A139A2">
      <w:pPr>
        <w:rPr>
          <w:rFonts w:ascii="Calibri" w:hAnsi="Calibri" w:cs="Calibri"/>
          <w:sz w:val="20"/>
          <w:szCs w:val="20"/>
        </w:rPr>
      </w:pPr>
    </w:p>
    <w:p w14:paraId="7C30B853" w14:textId="77777777" w:rsidR="00724B15" w:rsidRPr="00F150D5" w:rsidRDefault="00724B15" w:rsidP="00A139A2">
      <w:pPr>
        <w:rPr>
          <w:rFonts w:ascii="Calibri" w:hAnsi="Calibri" w:cs="Calibri"/>
          <w:sz w:val="20"/>
          <w:szCs w:val="20"/>
        </w:rPr>
      </w:pPr>
    </w:p>
    <w:p w14:paraId="7BF6BE0A" w14:textId="77777777" w:rsidR="00724B15" w:rsidRPr="00F150D5" w:rsidRDefault="00724B15" w:rsidP="00A139A2">
      <w:pPr>
        <w:rPr>
          <w:rFonts w:ascii="Calibri" w:hAnsi="Calibri" w:cs="Calibri"/>
          <w:sz w:val="20"/>
          <w:szCs w:val="20"/>
        </w:rPr>
      </w:pPr>
    </w:p>
    <w:p w14:paraId="59239F47" w14:textId="77777777" w:rsidR="00724B15" w:rsidRPr="00F150D5" w:rsidRDefault="00724B15" w:rsidP="00A139A2">
      <w:pPr>
        <w:rPr>
          <w:rFonts w:ascii="Calibri" w:hAnsi="Calibri" w:cs="Calibri"/>
          <w:sz w:val="20"/>
          <w:szCs w:val="20"/>
        </w:rPr>
      </w:pPr>
    </w:p>
    <w:p w14:paraId="5CC3D3EC" w14:textId="77777777" w:rsidR="00724B15" w:rsidRPr="00F150D5" w:rsidRDefault="00724B15" w:rsidP="00A139A2">
      <w:pPr>
        <w:rPr>
          <w:rFonts w:ascii="Calibri" w:hAnsi="Calibri" w:cs="Calibri"/>
          <w:sz w:val="20"/>
          <w:szCs w:val="20"/>
        </w:rPr>
      </w:pPr>
    </w:p>
    <w:p w14:paraId="7CB9B825" w14:textId="77777777" w:rsidR="00724B15" w:rsidRPr="00F150D5" w:rsidRDefault="00724B15" w:rsidP="00A139A2">
      <w:pPr>
        <w:rPr>
          <w:rFonts w:ascii="Calibri" w:hAnsi="Calibri" w:cs="Calibri"/>
          <w:sz w:val="20"/>
          <w:szCs w:val="20"/>
        </w:rPr>
      </w:pPr>
    </w:p>
    <w:p w14:paraId="0230B9A8" w14:textId="77777777" w:rsidR="00724B15" w:rsidRPr="00F150D5" w:rsidRDefault="00724B15" w:rsidP="00A139A2">
      <w:pPr>
        <w:rPr>
          <w:rFonts w:ascii="Calibri" w:hAnsi="Calibri" w:cs="Calibri"/>
          <w:sz w:val="20"/>
          <w:szCs w:val="20"/>
        </w:rPr>
      </w:pPr>
    </w:p>
    <w:p w14:paraId="51155596" w14:textId="77777777" w:rsidR="00724B15" w:rsidRPr="00F150D5" w:rsidRDefault="00724B15" w:rsidP="00A139A2">
      <w:pPr>
        <w:rPr>
          <w:rFonts w:ascii="Calibri" w:hAnsi="Calibri" w:cs="Calibri"/>
          <w:sz w:val="20"/>
          <w:szCs w:val="20"/>
        </w:rPr>
      </w:pPr>
    </w:p>
    <w:p w14:paraId="0C29958F" w14:textId="77777777" w:rsidR="00724B15" w:rsidRPr="00F150D5" w:rsidRDefault="00724B15" w:rsidP="00A139A2">
      <w:pPr>
        <w:rPr>
          <w:rFonts w:ascii="Calibri" w:hAnsi="Calibri" w:cs="Calibri"/>
          <w:sz w:val="20"/>
          <w:szCs w:val="20"/>
        </w:rPr>
      </w:pPr>
    </w:p>
    <w:p w14:paraId="7457A703" w14:textId="77777777" w:rsidR="00724B15" w:rsidRPr="00F150D5" w:rsidRDefault="00724B15" w:rsidP="00A139A2">
      <w:pPr>
        <w:rPr>
          <w:rFonts w:ascii="Calibri" w:hAnsi="Calibri" w:cs="Calibri"/>
          <w:sz w:val="20"/>
          <w:szCs w:val="20"/>
        </w:rPr>
      </w:pPr>
    </w:p>
    <w:p w14:paraId="173548E5" w14:textId="77777777" w:rsidR="00724B15" w:rsidRPr="00F150D5" w:rsidRDefault="00724B15" w:rsidP="00A139A2">
      <w:pPr>
        <w:rPr>
          <w:rFonts w:ascii="Calibri" w:hAnsi="Calibri" w:cs="Calibri"/>
          <w:sz w:val="20"/>
          <w:szCs w:val="20"/>
        </w:rPr>
      </w:pPr>
    </w:p>
    <w:p w14:paraId="3CCD8DEC" w14:textId="77777777" w:rsidR="00724B15" w:rsidRPr="00F150D5" w:rsidRDefault="00724B15" w:rsidP="00A139A2">
      <w:pPr>
        <w:rPr>
          <w:rFonts w:ascii="Calibri" w:hAnsi="Calibri" w:cs="Calibri"/>
          <w:sz w:val="20"/>
          <w:szCs w:val="20"/>
        </w:rPr>
      </w:pPr>
    </w:p>
    <w:p w14:paraId="55DD429B" w14:textId="77777777" w:rsidR="00724B15" w:rsidRPr="00F150D5" w:rsidRDefault="00724B15" w:rsidP="00A139A2">
      <w:pPr>
        <w:rPr>
          <w:rFonts w:ascii="Calibri" w:hAnsi="Calibri" w:cs="Calibri"/>
          <w:sz w:val="20"/>
          <w:szCs w:val="20"/>
        </w:rPr>
      </w:pPr>
    </w:p>
    <w:p w14:paraId="5824F09C" w14:textId="77777777" w:rsidR="00724B15" w:rsidRPr="00F150D5" w:rsidRDefault="00724B15" w:rsidP="00A139A2">
      <w:pPr>
        <w:rPr>
          <w:rFonts w:ascii="Calibri" w:hAnsi="Calibri" w:cs="Calibri"/>
          <w:sz w:val="20"/>
          <w:szCs w:val="20"/>
        </w:rPr>
      </w:pPr>
    </w:p>
    <w:p w14:paraId="6255326A" w14:textId="77777777" w:rsidR="00724B15" w:rsidRPr="00F150D5" w:rsidRDefault="00724B15" w:rsidP="00A139A2">
      <w:pPr>
        <w:rPr>
          <w:rFonts w:ascii="Calibri" w:hAnsi="Calibri" w:cs="Calibri"/>
          <w:sz w:val="20"/>
          <w:szCs w:val="20"/>
        </w:rPr>
      </w:pPr>
    </w:p>
    <w:p w14:paraId="24D88C9F" w14:textId="77777777" w:rsidR="00724B15" w:rsidRPr="00F150D5" w:rsidRDefault="00724B15" w:rsidP="00A139A2">
      <w:pPr>
        <w:rPr>
          <w:rFonts w:ascii="Calibri" w:hAnsi="Calibri" w:cs="Calibri"/>
          <w:sz w:val="20"/>
          <w:szCs w:val="20"/>
        </w:rPr>
      </w:pPr>
    </w:p>
    <w:p w14:paraId="285343F7" w14:textId="77777777" w:rsidR="00724B15" w:rsidRPr="00F150D5" w:rsidRDefault="00724B15" w:rsidP="00A139A2">
      <w:pPr>
        <w:rPr>
          <w:rFonts w:ascii="Calibri" w:hAnsi="Calibri" w:cs="Calibri"/>
          <w:sz w:val="20"/>
          <w:szCs w:val="20"/>
        </w:rPr>
      </w:pPr>
    </w:p>
    <w:p w14:paraId="0223D3DF" w14:textId="77777777" w:rsidR="00724B15" w:rsidRPr="00F150D5" w:rsidRDefault="00724B15" w:rsidP="00A139A2">
      <w:pPr>
        <w:rPr>
          <w:rFonts w:ascii="Calibri" w:hAnsi="Calibri" w:cs="Calibri"/>
          <w:sz w:val="20"/>
          <w:szCs w:val="20"/>
        </w:rPr>
      </w:pPr>
    </w:p>
    <w:p w14:paraId="5F1436EA" w14:textId="77777777" w:rsidR="00724B15" w:rsidRPr="00F150D5" w:rsidRDefault="00724B15" w:rsidP="00A139A2">
      <w:pPr>
        <w:rPr>
          <w:rFonts w:ascii="Calibri" w:hAnsi="Calibri" w:cs="Calibri"/>
          <w:sz w:val="20"/>
          <w:szCs w:val="20"/>
        </w:rPr>
      </w:pPr>
    </w:p>
    <w:p w14:paraId="76471068" w14:textId="77777777" w:rsidR="00724B15" w:rsidRPr="00F150D5" w:rsidRDefault="00724B15" w:rsidP="00A139A2">
      <w:pPr>
        <w:rPr>
          <w:rFonts w:ascii="Calibri" w:hAnsi="Calibri" w:cs="Calibri"/>
          <w:sz w:val="20"/>
          <w:szCs w:val="20"/>
        </w:rPr>
      </w:pPr>
    </w:p>
    <w:p w14:paraId="73299616" w14:textId="77777777" w:rsidR="00724B15" w:rsidRPr="00F150D5" w:rsidRDefault="00724B15" w:rsidP="00A139A2">
      <w:pPr>
        <w:rPr>
          <w:rFonts w:ascii="Calibri" w:hAnsi="Calibri" w:cs="Calibri"/>
          <w:sz w:val="20"/>
          <w:szCs w:val="20"/>
        </w:rPr>
      </w:pPr>
    </w:p>
    <w:p w14:paraId="649E52A1" w14:textId="77777777" w:rsidR="00724B15" w:rsidRPr="00F150D5" w:rsidRDefault="00724B15" w:rsidP="00A139A2">
      <w:pPr>
        <w:rPr>
          <w:rFonts w:ascii="Calibri" w:hAnsi="Calibri" w:cs="Calibri"/>
          <w:sz w:val="20"/>
          <w:szCs w:val="20"/>
        </w:rPr>
      </w:pPr>
    </w:p>
    <w:p w14:paraId="0A988159" w14:textId="77777777" w:rsidR="00724B15" w:rsidRPr="00F150D5" w:rsidRDefault="00724B15" w:rsidP="00A139A2">
      <w:pPr>
        <w:rPr>
          <w:rFonts w:ascii="Calibri" w:hAnsi="Calibri" w:cs="Calibri"/>
          <w:sz w:val="20"/>
          <w:szCs w:val="20"/>
        </w:rPr>
      </w:pPr>
    </w:p>
    <w:p w14:paraId="79953D7F" w14:textId="77777777" w:rsidR="00724B15" w:rsidRPr="00F150D5" w:rsidRDefault="00724B15" w:rsidP="00A139A2">
      <w:pPr>
        <w:rPr>
          <w:rFonts w:ascii="Calibri" w:hAnsi="Calibri" w:cs="Calibri"/>
          <w:sz w:val="20"/>
          <w:szCs w:val="20"/>
        </w:rPr>
      </w:pPr>
    </w:p>
    <w:p w14:paraId="5D5C5159" w14:textId="77777777" w:rsidR="00724B15" w:rsidRPr="00F150D5" w:rsidRDefault="00724B15" w:rsidP="00A139A2">
      <w:pPr>
        <w:rPr>
          <w:rFonts w:ascii="Calibri" w:hAnsi="Calibri" w:cs="Calibri"/>
          <w:sz w:val="20"/>
          <w:szCs w:val="20"/>
        </w:rPr>
      </w:pPr>
    </w:p>
    <w:p w14:paraId="3F663FF6" w14:textId="77777777" w:rsidR="00724B15" w:rsidRPr="00F150D5" w:rsidRDefault="00724B15" w:rsidP="00A139A2">
      <w:pPr>
        <w:rPr>
          <w:rFonts w:ascii="Calibri" w:hAnsi="Calibri" w:cs="Calibri"/>
          <w:sz w:val="20"/>
          <w:szCs w:val="20"/>
        </w:rPr>
      </w:pPr>
    </w:p>
    <w:p w14:paraId="21667CF2" w14:textId="77777777" w:rsidR="00724B15" w:rsidRPr="00F150D5" w:rsidRDefault="00724B15" w:rsidP="00A139A2">
      <w:pPr>
        <w:rPr>
          <w:rFonts w:ascii="Calibri" w:hAnsi="Calibri" w:cs="Calibri"/>
          <w:sz w:val="20"/>
          <w:szCs w:val="20"/>
        </w:rPr>
      </w:pPr>
    </w:p>
    <w:p w14:paraId="2B4D3A11" w14:textId="77777777" w:rsidR="00724B15" w:rsidRPr="00F150D5" w:rsidRDefault="00724B15" w:rsidP="00A139A2">
      <w:pPr>
        <w:rPr>
          <w:rFonts w:ascii="Calibri" w:hAnsi="Calibri" w:cs="Calibri"/>
          <w:sz w:val="20"/>
          <w:szCs w:val="20"/>
        </w:rPr>
      </w:pPr>
    </w:p>
    <w:p w14:paraId="7E612F9C" w14:textId="77777777" w:rsidR="00724B15" w:rsidRPr="00F150D5" w:rsidRDefault="00724B15" w:rsidP="00A139A2">
      <w:pPr>
        <w:rPr>
          <w:rFonts w:ascii="Calibri" w:hAnsi="Calibri" w:cs="Calibri"/>
          <w:sz w:val="20"/>
          <w:szCs w:val="20"/>
        </w:rPr>
      </w:pPr>
    </w:p>
    <w:p w14:paraId="684FEE00" w14:textId="77777777" w:rsidR="00724B15" w:rsidRPr="00F150D5" w:rsidRDefault="00724B15" w:rsidP="00A139A2">
      <w:pPr>
        <w:rPr>
          <w:rFonts w:ascii="Calibri" w:hAnsi="Calibri" w:cs="Calibri"/>
          <w:sz w:val="20"/>
          <w:szCs w:val="20"/>
        </w:rPr>
      </w:pPr>
    </w:p>
    <w:p w14:paraId="54CA62A7" w14:textId="77777777" w:rsidR="00724B15" w:rsidRPr="00F150D5" w:rsidRDefault="00724B15" w:rsidP="00A139A2">
      <w:pPr>
        <w:rPr>
          <w:rFonts w:ascii="Calibri" w:hAnsi="Calibri" w:cs="Calibri"/>
          <w:sz w:val="20"/>
          <w:szCs w:val="20"/>
        </w:rPr>
      </w:pPr>
    </w:p>
    <w:p w14:paraId="340D0BC2" w14:textId="77777777" w:rsidR="00724B15" w:rsidRPr="00F150D5" w:rsidRDefault="00724B15" w:rsidP="00A139A2">
      <w:pPr>
        <w:rPr>
          <w:rFonts w:ascii="Calibri" w:hAnsi="Calibri" w:cs="Calibri"/>
          <w:sz w:val="20"/>
          <w:szCs w:val="20"/>
        </w:rPr>
      </w:pPr>
    </w:p>
    <w:p w14:paraId="67424DE3" w14:textId="77777777" w:rsidR="00724B15" w:rsidRPr="00F150D5" w:rsidRDefault="00724B15" w:rsidP="00A139A2">
      <w:pPr>
        <w:rPr>
          <w:rFonts w:ascii="Calibri" w:hAnsi="Calibri" w:cs="Calibri"/>
          <w:sz w:val="20"/>
          <w:szCs w:val="20"/>
        </w:rPr>
      </w:pPr>
    </w:p>
    <w:p w14:paraId="6DC8E5A7" w14:textId="77777777" w:rsidR="00724B15" w:rsidRPr="00F150D5" w:rsidRDefault="00724B15" w:rsidP="00A139A2">
      <w:pPr>
        <w:rPr>
          <w:rFonts w:ascii="Calibri" w:hAnsi="Calibri" w:cs="Calibri"/>
          <w:sz w:val="20"/>
          <w:szCs w:val="20"/>
        </w:rPr>
      </w:pPr>
    </w:p>
    <w:p w14:paraId="493F14BA" w14:textId="2F2FF51F" w:rsidR="00724B15" w:rsidRPr="00F150D5" w:rsidRDefault="00724B15" w:rsidP="0045615D">
      <w:pPr>
        <w:pStyle w:val="Heading3"/>
      </w:pPr>
      <w:bookmarkStart w:id="87" w:name="_Toc135315150"/>
      <w:r w:rsidRPr="00F150D5">
        <w:t>Annex 11 Cofinance Letter – UNDP</w:t>
      </w:r>
      <w:bookmarkEnd w:id="87"/>
    </w:p>
    <w:p w14:paraId="5D4333DC" w14:textId="77777777" w:rsidR="00724B15" w:rsidRPr="00F150D5" w:rsidRDefault="00724B15" w:rsidP="00A139A2">
      <w:pPr>
        <w:rPr>
          <w:rFonts w:ascii="Calibri" w:hAnsi="Calibri" w:cs="Calibri"/>
          <w:sz w:val="20"/>
          <w:szCs w:val="20"/>
        </w:rPr>
      </w:pPr>
    </w:p>
    <w:p w14:paraId="44B22673" w14:textId="51A9DC5D" w:rsidR="00D0261A" w:rsidRPr="00F150D5" w:rsidRDefault="002A0335" w:rsidP="002A0335">
      <w:pPr>
        <w:jc w:val="center"/>
        <w:rPr>
          <w:rFonts w:ascii="Calibri" w:hAnsi="Calibri" w:cs="Calibri"/>
          <w:sz w:val="20"/>
          <w:szCs w:val="20"/>
        </w:rPr>
      </w:pPr>
      <w:r w:rsidRPr="00F150D5">
        <w:rPr>
          <w:noProof/>
        </w:rPr>
        <w:drawing>
          <wp:inline distT="0" distB="0" distL="0" distR="0" wp14:anchorId="0D38E8F6" wp14:editId="5B4DEECC">
            <wp:extent cx="5384800" cy="5861685"/>
            <wp:effectExtent l="0" t="0" r="635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29273" r="30022"/>
                    <a:stretch/>
                  </pic:blipFill>
                  <pic:spPr bwMode="auto">
                    <a:xfrm>
                      <a:off x="0" y="0"/>
                      <a:ext cx="5387992" cy="5865160"/>
                    </a:xfrm>
                    <a:prstGeom prst="rect">
                      <a:avLst/>
                    </a:prstGeom>
                    <a:ln>
                      <a:noFill/>
                    </a:ln>
                    <a:extLst>
                      <a:ext uri="{53640926-AAD7-44D8-BBD7-CCE9431645EC}">
                        <a14:shadowObscured xmlns:a14="http://schemas.microsoft.com/office/drawing/2010/main"/>
                      </a:ext>
                    </a:extLst>
                  </pic:spPr>
                </pic:pic>
              </a:graphicData>
            </a:graphic>
          </wp:inline>
        </w:drawing>
      </w:r>
    </w:p>
    <w:p w14:paraId="7C77C73B" w14:textId="77777777" w:rsidR="00D0261A" w:rsidRPr="00F150D5" w:rsidRDefault="00D0261A">
      <w:pPr>
        <w:spacing w:after="160" w:line="259" w:lineRule="auto"/>
        <w:rPr>
          <w:rFonts w:ascii="Calibri" w:hAnsi="Calibri" w:cs="Calibri"/>
          <w:sz w:val="20"/>
          <w:szCs w:val="20"/>
        </w:rPr>
      </w:pPr>
      <w:r w:rsidRPr="00F150D5">
        <w:rPr>
          <w:rFonts w:ascii="Calibri" w:hAnsi="Calibri" w:cs="Calibri"/>
          <w:sz w:val="20"/>
          <w:szCs w:val="20"/>
        </w:rPr>
        <w:br w:type="page"/>
      </w:r>
    </w:p>
    <w:p w14:paraId="67D40B78" w14:textId="66EAA9D6" w:rsidR="00D0261A" w:rsidRPr="00F150D5" w:rsidRDefault="00D0261A" w:rsidP="0045615D">
      <w:pPr>
        <w:pStyle w:val="Heading3"/>
      </w:pPr>
      <w:bookmarkStart w:id="88" w:name="_Toc135315151"/>
      <w:r w:rsidRPr="00F150D5">
        <w:t>Annex 12 Request for Amendment</w:t>
      </w:r>
      <w:bookmarkEnd w:id="88"/>
      <w:r w:rsidRPr="00F150D5">
        <w:t xml:space="preserve"> </w:t>
      </w:r>
    </w:p>
    <w:p w14:paraId="0BD30164" w14:textId="0E9CFA4C" w:rsidR="00004AC9" w:rsidRPr="00004AC9" w:rsidRDefault="00004AC9" w:rsidP="00004AC9">
      <w:pPr>
        <w:rPr>
          <w:sz w:val="20"/>
          <w:szCs w:val="20"/>
        </w:rPr>
      </w:pPr>
      <w:r w:rsidRPr="00F150D5">
        <w:rPr>
          <w:sz w:val="20"/>
          <w:szCs w:val="20"/>
        </w:rPr>
        <w:t>(see separate annex)</w:t>
      </w:r>
    </w:p>
    <w:p w14:paraId="3992D95F" w14:textId="77777777" w:rsidR="00724B15" w:rsidRPr="00A139A2" w:rsidRDefault="00724B15" w:rsidP="002A0335">
      <w:pPr>
        <w:jc w:val="center"/>
        <w:rPr>
          <w:rFonts w:ascii="Calibri" w:hAnsi="Calibri" w:cs="Calibri"/>
          <w:sz w:val="20"/>
          <w:szCs w:val="20"/>
        </w:rPr>
      </w:pPr>
    </w:p>
    <w:sectPr w:rsidR="00724B15" w:rsidRPr="00A139A2" w:rsidSect="003160F8">
      <w:pgSz w:w="12240" w:h="15840"/>
      <w:pgMar w:top="1498" w:right="1195" w:bottom="821" w:left="133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ABA0F" w14:textId="77777777" w:rsidR="00A40E9D" w:rsidRDefault="00A40E9D" w:rsidP="00966EF0">
      <w:r>
        <w:separator/>
      </w:r>
    </w:p>
  </w:endnote>
  <w:endnote w:type="continuationSeparator" w:id="0">
    <w:p w14:paraId="63572FE7" w14:textId="77777777" w:rsidR="00A40E9D" w:rsidRDefault="00A40E9D" w:rsidP="00966EF0">
      <w:r>
        <w:continuationSeparator/>
      </w:r>
    </w:p>
  </w:endnote>
  <w:endnote w:type="continuationNotice" w:id="1">
    <w:p w14:paraId="781EA4C7" w14:textId="77777777" w:rsidR="00A40E9D" w:rsidRDefault="00A40E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sans-serif">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roman"/>
    <w:notTrueType/>
    <w:pitch w:val="variable"/>
    <w:sig w:usb0="00000003" w:usb1="00000000" w:usb2="00000000" w:usb3="00000000" w:csb0="00000001" w:csb1="00000000"/>
  </w:font>
  <w:font w:name="Meiryo">
    <w:charset w:val="80"/>
    <w:family w:val="swiss"/>
    <w:pitch w:val="variable"/>
    <w:sig w:usb0="E00002FF" w:usb1="6AC7FFFF"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MyriadPro">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2E646" w14:textId="77777777" w:rsidR="00966EF0" w:rsidRPr="0086069F" w:rsidRDefault="00966EF0" w:rsidP="00AE0FBA">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sidRPr="0086069F">
      <w:rPr>
        <w:noProof/>
        <w:sz w:val="18"/>
        <w:szCs w:val="18"/>
      </w:rPr>
      <w:t>13</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7F98E81D" w14:textId="77777777" w:rsidR="00966EF0" w:rsidRDefault="00966E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6370E" w14:textId="77777777" w:rsidR="00966EF0" w:rsidRPr="00CE62FD" w:rsidRDefault="00966EF0" w:rsidP="00AE0FBA">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sidRPr="00CE62FD">
      <w:rPr>
        <w:noProof/>
        <w:sz w:val="18"/>
        <w:szCs w:val="18"/>
      </w:rPr>
      <w:t>25</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5F5AD067" w14:textId="77777777" w:rsidR="00966EF0" w:rsidRDefault="00966E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F70CD" w14:textId="77777777" w:rsidR="00966EF0" w:rsidRDefault="00966EF0" w:rsidP="00AE0FBA">
    <w:pPr>
      <w:pStyle w:val="Header"/>
    </w:pPr>
  </w:p>
  <w:p w14:paraId="61F74C47" w14:textId="77777777" w:rsidR="00966EF0" w:rsidRDefault="00966EF0" w:rsidP="00AE0FBA">
    <w:pPr>
      <w:pStyle w:val="Footer"/>
      <w:pBdr>
        <w:top w:val="single" w:sz="4" w:space="1" w:color="D9D9D9"/>
      </w:pBdr>
      <w:jc w:val="right"/>
    </w:pPr>
    <w:r>
      <w:fldChar w:fldCharType="begin"/>
    </w:r>
    <w:r>
      <w:instrText xml:space="preserve"> PAGE   \* MERGEFORMAT </w:instrText>
    </w:r>
    <w:r>
      <w:fldChar w:fldCharType="separate"/>
    </w:r>
    <w:r>
      <w:rPr>
        <w:noProof/>
      </w:rPr>
      <w:t>24</w:t>
    </w:r>
    <w:r>
      <w:rPr>
        <w:noProof/>
      </w:rPr>
      <w:fldChar w:fldCharType="end"/>
    </w:r>
    <w:r>
      <w:t xml:space="preserve"> | </w:t>
    </w:r>
    <w:r w:rsidRPr="0003763F">
      <w:rPr>
        <w:color w:val="7F7F7F"/>
        <w:spacing w:val="60"/>
      </w:rPr>
      <w:t>Page</w:t>
    </w:r>
  </w:p>
  <w:p w14:paraId="67361788" w14:textId="77777777" w:rsidR="00966EF0" w:rsidRDefault="00966EF0" w:rsidP="00AE0FB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794B0" w14:textId="77777777" w:rsidR="00382C59" w:rsidRDefault="00382C59">
    <w:pPr>
      <w:pStyle w:val="BodyText"/>
      <w:spacing w:line="14" w:lineRule="auto"/>
      <w:rPr>
        <w:sz w:val="12"/>
      </w:rPr>
    </w:pPr>
    <w:r>
      <w:rPr>
        <w:noProof/>
      </w:rPr>
      <mc:AlternateContent>
        <mc:Choice Requires="wps">
          <w:drawing>
            <wp:anchor distT="0" distB="0" distL="114300" distR="114300" simplePos="0" relativeHeight="251658240" behindDoc="1" locked="0" layoutInCell="1" allowOverlap="1" wp14:anchorId="0F279C2A" wp14:editId="7D9EB692">
              <wp:simplePos x="0" y="0"/>
              <wp:positionH relativeFrom="page">
                <wp:posOffset>6691630</wp:posOffset>
              </wp:positionH>
              <wp:positionV relativeFrom="page">
                <wp:posOffset>9461500</wp:posOffset>
              </wp:positionV>
              <wp:extent cx="20447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wps:spPr>
                    <wps:txbx>
                      <w:txbxContent>
                        <w:p w14:paraId="373AF722" w14:textId="77777777" w:rsidR="00382C59" w:rsidRDefault="00382C59">
                          <w:pPr>
                            <w:pStyle w:val="BodyText"/>
                            <w:spacing w:line="223"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279C2A" id="_x0000_t202" coordsize="21600,21600" o:spt="202" path="m,l,21600r21600,l21600,xe">
              <v:stroke joinstyle="miter"/>
              <v:path gradientshapeok="t" o:connecttype="rect"/>
            </v:shapetype>
            <v:shape id="Text Box 1" o:spid="_x0000_s1026" type="#_x0000_t202" style="position:absolute;left:0;text-align:left;margin-left:526.9pt;margin-top:745pt;width:16.1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" filled="f" stroked="f">
              <v:textbox inset="0,0,0,0">
                <w:txbxContent>
                  <w:p w14:paraId="373AF722" w14:textId="77777777" w:rsidR="00382C59" w:rsidRDefault="00382C59">
                    <w:pPr>
                      <w:pStyle w:val="BodyText"/>
                      <w:spacing w:line="223" w:lineRule="exact"/>
                      <w:ind w:left="60"/>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1747518"/>
      <w:docPartObj>
        <w:docPartGallery w:val="Page Numbers (Bottom of Page)"/>
        <w:docPartUnique/>
      </w:docPartObj>
    </w:sdtPr>
    <w:sdtEndPr>
      <w:rPr>
        <w:rFonts w:cs="Calibri"/>
        <w:noProof/>
        <w:sz w:val="16"/>
        <w:szCs w:val="16"/>
      </w:rPr>
    </w:sdtEndPr>
    <w:sdtContent>
      <w:p w14:paraId="4DFF26E4" w14:textId="77777777" w:rsidR="00382C59" w:rsidRPr="00B37504" w:rsidRDefault="00382C59">
        <w:pPr>
          <w:pStyle w:val="Footer"/>
          <w:jc w:val="right"/>
          <w:rPr>
            <w:rFonts w:cs="Calibri"/>
            <w:sz w:val="16"/>
            <w:szCs w:val="16"/>
          </w:rPr>
        </w:pPr>
        <w:r w:rsidRPr="00B37504">
          <w:rPr>
            <w:rFonts w:cs="Calibri"/>
            <w:sz w:val="16"/>
            <w:szCs w:val="16"/>
          </w:rPr>
          <w:fldChar w:fldCharType="begin"/>
        </w:r>
        <w:r w:rsidRPr="00B37504">
          <w:rPr>
            <w:rFonts w:cs="Calibri"/>
            <w:sz w:val="16"/>
            <w:szCs w:val="16"/>
          </w:rPr>
          <w:instrText xml:space="preserve"> PAGE   \* MERGEFORMAT </w:instrText>
        </w:r>
        <w:r w:rsidRPr="00B37504">
          <w:rPr>
            <w:rFonts w:cs="Calibri"/>
            <w:sz w:val="16"/>
            <w:szCs w:val="16"/>
          </w:rPr>
          <w:fldChar w:fldCharType="separate"/>
        </w:r>
        <w:r w:rsidRPr="00B37504">
          <w:rPr>
            <w:rFonts w:cs="Calibri"/>
            <w:noProof/>
            <w:sz w:val="16"/>
            <w:szCs w:val="16"/>
          </w:rPr>
          <w:t>2</w:t>
        </w:r>
        <w:r w:rsidRPr="00B37504">
          <w:rPr>
            <w:rFonts w:cs="Calibri"/>
            <w:noProof/>
            <w:sz w:val="16"/>
            <w:szCs w:val="16"/>
          </w:rPr>
          <w:fldChar w:fldCharType="end"/>
        </w:r>
      </w:p>
    </w:sdtContent>
  </w:sdt>
  <w:p w14:paraId="5083E27A" w14:textId="77777777" w:rsidR="00382C59" w:rsidRDefault="00382C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756250"/>
      <w:docPartObj>
        <w:docPartGallery w:val="Page Numbers (Bottom of Page)"/>
        <w:docPartUnique/>
      </w:docPartObj>
    </w:sdtPr>
    <w:sdtEndPr>
      <w:rPr>
        <w:rFonts w:cs="Calibri"/>
        <w:noProof/>
        <w:sz w:val="16"/>
        <w:szCs w:val="16"/>
      </w:rPr>
    </w:sdtEndPr>
    <w:sdtContent>
      <w:p w14:paraId="3D154645" w14:textId="77777777" w:rsidR="00886EA4" w:rsidRPr="00B37504" w:rsidRDefault="00886EA4">
        <w:pPr>
          <w:pStyle w:val="Footer"/>
          <w:jc w:val="right"/>
          <w:rPr>
            <w:rFonts w:cs="Calibri"/>
            <w:sz w:val="16"/>
            <w:szCs w:val="16"/>
          </w:rPr>
        </w:pPr>
        <w:r w:rsidRPr="00B37504">
          <w:rPr>
            <w:rFonts w:cs="Calibri"/>
            <w:sz w:val="16"/>
            <w:szCs w:val="16"/>
          </w:rPr>
          <w:fldChar w:fldCharType="begin"/>
        </w:r>
        <w:r w:rsidRPr="00B37504">
          <w:rPr>
            <w:rFonts w:cs="Calibri"/>
            <w:sz w:val="16"/>
            <w:szCs w:val="16"/>
          </w:rPr>
          <w:instrText xml:space="preserve"> PAGE   \* MERGEFORMAT </w:instrText>
        </w:r>
        <w:r w:rsidRPr="00B37504">
          <w:rPr>
            <w:rFonts w:cs="Calibri"/>
            <w:sz w:val="16"/>
            <w:szCs w:val="16"/>
          </w:rPr>
          <w:fldChar w:fldCharType="separate"/>
        </w:r>
        <w:r w:rsidRPr="00B37504">
          <w:rPr>
            <w:rFonts w:cs="Calibri"/>
            <w:noProof/>
            <w:sz w:val="16"/>
            <w:szCs w:val="16"/>
          </w:rPr>
          <w:t>2</w:t>
        </w:r>
        <w:r w:rsidRPr="00B37504">
          <w:rPr>
            <w:rFonts w:cs="Calibri"/>
            <w:noProof/>
            <w:sz w:val="16"/>
            <w:szCs w:val="16"/>
          </w:rPr>
          <w:fldChar w:fldCharType="end"/>
        </w:r>
      </w:p>
    </w:sdtContent>
  </w:sdt>
  <w:p w14:paraId="7435A74B" w14:textId="77777777" w:rsidR="00886EA4" w:rsidRDefault="00886EA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1143581"/>
      <w:docPartObj>
        <w:docPartGallery w:val="Page Numbers (Bottom of Page)"/>
        <w:docPartUnique/>
      </w:docPartObj>
    </w:sdtPr>
    <w:sdtEndPr>
      <w:rPr>
        <w:noProof/>
      </w:rPr>
    </w:sdtEndPr>
    <w:sdtContent>
      <w:p w14:paraId="738B0E9A" w14:textId="77777777" w:rsidR="00302215" w:rsidRDefault="0030221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BC1086" w14:textId="77777777" w:rsidR="00302215" w:rsidRDefault="00302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E0952" w14:textId="77777777" w:rsidR="00A40E9D" w:rsidRDefault="00A40E9D" w:rsidP="00966EF0">
      <w:r>
        <w:separator/>
      </w:r>
    </w:p>
  </w:footnote>
  <w:footnote w:type="continuationSeparator" w:id="0">
    <w:p w14:paraId="338552A7" w14:textId="77777777" w:rsidR="00A40E9D" w:rsidRDefault="00A40E9D" w:rsidP="00966EF0">
      <w:r>
        <w:continuationSeparator/>
      </w:r>
    </w:p>
  </w:footnote>
  <w:footnote w:type="continuationNotice" w:id="1">
    <w:p w14:paraId="2603D2C8" w14:textId="77777777" w:rsidR="00A40E9D" w:rsidRDefault="00A40E9D"/>
  </w:footnote>
  <w:footnote w:id="2">
    <w:p w14:paraId="3EF1E01A" w14:textId="20F34107" w:rsidR="004A0849" w:rsidRDefault="004A0849">
      <w:pPr>
        <w:pStyle w:val="FootnoteText"/>
      </w:pPr>
      <w:r>
        <w:rPr>
          <w:rStyle w:val="FootnoteReference"/>
        </w:rPr>
        <w:footnoteRef/>
      </w:r>
      <w:r>
        <w:t xml:space="preserve"> </w:t>
      </w:r>
      <w:r>
        <w:rPr>
          <w:rFonts w:ascii="Calibri" w:eastAsia="SimSun" w:hAnsi="Calibri" w:cs="Arial"/>
          <w:bCs/>
        </w:rPr>
        <w:t>T</w:t>
      </w:r>
      <w:r w:rsidRPr="001930A8">
        <w:rPr>
          <w:rFonts w:ascii="Calibri" w:eastAsia="SimSun" w:hAnsi="Calibri" w:cs="Arial"/>
          <w:bCs/>
        </w:rPr>
        <w:t>his project is being submitted as a non-expedited enabling activity</w:t>
      </w:r>
    </w:p>
  </w:footnote>
  <w:footnote w:id="3">
    <w:p w14:paraId="4199276D" w14:textId="0B76FDA3" w:rsidR="004A0849" w:rsidRDefault="004A0849">
      <w:pPr>
        <w:pStyle w:val="FootnoteText"/>
      </w:pPr>
      <w:r>
        <w:rPr>
          <w:rStyle w:val="FootnoteReference"/>
        </w:rPr>
        <w:footnoteRef/>
      </w:r>
      <w:r>
        <w:t xml:space="preserve"> </w:t>
      </w:r>
      <w:r>
        <w:rPr>
          <w:rFonts w:ascii="Calibri" w:eastAsia="SimSun" w:hAnsi="Calibri" w:cs="Arial"/>
        </w:rPr>
        <w:t>O</w:t>
      </w:r>
      <w:r w:rsidRPr="004A0849">
        <w:rPr>
          <w:rFonts w:ascii="Calibri" w:eastAsia="SimSun" w:hAnsi="Calibri" w:cs="Arial"/>
        </w:rPr>
        <w:t>ne TE of the entire project; no TEs of individual country EAs</w:t>
      </w:r>
    </w:p>
  </w:footnote>
  <w:footnote w:id="4">
    <w:p w14:paraId="5758A748" w14:textId="199D4C36" w:rsidR="00966EF0" w:rsidRPr="00781ED2" w:rsidRDefault="00966EF0" w:rsidP="00966EF0">
      <w:pPr>
        <w:pStyle w:val="fn1"/>
        <w:rPr>
          <w:rFonts w:asciiTheme="minorHAnsi" w:hAnsiTheme="minorHAnsi" w:cstheme="minorHAnsi"/>
          <w:iCs/>
          <w:sz w:val="16"/>
          <w:szCs w:val="16"/>
        </w:rPr>
      </w:pPr>
      <w:r w:rsidRPr="00781ED2">
        <w:rPr>
          <w:rStyle w:val="FootnoteReference"/>
          <w:rFonts w:asciiTheme="minorHAnsi" w:hAnsiTheme="minorHAnsi" w:cstheme="minorHAnsi"/>
          <w:iCs/>
          <w:sz w:val="16"/>
          <w:szCs w:val="16"/>
        </w:rPr>
        <w:footnoteRef/>
      </w:r>
      <w:r w:rsidRPr="00781ED2">
        <w:rPr>
          <w:rFonts w:asciiTheme="minorHAnsi" w:hAnsiTheme="minorHAnsi" w:cstheme="minorHAnsi"/>
          <w:iCs/>
          <w:sz w:val="16"/>
          <w:szCs w:val="16"/>
        </w:rPr>
        <w:t xml:space="preserve"> For NIM projects this is the Resident Representative. For DIM projects in a single country this is the Resident Representative. For global, regional DIM projects this is the Head of the lead Unit (as per the Department of the project</w:t>
      </w:r>
      <w:r w:rsidR="00566988" w:rsidRPr="00781ED2">
        <w:rPr>
          <w:rFonts w:asciiTheme="minorHAnsi" w:hAnsiTheme="minorHAnsi" w:cstheme="minorHAnsi"/>
          <w:iCs/>
          <w:sz w:val="16"/>
          <w:szCs w:val="16"/>
        </w:rPr>
        <w:t>)</w:t>
      </w:r>
      <w:r w:rsidRPr="00781ED2">
        <w:rPr>
          <w:rFonts w:asciiTheme="minorHAnsi" w:hAnsiTheme="minorHAnsi" w:cstheme="minorHAnsi"/>
          <w:iCs/>
          <w:sz w:val="16"/>
          <w:szCs w:val="16"/>
        </w:rPr>
        <w:t>. For example, regional project managed by Regional Hub, Head of Regional Hub will sign; global project managed NCE-VF, it is the NCE-VF Executive Coordinator.</w:t>
      </w:r>
    </w:p>
  </w:footnote>
  <w:footnote w:id="5">
    <w:p w14:paraId="47084CEF" w14:textId="77777777" w:rsidR="00613C7A" w:rsidRPr="00781ED2" w:rsidRDefault="00613C7A" w:rsidP="00613C7A">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As per the IUCN Red List </w:t>
      </w:r>
      <w:hyperlink r:id="rId1" w:history="1">
        <w:r w:rsidRPr="00781ED2">
          <w:rPr>
            <w:rStyle w:val="Hyperlink"/>
            <w:rFonts w:asciiTheme="minorHAnsi" w:hAnsiTheme="minorHAnsi" w:cstheme="minorHAnsi"/>
            <w:sz w:val="16"/>
            <w:szCs w:val="16"/>
          </w:rPr>
          <w:t>https://www.iucnredlist.org/</w:t>
        </w:r>
      </w:hyperlink>
      <w:r w:rsidRPr="00781ED2">
        <w:rPr>
          <w:rFonts w:asciiTheme="minorHAnsi" w:hAnsiTheme="minorHAnsi" w:cstheme="minorHAnsi"/>
          <w:sz w:val="16"/>
          <w:szCs w:val="16"/>
        </w:rPr>
        <w:t xml:space="preserve"> </w:t>
      </w:r>
    </w:p>
  </w:footnote>
  <w:footnote w:id="6">
    <w:p w14:paraId="0CD1C872" w14:textId="77777777" w:rsidR="00613C7A" w:rsidRPr="00781ED2" w:rsidRDefault="00613C7A" w:rsidP="00613C7A">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OECD (2019a). Biodiversity: Finance and the Economic and Business Case for Action, report prepared for the G7 Environment Ministers’ Meeting, 5–6 May 2019. </w:t>
      </w:r>
      <w:hyperlink r:id="rId2" w:history="1">
        <w:r w:rsidRPr="00781ED2">
          <w:rPr>
            <w:rStyle w:val="Hyperlink"/>
            <w:rFonts w:asciiTheme="minorHAnsi" w:hAnsiTheme="minorHAnsi" w:cstheme="minorHAnsi"/>
            <w:sz w:val="16"/>
            <w:szCs w:val="16"/>
          </w:rPr>
          <w:t>https://www.oecd.org/environment/resources/biodiversity/G7-report-Biodiversity-Finance-and-the-Economic-and-Business-Case-for-Action.pdf</w:t>
        </w:r>
      </w:hyperlink>
      <w:r w:rsidRPr="00781ED2">
        <w:rPr>
          <w:rFonts w:asciiTheme="minorHAnsi" w:hAnsiTheme="minorHAnsi" w:cstheme="minorHAnsi"/>
          <w:sz w:val="16"/>
          <w:szCs w:val="16"/>
        </w:rPr>
        <w:t xml:space="preserve">  </w:t>
      </w:r>
    </w:p>
  </w:footnote>
  <w:footnote w:id="7">
    <w:p w14:paraId="7FA221B7" w14:textId="77777777" w:rsidR="57C698B5" w:rsidRDefault="57C698B5" w:rsidP="57C698B5">
      <w:pPr>
        <w:pStyle w:val="FootnoteText"/>
        <w:rPr>
          <w:rFonts w:asciiTheme="minorHAnsi" w:hAnsiTheme="minorHAnsi" w:cstheme="minorBidi"/>
          <w:sz w:val="16"/>
          <w:szCs w:val="16"/>
        </w:rPr>
      </w:pPr>
      <w:r w:rsidRPr="57C698B5">
        <w:rPr>
          <w:rStyle w:val="FootnoteReference"/>
          <w:rFonts w:asciiTheme="minorHAnsi" w:hAnsiTheme="minorHAnsi" w:cstheme="minorBidi"/>
          <w:sz w:val="16"/>
          <w:szCs w:val="16"/>
        </w:rPr>
        <w:footnoteRef/>
      </w:r>
      <w:r w:rsidRPr="57C698B5">
        <w:rPr>
          <w:rFonts w:asciiTheme="minorHAnsi" w:hAnsiTheme="minorHAnsi" w:cstheme="minorBidi"/>
          <w:sz w:val="16"/>
          <w:szCs w:val="16"/>
        </w:rPr>
        <w:t xml:space="preserve"> Deutz, A., Heal, G. M., Niu, R., Swanson, E., Townshend, T., Zhu, L., Delmar, A., Meghji, A., Sethi, S. A., and Tobin-de la Puente, J. (2020). Financing Nature: Closing the global biodiversity financing gap. The Paulson Institute, The Nature Conservancy, and the Cornell Atkinson Center for Sustainability.</w:t>
      </w:r>
    </w:p>
  </w:footnote>
  <w:footnote w:id="8">
    <w:p w14:paraId="03315E94" w14:textId="77777777" w:rsidR="57C698B5" w:rsidRDefault="57C698B5" w:rsidP="57C698B5">
      <w:pPr>
        <w:pStyle w:val="FootnoteText"/>
        <w:rPr>
          <w:rFonts w:asciiTheme="minorHAnsi" w:hAnsiTheme="minorHAnsi" w:cstheme="minorBidi"/>
          <w:sz w:val="16"/>
          <w:szCs w:val="16"/>
        </w:rPr>
      </w:pPr>
      <w:r w:rsidRPr="57C698B5">
        <w:rPr>
          <w:rStyle w:val="FootnoteReference"/>
          <w:rFonts w:asciiTheme="minorHAnsi" w:hAnsiTheme="minorHAnsi" w:cstheme="minorBidi"/>
          <w:sz w:val="16"/>
          <w:szCs w:val="16"/>
        </w:rPr>
        <w:footnoteRef/>
      </w:r>
      <w:r w:rsidRPr="57C698B5">
        <w:rPr>
          <w:rFonts w:asciiTheme="minorHAnsi" w:hAnsiTheme="minorHAnsi" w:cstheme="minorBidi"/>
          <w:sz w:val="16"/>
          <w:szCs w:val="16"/>
        </w:rPr>
        <w:t xml:space="preserve"> Deutz et al. 2020, Ibid. </w:t>
      </w:r>
    </w:p>
  </w:footnote>
  <w:footnote w:id="9">
    <w:p w14:paraId="69283AD1" w14:textId="77777777" w:rsidR="00613C7A" w:rsidRPr="00781ED2" w:rsidRDefault="00613C7A" w:rsidP="00613C7A">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The capitals – natural capital, social capital, human capital and produced capital – form the foundation of human wellbeing and economic success.</w:t>
      </w:r>
    </w:p>
  </w:footnote>
  <w:footnote w:id="10">
    <w:p w14:paraId="3A85D5FF" w14:textId="77777777" w:rsidR="002B3380" w:rsidRPr="00781ED2" w:rsidRDefault="002B3380" w:rsidP="002B3380">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w:t>
      </w:r>
      <w:hyperlink r:id="rId3" w:history="1">
        <w:r w:rsidRPr="00781ED2">
          <w:rPr>
            <w:rStyle w:val="Hyperlink"/>
            <w:rFonts w:asciiTheme="minorHAnsi" w:hAnsiTheme="minorHAnsi" w:cstheme="minorHAnsi"/>
            <w:sz w:val="16"/>
            <w:szCs w:val="16"/>
          </w:rPr>
          <w:t>https://www.cbd.int/conferences/post2020</w:t>
        </w:r>
      </w:hyperlink>
      <w:r w:rsidRPr="00781ED2">
        <w:rPr>
          <w:rFonts w:asciiTheme="minorHAnsi" w:hAnsiTheme="minorHAnsi" w:cstheme="minorHAnsi"/>
          <w:sz w:val="16"/>
          <w:szCs w:val="16"/>
        </w:rPr>
        <w:t xml:space="preserve"> </w:t>
      </w:r>
    </w:p>
  </w:footnote>
  <w:footnote w:id="11">
    <w:p w14:paraId="56B28F4A" w14:textId="77777777" w:rsidR="00C271E0" w:rsidRPr="00781ED2" w:rsidRDefault="00C271E0" w:rsidP="00C271E0">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Financial technology (abbreviated fintech or FinTech) is the technology that aims to compete with traditional financial methods in the delivery of financial services. Artificial intelligence, Blockchain, Cloud computing, and big data are regarded as four key areas of FinTech.</w:t>
      </w:r>
    </w:p>
  </w:footnote>
  <w:footnote w:id="12">
    <w:p w14:paraId="66FF681F" w14:textId="77777777" w:rsidR="00DC3098" w:rsidRPr="00781ED2" w:rsidRDefault="00DC3098" w:rsidP="00DC3098">
      <w:pPr>
        <w:pStyle w:val="FootnoteTex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w:t>
      </w:r>
      <w:hyperlink r:id="rId4" w:history="1">
        <w:r w:rsidRPr="00781ED2">
          <w:rPr>
            <w:rStyle w:val="Hyperlink"/>
            <w:rFonts w:asciiTheme="minorHAnsi" w:hAnsiTheme="minorHAnsi" w:cstheme="minorHAnsi"/>
            <w:sz w:val="16"/>
            <w:szCs w:val="16"/>
          </w:rPr>
          <w:t>https://sdginvestorplatform.undp.org/</w:t>
        </w:r>
      </w:hyperlink>
      <w:r w:rsidRPr="00781ED2">
        <w:rPr>
          <w:rFonts w:asciiTheme="minorHAnsi" w:hAnsiTheme="minorHAnsi" w:cstheme="minorHAnsi"/>
          <w:sz w:val="16"/>
          <w:szCs w:val="16"/>
        </w:rPr>
        <w:t xml:space="preserve"> </w:t>
      </w:r>
    </w:p>
  </w:footnote>
  <w:footnote w:id="13">
    <w:p w14:paraId="53DFAD99" w14:textId="77777777" w:rsidR="0012022A" w:rsidRDefault="0012022A">
      <w:pPr>
        <w:pStyle w:val="FootnoteText"/>
      </w:pPr>
      <w:r>
        <w:rPr>
          <w:rStyle w:val="FootnoteReference"/>
        </w:rPr>
        <w:footnoteRef/>
      </w:r>
      <w:r>
        <w:t xml:space="preserve"> </w:t>
      </w:r>
      <w:r w:rsidR="00DC7E1E" w:rsidRPr="00DC7E1E">
        <w:rPr>
          <w:rFonts w:asciiTheme="minorHAnsi" w:hAnsiTheme="minorHAnsi" w:cstheme="minorHAnsi"/>
          <w:color w:val="000000"/>
          <w:highlight w:val="yellow"/>
          <w:lang w:val="en-GB"/>
        </w:rPr>
        <w:t>Approved during</w:t>
      </w:r>
      <w:r w:rsidRPr="0012022A">
        <w:rPr>
          <w:rFonts w:asciiTheme="minorHAnsi" w:hAnsiTheme="minorHAnsi" w:cstheme="minorHAnsi"/>
          <w:color w:val="000000"/>
          <w:lang w:val="en-GB"/>
        </w:rPr>
        <w:t xml:space="preserve"> the 2023 GEF June Council </w:t>
      </w:r>
      <w:r w:rsidRPr="00DC7E1E">
        <w:rPr>
          <w:rFonts w:asciiTheme="minorHAnsi" w:hAnsiTheme="minorHAnsi" w:cstheme="minorHAnsi"/>
          <w:strike/>
          <w:color w:val="FF0000"/>
          <w:lang w:val="en-GB"/>
        </w:rPr>
        <w:t>for approval</w:t>
      </w:r>
    </w:p>
  </w:footnote>
  <w:footnote w:id="14">
    <w:p w14:paraId="06F6C2B1" w14:textId="77777777" w:rsidR="000B00F4" w:rsidRPr="00781ED2" w:rsidRDefault="000B00F4" w:rsidP="000B00F4">
      <w:pPr>
        <w:pStyle w:val="fn1"/>
        <w:rPr>
          <w:rFonts w:asciiTheme="minorHAnsi" w:hAnsiTheme="minorHAnsi" w:cstheme="minorHAnsi"/>
          <w:i/>
          <w:sz w:val="16"/>
          <w:szCs w:val="16"/>
        </w:rPr>
      </w:pPr>
      <w:r w:rsidRPr="00781ED2">
        <w:rPr>
          <w:rStyle w:val="FootnoteReference"/>
          <w:rFonts w:asciiTheme="minorHAnsi" w:hAnsiTheme="minorHAnsi" w:cstheme="minorHAnsi"/>
          <w:i/>
          <w:sz w:val="16"/>
          <w:szCs w:val="16"/>
        </w:rPr>
        <w:footnoteRef/>
      </w:r>
      <w:r w:rsidRPr="00781ED2">
        <w:rPr>
          <w:rFonts w:asciiTheme="minorHAnsi" w:hAnsiTheme="minorHAnsi" w:cstheme="minorHAnsi"/>
          <w:i/>
          <w:sz w:val="16"/>
          <w:szCs w:val="16"/>
        </w:rPr>
        <w:t xml:space="preserve"> Baseline, mid-term and end of project target levels must be expressed in the same neutral unit of analysis as the corresponding indicator. Baseline is the current/original status or condition and needs to be quantified. The baseline can be zero when appropriate given the project has not started. The baseline must be established before the project document is submitted to the GEF for final approval. The baseline values will be used to measure the success of the project through implementation monitoring and evaluation. </w:t>
      </w:r>
    </w:p>
  </w:footnote>
  <w:footnote w:id="15">
    <w:p w14:paraId="4397B2A7" w14:textId="77777777" w:rsidR="000B00F4" w:rsidRPr="00781ED2" w:rsidRDefault="000B00F4" w:rsidP="000B00F4">
      <w:pPr>
        <w:pStyle w:val="fn1"/>
        <w:rPr>
          <w:rFonts w:asciiTheme="minorHAnsi" w:hAnsiTheme="minorHAnsi" w:cstheme="minorHAnsi"/>
          <w: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i/>
          <w:sz w:val="16"/>
          <w:szCs w:val="16"/>
        </w:rPr>
        <w:t xml:space="preserve"> Target is the change in the baseline value that will be achieved by the mid-term and then again by the terminal evaluation.</w:t>
      </w:r>
    </w:p>
  </w:footnote>
  <w:footnote w:id="16">
    <w:p w14:paraId="5547F8DD" w14:textId="77777777" w:rsidR="003D6DFC" w:rsidRPr="00781ED2" w:rsidRDefault="003D6DFC" w:rsidP="000B00F4">
      <w:pPr>
        <w:pStyle w:val="fn1"/>
        <w:rPr>
          <w:rFonts w:asciiTheme="minorHAnsi" w:hAnsiTheme="minorHAnsi" w:cstheme="minorHAnsi"/>
          <w: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i/>
          <w:sz w:val="16"/>
          <w:szCs w:val="16"/>
        </w:rPr>
        <w:t>Outcomes are medium term results that the project makes a contribution towards, and that are designed to help achieve the longer-term objective.  Achievement of outcomes will be influenced both by project outputs and additional factors that may be outside the direct control of the project.</w:t>
      </w:r>
    </w:p>
  </w:footnote>
  <w:footnote w:id="17">
    <w:p w14:paraId="52E41C11" w14:textId="77777777" w:rsidR="00966EF0" w:rsidRPr="00781ED2" w:rsidRDefault="00966EF0" w:rsidP="00966EF0">
      <w:pPr>
        <w:pStyle w:val="fn1"/>
        <w:rPr>
          <w:rFonts w:asciiTheme="minorHAnsi" w:hAnsiTheme="minorHAnsi" w:cstheme="minorHAnsi"/>
          <w:color w:val="000000"/>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See </w:t>
      </w:r>
      <w:hyperlink r:id="rId5" w:history="1">
        <w:r w:rsidRPr="00781ED2">
          <w:rPr>
            <w:rStyle w:val="Hyperlink"/>
            <w:rFonts w:asciiTheme="minorHAnsi" w:hAnsiTheme="minorHAnsi" w:cstheme="minorHAnsi"/>
            <w:sz w:val="16"/>
            <w:szCs w:val="16"/>
          </w:rPr>
          <w:t>https://www.thegef.org/gef/policies_guidelines</w:t>
        </w:r>
      </w:hyperlink>
    </w:p>
  </w:footnote>
  <w:footnote w:id="18">
    <w:p w14:paraId="141591CB" w14:textId="77777777" w:rsidR="00966EF0" w:rsidRPr="00781ED2" w:rsidRDefault="00966EF0" w:rsidP="00966EF0">
      <w:pPr>
        <w:pStyle w:val="fn1"/>
        <w:jc w:val="lef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See </w:t>
      </w:r>
      <w:r w:rsidRPr="00781ED2">
        <w:rPr>
          <w:rFonts w:asciiTheme="minorHAnsi" w:hAnsiTheme="minorHAnsi" w:cstheme="minorHAnsi"/>
          <w:color w:val="000000"/>
          <w:sz w:val="16"/>
          <w:szCs w:val="16"/>
        </w:rPr>
        <w:t>http://www.undp.org/content/undp/en/home/operations/transparency/information_disclosurepolicy/</w:t>
      </w:r>
    </w:p>
  </w:footnote>
  <w:footnote w:id="19">
    <w:p w14:paraId="1A86D584" w14:textId="77777777" w:rsidR="00966EF0" w:rsidRPr="00781ED2" w:rsidRDefault="00966EF0" w:rsidP="00966EF0">
      <w:pPr>
        <w:pStyle w:val="fn1"/>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See </w:t>
      </w:r>
      <w:r w:rsidRPr="00781ED2">
        <w:rPr>
          <w:rFonts w:asciiTheme="minorHAnsi" w:hAnsiTheme="minorHAnsi" w:cstheme="minorHAnsi"/>
          <w:color w:val="000000"/>
          <w:sz w:val="16"/>
          <w:szCs w:val="16"/>
        </w:rPr>
        <w:t>https://www.thegef.org/gef/policies_guidelines</w:t>
      </w:r>
    </w:p>
  </w:footnote>
  <w:footnote w:id="20">
    <w:p w14:paraId="41B9E858" w14:textId="77777777" w:rsidR="00966EF0" w:rsidRPr="00781ED2" w:rsidRDefault="00966EF0" w:rsidP="00966EF0">
      <w:pPr>
        <w:pStyle w:val="fn1"/>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Data collection methods should outline specific tools used to collect data and additional information as necessary to support monitoring. The PIR cannot be used as a source of verification.</w:t>
      </w:r>
    </w:p>
  </w:footnote>
  <w:footnote w:id="21">
    <w:p w14:paraId="14134513" w14:textId="77777777" w:rsidR="00966EF0" w:rsidRPr="00781ED2" w:rsidRDefault="00966EF0" w:rsidP="00966EF0">
      <w:pPr>
        <w:pStyle w:val="fn1"/>
        <w:jc w:val="left"/>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See </w:t>
      </w:r>
      <w:hyperlink r:id="rId6" w:history="1">
        <w:r w:rsidRPr="00781ED2">
          <w:rPr>
            <w:rStyle w:val="Hyperlink"/>
            <w:rFonts w:asciiTheme="minorHAnsi" w:hAnsiTheme="minorHAnsi" w:cstheme="minorHAnsi"/>
            <w:sz w:val="16"/>
            <w:szCs w:val="16"/>
          </w:rPr>
          <w:t>https://popp.undp.org/_layouts/15/WopiFrame.aspx?sourcedoc=/UNDP_POPP_DOCUMENT_LIBRARY/Public/PPM_Project%20Management_Closing.docx&amp;action=default</w:t>
        </w:r>
      </w:hyperlink>
      <w:r w:rsidRPr="00781ED2">
        <w:rPr>
          <w:rFonts w:asciiTheme="minorHAnsi" w:hAnsiTheme="minorHAnsi" w:cstheme="minorHAnsi"/>
          <w:sz w:val="16"/>
          <w:szCs w:val="16"/>
        </w:rPr>
        <w:t xml:space="preserve">. </w:t>
      </w:r>
    </w:p>
  </w:footnote>
  <w:footnote w:id="22">
    <w:p w14:paraId="2F7E45FA" w14:textId="77777777" w:rsidR="00966EF0" w:rsidRPr="00781ED2" w:rsidRDefault="00966EF0" w:rsidP="00966EF0">
      <w:pPr>
        <w:pStyle w:val="fn1"/>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To be used where UNDP is the Implementing Partner</w:t>
      </w:r>
    </w:p>
  </w:footnote>
  <w:footnote w:id="23">
    <w:p w14:paraId="58CF70FA" w14:textId="77777777" w:rsidR="00382C59" w:rsidRPr="00A22808" w:rsidRDefault="00382C59" w:rsidP="00382C59">
      <w:pPr>
        <w:pStyle w:val="FootnoteText"/>
        <w:ind w:left="90"/>
        <w:rPr>
          <w:sz w:val="18"/>
          <w:szCs w:val="18"/>
        </w:rPr>
      </w:pPr>
      <w:r w:rsidRPr="00A22808">
        <w:rPr>
          <w:rStyle w:val="FootnoteReference"/>
          <w:szCs w:val="18"/>
        </w:rPr>
        <w:t>*</w:t>
      </w:r>
      <w:r w:rsidRPr="00A22808">
        <w:rPr>
          <w:sz w:val="18"/>
          <w:szCs w:val="18"/>
        </w:rPr>
        <w:t xml:space="preserve"> Note: </w:t>
      </w:r>
      <w:r>
        <w:rPr>
          <w:sz w:val="18"/>
          <w:szCs w:val="18"/>
        </w:rPr>
        <w:t xml:space="preserve">revised July 2022 </w:t>
      </w:r>
      <w:r w:rsidRPr="000D6CC4">
        <w:rPr>
          <w:sz w:val="18"/>
          <w:szCs w:val="18"/>
        </w:rPr>
        <w:t>modifying presumption of risk significance from</w:t>
      </w:r>
      <w:r>
        <w:rPr>
          <w:sz w:val="18"/>
          <w:szCs w:val="18"/>
        </w:rPr>
        <w:t xml:space="preserve"> </w:t>
      </w:r>
      <w:r w:rsidRPr="000D6CC4">
        <w:rPr>
          <w:sz w:val="18"/>
          <w:szCs w:val="18"/>
        </w:rPr>
        <w:t xml:space="preserve">Substantial </w:t>
      </w:r>
      <w:r>
        <w:rPr>
          <w:sz w:val="18"/>
          <w:szCs w:val="18"/>
        </w:rPr>
        <w:t xml:space="preserve">or higher </w:t>
      </w:r>
      <w:r w:rsidRPr="000D6CC4">
        <w:rPr>
          <w:sz w:val="18"/>
          <w:szCs w:val="18"/>
        </w:rPr>
        <w:t>to</w:t>
      </w:r>
      <w:r>
        <w:rPr>
          <w:sz w:val="18"/>
          <w:szCs w:val="18"/>
        </w:rPr>
        <w:t xml:space="preserve"> </w:t>
      </w:r>
      <w:r w:rsidRPr="000D6CC4">
        <w:rPr>
          <w:sz w:val="18"/>
          <w:szCs w:val="18"/>
        </w:rPr>
        <w:t>Moderate</w:t>
      </w:r>
      <w:r>
        <w:rPr>
          <w:sz w:val="18"/>
          <w:szCs w:val="18"/>
        </w:rPr>
        <w:t xml:space="preserve"> or higher.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49EF6" w14:textId="6CE7EA5A" w:rsidR="00017E7B" w:rsidRDefault="00017E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55C09" w14:textId="18166EB7" w:rsidR="00966EF0" w:rsidRPr="00424365" w:rsidRDefault="00966EF0" w:rsidP="00AE0FBA">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FF0F1" w14:textId="11650E72" w:rsidR="00017E7B" w:rsidRDefault="00017E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6732C" w14:textId="77777777" w:rsidR="00382C59" w:rsidRDefault="00382C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ABAEF" w14:textId="77777777" w:rsidR="00382C59" w:rsidRDefault="00382C5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B7B11" w14:textId="77777777" w:rsidR="00382C59" w:rsidRDefault="00382C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1D466" w14:textId="7B6184F2" w:rsidR="00017E7B" w:rsidRDefault="00017E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130A7" w14:textId="6736242F" w:rsidR="00017E7B" w:rsidRDefault="00017E7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09D28" w14:textId="2FA22B3D" w:rsidR="00017E7B" w:rsidRDefault="00017E7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43569" w14:textId="460F9B62" w:rsidR="00017E7B" w:rsidRDefault="00017E7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868B1" w14:textId="5FC8D824" w:rsidR="00017E7B" w:rsidRDefault="00017E7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11313" w14:textId="23170B0C" w:rsidR="00017E7B" w:rsidRDefault="00017E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23E63"/>
    <w:multiLevelType w:val="hybridMultilevel"/>
    <w:tmpl w:val="4726D9A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17D0DAD"/>
    <w:multiLevelType w:val="hybridMultilevel"/>
    <w:tmpl w:val="A3EAF0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23B0B46"/>
    <w:multiLevelType w:val="hybridMultilevel"/>
    <w:tmpl w:val="5A689BF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7B4793"/>
    <w:multiLevelType w:val="hybridMultilevel"/>
    <w:tmpl w:val="4D08B06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277A5"/>
    <w:multiLevelType w:val="hybridMultilevel"/>
    <w:tmpl w:val="A976AB9A"/>
    <w:lvl w:ilvl="0" w:tplc="9DB00120">
      <w:start w:val="1"/>
      <w:numFmt w:val="upperRoman"/>
      <w:pStyle w:val="Heading1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7900992"/>
    <w:multiLevelType w:val="hybridMultilevel"/>
    <w:tmpl w:val="3C8C1ABE"/>
    <w:lvl w:ilvl="0" w:tplc="6302D104">
      <w:start w:val="1"/>
      <w:numFmt w:val="bullet"/>
      <w:lvlText w:val=""/>
      <w:lvlJc w:val="left"/>
      <w:pPr>
        <w:ind w:left="720" w:hanging="360"/>
      </w:pPr>
      <w:rPr>
        <w:rFonts w:ascii="Symbol" w:hAnsi="Symbol" w:hint="default"/>
      </w:rPr>
    </w:lvl>
    <w:lvl w:ilvl="1" w:tplc="2C68DA36">
      <w:start w:val="1"/>
      <w:numFmt w:val="bullet"/>
      <w:lvlText w:val="o"/>
      <w:lvlJc w:val="left"/>
      <w:pPr>
        <w:ind w:left="1440" w:hanging="360"/>
      </w:pPr>
      <w:rPr>
        <w:rFonts w:ascii="Courier New" w:hAnsi="Courier New" w:hint="default"/>
      </w:rPr>
    </w:lvl>
    <w:lvl w:ilvl="2" w:tplc="CC78D034">
      <w:start w:val="1"/>
      <w:numFmt w:val="bullet"/>
      <w:lvlText w:val=""/>
      <w:lvlJc w:val="left"/>
      <w:pPr>
        <w:ind w:left="2160" w:hanging="360"/>
      </w:pPr>
      <w:rPr>
        <w:rFonts w:ascii="Wingdings" w:hAnsi="Wingdings" w:hint="default"/>
      </w:rPr>
    </w:lvl>
    <w:lvl w:ilvl="3" w:tplc="E742720C">
      <w:start w:val="1"/>
      <w:numFmt w:val="bullet"/>
      <w:lvlText w:val=""/>
      <w:lvlJc w:val="left"/>
      <w:pPr>
        <w:ind w:left="2880" w:hanging="360"/>
      </w:pPr>
      <w:rPr>
        <w:rFonts w:ascii="Symbol" w:hAnsi="Symbol" w:hint="default"/>
      </w:rPr>
    </w:lvl>
    <w:lvl w:ilvl="4" w:tplc="AD60CF94">
      <w:start w:val="1"/>
      <w:numFmt w:val="bullet"/>
      <w:lvlText w:val="o"/>
      <w:lvlJc w:val="left"/>
      <w:pPr>
        <w:ind w:left="3600" w:hanging="360"/>
      </w:pPr>
      <w:rPr>
        <w:rFonts w:ascii="Courier New" w:hAnsi="Courier New" w:hint="default"/>
      </w:rPr>
    </w:lvl>
    <w:lvl w:ilvl="5" w:tplc="E0ACB6EC">
      <w:start w:val="1"/>
      <w:numFmt w:val="bullet"/>
      <w:lvlText w:val=""/>
      <w:lvlJc w:val="left"/>
      <w:pPr>
        <w:ind w:left="4320" w:hanging="360"/>
      </w:pPr>
      <w:rPr>
        <w:rFonts w:ascii="Wingdings" w:hAnsi="Wingdings" w:hint="default"/>
      </w:rPr>
    </w:lvl>
    <w:lvl w:ilvl="6" w:tplc="2CCE270E">
      <w:start w:val="1"/>
      <w:numFmt w:val="bullet"/>
      <w:lvlText w:val=""/>
      <w:lvlJc w:val="left"/>
      <w:pPr>
        <w:ind w:left="5040" w:hanging="360"/>
      </w:pPr>
      <w:rPr>
        <w:rFonts w:ascii="Symbol" w:hAnsi="Symbol" w:hint="default"/>
      </w:rPr>
    </w:lvl>
    <w:lvl w:ilvl="7" w:tplc="C2FCD7F2">
      <w:start w:val="1"/>
      <w:numFmt w:val="bullet"/>
      <w:lvlText w:val="o"/>
      <w:lvlJc w:val="left"/>
      <w:pPr>
        <w:ind w:left="5760" w:hanging="360"/>
      </w:pPr>
      <w:rPr>
        <w:rFonts w:ascii="Courier New" w:hAnsi="Courier New" w:hint="default"/>
      </w:rPr>
    </w:lvl>
    <w:lvl w:ilvl="8" w:tplc="F760C300">
      <w:start w:val="1"/>
      <w:numFmt w:val="bullet"/>
      <w:lvlText w:val=""/>
      <w:lvlJc w:val="left"/>
      <w:pPr>
        <w:ind w:left="6480" w:hanging="360"/>
      </w:pPr>
      <w:rPr>
        <w:rFonts w:ascii="Wingdings" w:hAnsi="Wingdings" w:hint="default"/>
      </w:rPr>
    </w:lvl>
  </w:abstractNum>
  <w:abstractNum w:abstractNumId="8" w15:restartNumberingAfterBreak="0">
    <w:nsid w:val="17B4A89D"/>
    <w:multiLevelType w:val="hybridMultilevel"/>
    <w:tmpl w:val="E482EC06"/>
    <w:lvl w:ilvl="0" w:tplc="2BD26C16">
      <w:start w:val="1"/>
      <w:numFmt w:val="bullet"/>
      <w:lvlText w:val=""/>
      <w:lvlJc w:val="left"/>
      <w:pPr>
        <w:ind w:left="720" w:hanging="360"/>
      </w:pPr>
      <w:rPr>
        <w:rFonts w:ascii="Symbol" w:hAnsi="Symbol" w:hint="default"/>
      </w:rPr>
    </w:lvl>
    <w:lvl w:ilvl="1" w:tplc="FFA8625E">
      <w:start w:val="1"/>
      <w:numFmt w:val="bullet"/>
      <w:lvlText w:val="o"/>
      <w:lvlJc w:val="left"/>
      <w:pPr>
        <w:ind w:left="1440" w:hanging="360"/>
      </w:pPr>
      <w:rPr>
        <w:rFonts w:ascii="Courier New" w:hAnsi="Courier New" w:hint="default"/>
      </w:rPr>
    </w:lvl>
    <w:lvl w:ilvl="2" w:tplc="3B6C1546">
      <w:start w:val="1"/>
      <w:numFmt w:val="bullet"/>
      <w:lvlText w:val=""/>
      <w:lvlJc w:val="left"/>
      <w:pPr>
        <w:ind w:left="2160" w:hanging="360"/>
      </w:pPr>
      <w:rPr>
        <w:rFonts w:ascii="Wingdings" w:hAnsi="Wingdings" w:hint="default"/>
      </w:rPr>
    </w:lvl>
    <w:lvl w:ilvl="3" w:tplc="5C48D314">
      <w:start w:val="1"/>
      <w:numFmt w:val="bullet"/>
      <w:lvlText w:val=""/>
      <w:lvlJc w:val="left"/>
      <w:pPr>
        <w:ind w:left="2880" w:hanging="360"/>
      </w:pPr>
      <w:rPr>
        <w:rFonts w:ascii="Symbol" w:hAnsi="Symbol" w:hint="default"/>
      </w:rPr>
    </w:lvl>
    <w:lvl w:ilvl="4" w:tplc="5810EAAA">
      <w:start w:val="1"/>
      <w:numFmt w:val="bullet"/>
      <w:lvlText w:val="o"/>
      <w:lvlJc w:val="left"/>
      <w:pPr>
        <w:ind w:left="3600" w:hanging="360"/>
      </w:pPr>
      <w:rPr>
        <w:rFonts w:ascii="Courier New" w:hAnsi="Courier New" w:hint="default"/>
      </w:rPr>
    </w:lvl>
    <w:lvl w:ilvl="5" w:tplc="100632AC">
      <w:start w:val="1"/>
      <w:numFmt w:val="bullet"/>
      <w:lvlText w:val=""/>
      <w:lvlJc w:val="left"/>
      <w:pPr>
        <w:ind w:left="4320" w:hanging="360"/>
      </w:pPr>
      <w:rPr>
        <w:rFonts w:ascii="Wingdings" w:hAnsi="Wingdings" w:hint="default"/>
      </w:rPr>
    </w:lvl>
    <w:lvl w:ilvl="6" w:tplc="553C55C6">
      <w:start w:val="1"/>
      <w:numFmt w:val="bullet"/>
      <w:lvlText w:val=""/>
      <w:lvlJc w:val="left"/>
      <w:pPr>
        <w:ind w:left="5040" w:hanging="360"/>
      </w:pPr>
      <w:rPr>
        <w:rFonts w:ascii="Symbol" w:hAnsi="Symbol" w:hint="default"/>
      </w:rPr>
    </w:lvl>
    <w:lvl w:ilvl="7" w:tplc="DEAC1B7C">
      <w:start w:val="1"/>
      <w:numFmt w:val="bullet"/>
      <w:lvlText w:val="o"/>
      <w:lvlJc w:val="left"/>
      <w:pPr>
        <w:ind w:left="5760" w:hanging="360"/>
      </w:pPr>
      <w:rPr>
        <w:rFonts w:ascii="Courier New" w:hAnsi="Courier New" w:hint="default"/>
      </w:rPr>
    </w:lvl>
    <w:lvl w:ilvl="8" w:tplc="A93C0BAE">
      <w:start w:val="1"/>
      <w:numFmt w:val="bullet"/>
      <w:lvlText w:val=""/>
      <w:lvlJc w:val="left"/>
      <w:pPr>
        <w:ind w:left="6480" w:hanging="360"/>
      </w:pPr>
      <w:rPr>
        <w:rFonts w:ascii="Wingdings" w:hAnsi="Wingdings" w:hint="default"/>
      </w:rPr>
    </w:lvl>
  </w:abstractNum>
  <w:abstractNum w:abstractNumId="9" w15:restartNumberingAfterBreak="0">
    <w:nsid w:val="1D12651D"/>
    <w:multiLevelType w:val="hybridMultilevel"/>
    <w:tmpl w:val="6B6A4234"/>
    <w:lvl w:ilvl="0" w:tplc="53A2FF46">
      <w:start w:val="1"/>
      <w:numFmt w:val="decimal"/>
      <w:lvlText w:val="%1."/>
      <w:lvlJc w:val="left"/>
      <w:pPr>
        <w:ind w:left="720" w:hanging="360"/>
      </w:pPr>
      <w:rPr>
        <w:rFonts w:ascii="Calibri" w:eastAsia="SimSun" w:hAnsi="Calibri" w:cs="Times New Roman"/>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177CF8"/>
    <w:multiLevelType w:val="hybridMultilevel"/>
    <w:tmpl w:val="B8646A1C"/>
    <w:lvl w:ilvl="0" w:tplc="1E32BB44">
      <w:start w:val="1"/>
      <w:numFmt w:val="bullet"/>
      <w:lvlText w:val=""/>
      <w:lvlJc w:val="left"/>
      <w:pPr>
        <w:ind w:left="720" w:hanging="360"/>
      </w:pPr>
      <w:rPr>
        <w:rFonts w:ascii="Symbol" w:hAnsi="Symbol" w:hint="default"/>
      </w:rPr>
    </w:lvl>
    <w:lvl w:ilvl="1" w:tplc="91B075C8">
      <w:start w:val="1"/>
      <w:numFmt w:val="bullet"/>
      <w:lvlText w:val=""/>
      <w:lvlJc w:val="left"/>
      <w:pPr>
        <w:ind w:left="1440" w:hanging="360"/>
      </w:pPr>
      <w:rPr>
        <w:rFonts w:ascii="Symbol" w:hAnsi="Symbol" w:hint="default"/>
      </w:rPr>
    </w:lvl>
    <w:lvl w:ilvl="2" w:tplc="16BA49E6">
      <w:start w:val="1"/>
      <w:numFmt w:val="bullet"/>
      <w:lvlText w:val=""/>
      <w:lvlJc w:val="left"/>
      <w:pPr>
        <w:ind w:left="2160" w:hanging="360"/>
      </w:pPr>
      <w:rPr>
        <w:rFonts w:ascii="Wingdings" w:hAnsi="Wingdings" w:hint="default"/>
      </w:rPr>
    </w:lvl>
    <w:lvl w:ilvl="3" w:tplc="8ADA4FA6">
      <w:start w:val="1"/>
      <w:numFmt w:val="bullet"/>
      <w:lvlText w:val=""/>
      <w:lvlJc w:val="left"/>
      <w:pPr>
        <w:ind w:left="2880" w:hanging="360"/>
      </w:pPr>
      <w:rPr>
        <w:rFonts w:ascii="Symbol" w:hAnsi="Symbol" w:hint="default"/>
      </w:rPr>
    </w:lvl>
    <w:lvl w:ilvl="4" w:tplc="2A00A158">
      <w:start w:val="1"/>
      <w:numFmt w:val="bullet"/>
      <w:lvlText w:val="o"/>
      <w:lvlJc w:val="left"/>
      <w:pPr>
        <w:ind w:left="3600" w:hanging="360"/>
      </w:pPr>
      <w:rPr>
        <w:rFonts w:ascii="Courier New" w:hAnsi="Courier New" w:hint="default"/>
      </w:rPr>
    </w:lvl>
    <w:lvl w:ilvl="5" w:tplc="4AF04898">
      <w:start w:val="1"/>
      <w:numFmt w:val="bullet"/>
      <w:lvlText w:val=""/>
      <w:lvlJc w:val="left"/>
      <w:pPr>
        <w:ind w:left="4320" w:hanging="360"/>
      </w:pPr>
      <w:rPr>
        <w:rFonts w:ascii="Wingdings" w:hAnsi="Wingdings" w:hint="default"/>
      </w:rPr>
    </w:lvl>
    <w:lvl w:ilvl="6" w:tplc="65D6314C">
      <w:start w:val="1"/>
      <w:numFmt w:val="bullet"/>
      <w:lvlText w:val=""/>
      <w:lvlJc w:val="left"/>
      <w:pPr>
        <w:ind w:left="5040" w:hanging="360"/>
      </w:pPr>
      <w:rPr>
        <w:rFonts w:ascii="Symbol" w:hAnsi="Symbol" w:hint="default"/>
      </w:rPr>
    </w:lvl>
    <w:lvl w:ilvl="7" w:tplc="891EDD78">
      <w:start w:val="1"/>
      <w:numFmt w:val="bullet"/>
      <w:lvlText w:val="o"/>
      <w:lvlJc w:val="left"/>
      <w:pPr>
        <w:ind w:left="5760" w:hanging="360"/>
      </w:pPr>
      <w:rPr>
        <w:rFonts w:ascii="Courier New" w:hAnsi="Courier New" w:hint="default"/>
      </w:rPr>
    </w:lvl>
    <w:lvl w:ilvl="8" w:tplc="D80A986A">
      <w:start w:val="1"/>
      <w:numFmt w:val="bullet"/>
      <w:lvlText w:val=""/>
      <w:lvlJc w:val="left"/>
      <w:pPr>
        <w:ind w:left="6480" w:hanging="360"/>
      </w:pPr>
      <w:rPr>
        <w:rFonts w:ascii="Wingdings" w:hAnsi="Wingdings" w:hint="default"/>
      </w:rPr>
    </w:lvl>
  </w:abstractNum>
  <w:abstractNum w:abstractNumId="11" w15:restartNumberingAfterBreak="0">
    <w:nsid w:val="295F522F"/>
    <w:multiLevelType w:val="hybridMultilevel"/>
    <w:tmpl w:val="3D8C9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7A8170"/>
    <w:multiLevelType w:val="hybridMultilevel"/>
    <w:tmpl w:val="FE4EABF6"/>
    <w:lvl w:ilvl="0" w:tplc="81C29194">
      <w:start w:val="1"/>
      <w:numFmt w:val="bullet"/>
      <w:lvlText w:val="-"/>
      <w:lvlJc w:val="left"/>
      <w:pPr>
        <w:ind w:left="720" w:hanging="360"/>
      </w:pPr>
      <w:rPr>
        <w:rFonts w:ascii="Calibri" w:hAnsi="Calibri" w:hint="default"/>
      </w:rPr>
    </w:lvl>
    <w:lvl w:ilvl="1" w:tplc="884C4622">
      <w:start w:val="1"/>
      <w:numFmt w:val="bullet"/>
      <w:lvlText w:val="o"/>
      <w:lvlJc w:val="left"/>
      <w:pPr>
        <w:ind w:left="1440" w:hanging="360"/>
      </w:pPr>
      <w:rPr>
        <w:rFonts w:ascii="Courier New" w:hAnsi="Courier New" w:hint="default"/>
      </w:rPr>
    </w:lvl>
    <w:lvl w:ilvl="2" w:tplc="0BB8E984">
      <w:start w:val="1"/>
      <w:numFmt w:val="bullet"/>
      <w:lvlText w:val=""/>
      <w:lvlJc w:val="left"/>
      <w:pPr>
        <w:ind w:left="2160" w:hanging="360"/>
      </w:pPr>
      <w:rPr>
        <w:rFonts w:ascii="Wingdings" w:hAnsi="Wingdings" w:hint="default"/>
      </w:rPr>
    </w:lvl>
    <w:lvl w:ilvl="3" w:tplc="3584593C">
      <w:start w:val="1"/>
      <w:numFmt w:val="bullet"/>
      <w:lvlText w:val=""/>
      <w:lvlJc w:val="left"/>
      <w:pPr>
        <w:ind w:left="2880" w:hanging="360"/>
      </w:pPr>
      <w:rPr>
        <w:rFonts w:ascii="Symbol" w:hAnsi="Symbol" w:hint="default"/>
      </w:rPr>
    </w:lvl>
    <w:lvl w:ilvl="4" w:tplc="B2527FDC">
      <w:start w:val="1"/>
      <w:numFmt w:val="bullet"/>
      <w:lvlText w:val="o"/>
      <w:lvlJc w:val="left"/>
      <w:pPr>
        <w:ind w:left="3600" w:hanging="360"/>
      </w:pPr>
      <w:rPr>
        <w:rFonts w:ascii="Courier New" w:hAnsi="Courier New" w:hint="default"/>
      </w:rPr>
    </w:lvl>
    <w:lvl w:ilvl="5" w:tplc="B6CC570C">
      <w:start w:val="1"/>
      <w:numFmt w:val="bullet"/>
      <w:lvlText w:val=""/>
      <w:lvlJc w:val="left"/>
      <w:pPr>
        <w:ind w:left="4320" w:hanging="360"/>
      </w:pPr>
      <w:rPr>
        <w:rFonts w:ascii="Wingdings" w:hAnsi="Wingdings" w:hint="default"/>
      </w:rPr>
    </w:lvl>
    <w:lvl w:ilvl="6" w:tplc="F654B5B8">
      <w:start w:val="1"/>
      <w:numFmt w:val="bullet"/>
      <w:lvlText w:val=""/>
      <w:lvlJc w:val="left"/>
      <w:pPr>
        <w:ind w:left="5040" w:hanging="360"/>
      </w:pPr>
      <w:rPr>
        <w:rFonts w:ascii="Symbol" w:hAnsi="Symbol" w:hint="default"/>
      </w:rPr>
    </w:lvl>
    <w:lvl w:ilvl="7" w:tplc="097088B8">
      <w:start w:val="1"/>
      <w:numFmt w:val="bullet"/>
      <w:lvlText w:val="o"/>
      <w:lvlJc w:val="left"/>
      <w:pPr>
        <w:ind w:left="5760" w:hanging="360"/>
      </w:pPr>
      <w:rPr>
        <w:rFonts w:ascii="Courier New" w:hAnsi="Courier New" w:hint="default"/>
      </w:rPr>
    </w:lvl>
    <w:lvl w:ilvl="8" w:tplc="5ABA0836">
      <w:start w:val="1"/>
      <w:numFmt w:val="bullet"/>
      <w:lvlText w:val=""/>
      <w:lvlJc w:val="left"/>
      <w:pPr>
        <w:ind w:left="6480" w:hanging="360"/>
      </w:pPr>
      <w:rPr>
        <w:rFonts w:ascii="Wingdings" w:hAnsi="Wingdings" w:hint="default"/>
      </w:rPr>
    </w:lvl>
  </w:abstractNum>
  <w:abstractNum w:abstractNumId="14" w15:restartNumberingAfterBreak="0">
    <w:nsid w:val="2C347E7C"/>
    <w:multiLevelType w:val="hybridMultilevel"/>
    <w:tmpl w:val="E278C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F32C19"/>
    <w:multiLevelType w:val="hybridMultilevel"/>
    <w:tmpl w:val="A0822B10"/>
    <w:lvl w:ilvl="0" w:tplc="A822B8B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6B2E89"/>
    <w:multiLevelType w:val="hybridMultilevel"/>
    <w:tmpl w:val="3B72EC98"/>
    <w:lvl w:ilvl="0" w:tplc="14EE3B5A">
      <w:start w:val="1"/>
      <w:numFmt w:val="bullet"/>
      <w:lvlText w:val="·"/>
      <w:lvlJc w:val="left"/>
      <w:pPr>
        <w:ind w:left="720" w:hanging="360"/>
      </w:pPr>
      <w:rPr>
        <w:rFonts w:ascii="Calibri, sans-serif" w:hAnsi="Calibri, sans-serif" w:hint="default"/>
      </w:rPr>
    </w:lvl>
    <w:lvl w:ilvl="1" w:tplc="4E3E1A7E">
      <w:start w:val="1"/>
      <w:numFmt w:val="bullet"/>
      <w:lvlText w:val="o"/>
      <w:lvlJc w:val="left"/>
      <w:pPr>
        <w:ind w:left="1440" w:hanging="360"/>
      </w:pPr>
      <w:rPr>
        <w:rFonts w:ascii="Courier New" w:hAnsi="Courier New" w:hint="default"/>
      </w:rPr>
    </w:lvl>
    <w:lvl w:ilvl="2" w:tplc="B20E31C6">
      <w:start w:val="1"/>
      <w:numFmt w:val="bullet"/>
      <w:lvlText w:val=""/>
      <w:lvlJc w:val="left"/>
      <w:pPr>
        <w:ind w:left="2160" w:hanging="360"/>
      </w:pPr>
      <w:rPr>
        <w:rFonts w:ascii="Wingdings" w:hAnsi="Wingdings" w:hint="default"/>
      </w:rPr>
    </w:lvl>
    <w:lvl w:ilvl="3" w:tplc="F5AEA1B8">
      <w:start w:val="1"/>
      <w:numFmt w:val="bullet"/>
      <w:lvlText w:val=""/>
      <w:lvlJc w:val="left"/>
      <w:pPr>
        <w:ind w:left="2880" w:hanging="360"/>
      </w:pPr>
      <w:rPr>
        <w:rFonts w:ascii="Symbol" w:hAnsi="Symbol" w:hint="default"/>
      </w:rPr>
    </w:lvl>
    <w:lvl w:ilvl="4" w:tplc="C05E8CA2">
      <w:start w:val="1"/>
      <w:numFmt w:val="bullet"/>
      <w:lvlText w:val="o"/>
      <w:lvlJc w:val="left"/>
      <w:pPr>
        <w:ind w:left="3600" w:hanging="360"/>
      </w:pPr>
      <w:rPr>
        <w:rFonts w:ascii="Courier New" w:hAnsi="Courier New" w:hint="default"/>
      </w:rPr>
    </w:lvl>
    <w:lvl w:ilvl="5" w:tplc="AF8031E6">
      <w:start w:val="1"/>
      <w:numFmt w:val="bullet"/>
      <w:lvlText w:val=""/>
      <w:lvlJc w:val="left"/>
      <w:pPr>
        <w:ind w:left="4320" w:hanging="360"/>
      </w:pPr>
      <w:rPr>
        <w:rFonts w:ascii="Wingdings" w:hAnsi="Wingdings" w:hint="default"/>
      </w:rPr>
    </w:lvl>
    <w:lvl w:ilvl="6" w:tplc="8BF0F6DA">
      <w:start w:val="1"/>
      <w:numFmt w:val="bullet"/>
      <w:lvlText w:val=""/>
      <w:lvlJc w:val="left"/>
      <w:pPr>
        <w:ind w:left="5040" w:hanging="360"/>
      </w:pPr>
      <w:rPr>
        <w:rFonts w:ascii="Symbol" w:hAnsi="Symbol" w:hint="default"/>
      </w:rPr>
    </w:lvl>
    <w:lvl w:ilvl="7" w:tplc="A1C81518">
      <w:start w:val="1"/>
      <w:numFmt w:val="bullet"/>
      <w:lvlText w:val="o"/>
      <w:lvlJc w:val="left"/>
      <w:pPr>
        <w:ind w:left="5760" w:hanging="360"/>
      </w:pPr>
      <w:rPr>
        <w:rFonts w:ascii="Courier New" w:hAnsi="Courier New" w:hint="default"/>
      </w:rPr>
    </w:lvl>
    <w:lvl w:ilvl="8" w:tplc="8A683474">
      <w:start w:val="1"/>
      <w:numFmt w:val="bullet"/>
      <w:lvlText w:val=""/>
      <w:lvlJc w:val="left"/>
      <w:pPr>
        <w:ind w:left="6480" w:hanging="360"/>
      </w:pPr>
      <w:rPr>
        <w:rFonts w:ascii="Wingdings" w:hAnsi="Wingdings" w:hint="default"/>
      </w:rPr>
    </w:lvl>
  </w:abstractNum>
  <w:abstractNum w:abstractNumId="17" w15:restartNumberingAfterBreak="0">
    <w:nsid w:val="35B92D39"/>
    <w:multiLevelType w:val="hybridMultilevel"/>
    <w:tmpl w:val="0ADC1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FC7944"/>
    <w:multiLevelType w:val="hybridMultilevel"/>
    <w:tmpl w:val="60E4755E"/>
    <w:lvl w:ilvl="0" w:tplc="397A5CF4">
      <w:start w:val="2"/>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630E5A"/>
    <w:multiLevelType w:val="hybridMultilevel"/>
    <w:tmpl w:val="A98CEE98"/>
    <w:lvl w:ilvl="0" w:tplc="D304D9C2">
      <w:start w:val="1"/>
      <w:numFmt w:val="bullet"/>
      <w:lvlText w:val="·"/>
      <w:lvlJc w:val="left"/>
      <w:pPr>
        <w:ind w:left="720" w:hanging="360"/>
      </w:pPr>
      <w:rPr>
        <w:rFonts w:ascii="Symbol" w:hAnsi="Symbol" w:hint="default"/>
      </w:rPr>
    </w:lvl>
    <w:lvl w:ilvl="1" w:tplc="93AE118E">
      <w:start w:val="1"/>
      <w:numFmt w:val="bullet"/>
      <w:lvlText w:val="o"/>
      <w:lvlJc w:val="left"/>
      <w:pPr>
        <w:ind w:left="1440" w:hanging="360"/>
      </w:pPr>
      <w:rPr>
        <w:rFonts w:ascii="Courier New" w:hAnsi="Courier New" w:hint="default"/>
      </w:rPr>
    </w:lvl>
    <w:lvl w:ilvl="2" w:tplc="B878706C">
      <w:start w:val="1"/>
      <w:numFmt w:val="bullet"/>
      <w:lvlText w:val=""/>
      <w:lvlJc w:val="left"/>
      <w:pPr>
        <w:ind w:left="2160" w:hanging="360"/>
      </w:pPr>
      <w:rPr>
        <w:rFonts w:ascii="Wingdings" w:hAnsi="Wingdings" w:hint="default"/>
      </w:rPr>
    </w:lvl>
    <w:lvl w:ilvl="3" w:tplc="508094C8">
      <w:start w:val="1"/>
      <w:numFmt w:val="bullet"/>
      <w:lvlText w:val=""/>
      <w:lvlJc w:val="left"/>
      <w:pPr>
        <w:ind w:left="2880" w:hanging="360"/>
      </w:pPr>
      <w:rPr>
        <w:rFonts w:ascii="Symbol" w:hAnsi="Symbol" w:hint="default"/>
      </w:rPr>
    </w:lvl>
    <w:lvl w:ilvl="4" w:tplc="303CE580">
      <w:start w:val="1"/>
      <w:numFmt w:val="bullet"/>
      <w:lvlText w:val="o"/>
      <w:lvlJc w:val="left"/>
      <w:pPr>
        <w:ind w:left="3600" w:hanging="360"/>
      </w:pPr>
      <w:rPr>
        <w:rFonts w:ascii="Courier New" w:hAnsi="Courier New" w:hint="default"/>
      </w:rPr>
    </w:lvl>
    <w:lvl w:ilvl="5" w:tplc="DB04DAB8">
      <w:start w:val="1"/>
      <w:numFmt w:val="bullet"/>
      <w:lvlText w:val=""/>
      <w:lvlJc w:val="left"/>
      <w:pPr>
        <w:ind w:left="4320" w:hanging="360"/>
      </w:pPr>
      <w:rPr>
        <w:rFonts w:ascii="Wingdings" w:hAnsi="Wingdings" w:hint="default"/>
      </w:rPr>
    </w:lvl>
    <w:lvl w:ilvl="6" w:tplc="7F60004A">
      <w:start w:val="1"/>
      <w:numFmt w:val="bullet"/>
      <w:lvlText w:val=""/>
      <w:lvlJc w:val="left"/>
      <w:pPr>
        <w:ind w:left="5040" w:hanging="360"/>
      </w:pPr>
      <w:rPr>
        <w:rFonts w:ascii="Symbol" w:hAnsi="Symbol" w:hint="default"/>
      </w:rPr>
    </w:lvl>
    <w:lvl w:ilvl="7" w:tplc="84F88DC2">
      <w:start w:val="1"/>
      <w:numFmt w:val="bullet"/>
      <w:lvlText w:val="o"/>
      <w:lvlJc w:val="left"/>
      <w:pPr>
        <w:ind w:left="5760" w:hanging="360"/>
      </w:pPr>
      <w:rPr>
        <w:rFonts w:ascii="Courier New" w:hAnsi="Courier New" w:hint="default"/>
      </w:rPr>
    </w:lvl>
    <w:lvl w:ilvl="8" w:tplc="CB422F9E">
      <w:start w:val="1"/>
      <w:numFmt w:val="bullet"/>
      <w:lvlText w:val=""/>
      <w:lvlJc w:val="left"/>
      <w:pPr>
        <w:ind w:left="6480" w:hanging="360"/>
      </w:pPr>
      <w:rPr>
        <w:rFonts w:ascii="Wingdings" w:hAnsi="Wingdings" w:hint="default"/>
      </w:rPr>
    </w:lvl>
  </w:abstractNum>
  <w:abstractNum w:abstractNumId="20" w15:restartNumberingAfterBreak="0">
    <w:nsid w:val="3AE633D5"/>
    <w:multiLevelType w:val="hybridMultilevel"/>
    <w:tmpl w:val="2D765A54"/>
    <w:lvl w:ilvl="0" w:tplc="D46028A6">
      <w:start w:val="1"/>
      <w:numFmt w:val="decimal"/>
      <w:lvlText w:val="%1."/>
      <w:lvlJc w:val="left"/>
      <w:pPr>
        <w:ind w:left="720" w:hanging="360"/>
      </w:pPr>
    </w:lvl>
    <w:lvl w:ilvl="1" w:tplc="B8E47FB8">
      <w:start w:val="1"/>
      <w:numFmt w:val="lowerLetter"/>
      <w:lvlText w:val="%2."/>
      <w:lvlJc w:val="left"/>
      <w:pPr>
        <w:ind w:left="1440" w:hanging="360"/>
      </w:pPr>
    </w:lvl>
    <w:lvl w:ilvl="2" w:tplc="271CE2EC">
      <w:start w:val="1"/>
      <w:numFmt w:val="lowerRoman"/>
      <w:lvlText w:val="%3."/>
      <w:lvlJc w:val="right"/>
      <w:pPr>
        <w:ind w:left="2160" w:hanging="180"/>
      </w:pPr>
    </w:lvl>
    <w:lvl w:ilvl="3" w:tplc="1FA66EE8">
      <w:start w:val="1"/>
      <w:numFmt w:val="decimal"/>
      <w:lvlText w:val="%4."/>
      <w:lvlJc w:val="left"/>
      <w:pPr>
        <w:ind w:left="2880" w:hanging="360"/>
      </w:pPr>
    </w:lvl>
    <w:lvl w:ilvl="4" w:tplc="4CC6D20E">
      <w:start w:val="1"/>
      <w:numFmt w:val="lowerLetter"/>
      <w:lvlText w:val="%5."/>
      <w:lvlJc w:val="left"/>
      <w:pPr>
        <w:ind w:left="3600" w:hanging="360"/>
      </w:pPr>
    </w:lvl>
    <w:lvl w:ilvl="5" w:tplc="F7506DF4">
      <w:start w:val="1"/>
      <w:numFmt w:val="lowerRoman"/>
      <w:lvlText w:val="%6."/>
      <w:lvlJc w:val="right"/>
      <w:pPr>
        <w:ind w:left="4320" w:hanging="180"/>
      </w:pPr>
    </w:lvl>
    <w:lvl w:ilvl="6" w:tplc="9EC44EEC">
      <w:start w:val="1"/>
      <w:numFmt w:val="decimal"/>
      <w:lvlText w:val="%7."/>
      <w:lvlJc w:val="left"/>
      <w:pPr>
        <w:ind w:left="5040" w:hanging="360"/>
      </w:pPr>
    </w:lvl>
    <w:lvl w:ilvl="7" w:tplc="19FC27B8">
      <w:start w:val="1"/>
      <w:numFmt w:val="lowerLetter"/>
      <w:lvlText w:val="%8."/>
      <w:lvlJc w:val="left"/>
      <w:pPr>
        <w:ind w:left="5760" w:hanging="360"/>
      </w:pPr>
    </w:lvl>
    <w:lvl w:ilvl="8" w:tplc="3FDEAF22">
      <w:start w:val="1"/>
      <w:numFmt w:val="lowerRoman"/>
      <w:lvlText w:val="%9."/>
      <w:lvlJc w:val="right"/>
      <w:pPr>
        <w:ind w:left="6480" w:hanging="180"/>
      </w:pPr>
    </w:lvl>
  </w:abstractNum>
  <w:abstractNum w:abstractNumId="21" w15:restartNumberingAfterBreak="0">
    <w:nsid w:val="3D7750B4"/>
    <w:multiLevelType w:val="hybridMultilevel"/>
    <w:tmpl w:val="13ECC9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173D5A"/>
    <w:multiLevelType w:val="hybridMultilevel"/>
    <w:tmpl w:val="E9F2A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3D99BE"/>
    <w:multiLevelType w:val="hybridMultilevel"/>
    <w:tmpl w:val="016857A2"/>
    <w:lvl w:ilvl="0" w:tplc="358CC5AA">
      <w:start w:val="1"/>
      <w:numFmt w:val="bullet"/>
      <w:lvlText w:val="·"/>
      <w:lvlJc w:val="left"/>
      <w:pPr>
        <w:ind w:left="720" w:hanging="360"/>
      </w:pPr>
      <w:rPr>
        <w:rFonts w:ascii="Symbol" w:hAnsi="Symbol" w:hint="default"/>
      </w:rPr>
    </w:lvl>
    <w:lvl w:ilvl="1" w:tplc="807E0594">
      <w:start w:val="1"/>
      <w:numFmt w:val="bullet"/>
      <w:lvlText w:val="o"/>
      <w:lvlJc w:val="left"/>
      <w:pPr>
        <w:ind w:left="1440" w:hanging="360"/>
      </w:pPr>
      <w:rPr>
        <w:rFonts w:ascii="Courier New" w:hAnsi="Courier New" w:hint="default"/>
      </w:rPr>
    </w:lvl>
    <w:lvl w:ilvl="2" w:tplc="761C9A30">
      <w:start w:val="1"/>
      <w:numFmt w:val="bullet"/>
      <w:lvlText w:val=""/>
      <w:lvlJc w:val="left"/>
      <w:pPr>
        <w:ind w:left="2160" w:hanging="360"/>
      </w:pPr>
      <w:rPr>
        <w:rFonts w:ascii="Wingdings" w:hAnsi="Wingdings" w:hint="default"/>
      </w:rPr>
    </w:lvl>
    <w:lvl w:ilvl="3" w:tplc="C7DE3376">
      <w:start w:val="1"/>
      <w:numFmt w:val="bullet"/>
      <w:lvlText w:val=""/>
      <w:lvlJc w:val="left"/>
      <w:pPr>
        <w:ind w:left="2880" w:hanging="360"/>
      </w:pPr>
      <w:rPr>
        <w:rFonts w:ascii="Symbol" w:hAnsi="Symbol" w:hint="default"/>
      </w:rPr>
    </w:lvl>
    <w:lvl w:ilvl="4" w:tplc="9364122A">
      <w:start w:val="1"/>
      <w:numFmt w:val="bullet"/>
      <w:lvlText w:val="o"/>
      <w:lvlJc w:val="left"/>
      <w:pPr>
        <w:ind w:left="3600" w:hanging="360"/>
      </w:pPr>
      <w:rPr>
        <w:rFonts w:ascii="Courier New" w:hAnsi="Courier New" w:hint="default"/>
      </w:rPr>
    </w:lvl>
    <w:lvl w:ilvl="5" w:tplc="16D42518">
      <w:start w:val="1"/>
      <w:numFmt w:val="bullet"/>
      <w:lvlText w:val=""/>
      <w:lvlJc w:val="left"/>
      <w:pPr>
        <w:ind w:left="4320" w:hanging="360"/>
      </w:pPr>
      <w:rPr>
        <w:rFonts w:ascii="Wingdings" w:hAnsi="Wingdings" w:hint="default"/>
      </w:rPr>
    </w:lvl>
    <w:lvl w:ilvl="6" w:tplc="52088584">
      <w:start w:val="1"/>
      <w:numFmt w:val="bullet"/>
      <w:lvlText w:val=""/>
      <w:lvlJc w:val="left"/>
      <w:pPr>
        <w:ind w:left="5040" w:hanging="360"/>
      </w:pPr>
      <w:rPr>
        <w:rFonts w:ascii="Symbol" w:hAnsi="Symbol" w:hint="default"/>
      </w:rPr>
    </w:lvl>
    <w:lvl w:ilvl="7" w:tplc="7C10D700">
      <w:start w:val="1"/>
      <w:numFmt w:val="bullet"/>
      <w:lvlText w:val="o"/>
      <w:lvlJc w:val="left"/>
      <w:pPr>
        <w:ind w:left="5760" w:hanging="360"/>
      </w:pPr>
      <w:rPr>
        <w:rFonts w:ascii="Courier New" w:hAnsi="Courier New" w:hint="default"/>
      </w:rPr>
    </w:lvl>
    <w:lvl w:ilvl="8" w:tplc="9B7A3636">
      <w:start w:val="1"/>
      <w:numFmt w:val="bullet"/>
      <w:lvlText w:val=""/>
      <w:lvlJc w:val="left"/>
      <w:pPr>
        <w:ind w:left="6480" w:hanging="360"/>
      </w:pPr>
      <w:rPr>
        <w:rFonts w:ascii="Wingdings" w:hAnsi="Wingdings" w:hint="default"/>
      </w:rPr>
    </w:lvl>
  </w:abstractNum>
  <w:abstractNum w:abstractNumId="25"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6A6F71"/>
    <w:multiLevelType w:val="hybridMultilevel"/>
    <w:tmpl w:val="08B2E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2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350949"/>
    <w:multiLevelType w:val="hybridMultilevel"/>
    <w:tmpl w:val="1B6E91B2"/>
    <w:lvl w:ilvl="0" w:tplc="E89C2934">
      <w:start w:val="1"/>
      <w:numFmt w:val="bullet"/>
      <w:pStyle w:val="Bullets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3B461B"/>
    <w:multiLevelType w:val="hybridMultilevel"/>
    <w:tmpl w:val="6910F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8AB5506"/>
    <w:multiLevelType w:val="hybridMultilevel"/>
    <w:tmpl w:val="1A0A67F6"/>
    <w:lvl w:ilvl="0" w:tplc="E73449EA">
      <w:numFmt w:val="bullet"/>
      <w:lvlText w:val=""/>
      <w:lvlJc w:val="left"/>
      <w:pPr>
        <w:ind w:left="1540" w:hanging="360"/>
      </w:pPr>
      <w:rPr>
        <w:rFonts w:ascii="Symbol" w:eastAsia="Symbol" w:hAnsi="Symbol" w:cs="Symbol" w:hint="default"/>
        <w:w w:val="99"/>
        <w:sz w:val="20"/>
        <w:szCs w:val="20"/>
        <w:lang w:val="en-US" w:eastAsia="en-US" w:bidi="en-US"/>
      </w:rPr>
    </w:lvl>
    <w:lvl w:ilvl="1" w:tplc="E3A4A3E6">
      <w:numFmt w:val="bullet"/>
      <w:lvlText w:val="•"/>
      <w:lvlJc w:val="left"/>
      <w:pPr>
        <w:ind w:left="2436" w:hanging="360"/>
      </w:pPr>
      <w:rPr>
        <w:rFonts w:hint="default"/>
        <w:lang w:val="en-US" w:eastAsia="en-US" w:bidi="en-US"/>
      </w:rPr>
    </w:lvl>
    <w:lvl w:ilvl="2" w:tplc="190C5DFC">
      <w:numFmt w:val="bullet"/>
      <w:lvlText w:val="•"/>
      <w:lvlJc w:val="left"/>
      <w:pPr>
        <w:ind w:left="3332" w:hanging="360"/>
      </w:pPr>
      <w:rPr>
        <w:rFonts w:hint="default"/>
        <w:lang w:val="en-US" w:eastAsia="en-US" w:bidi="en-US"/>
      </w:rPr>
    </w:lvl>
    <w:lvl w:ilvl="3" w:tplc="0F80FA10">
      <w:numFmt w:val="bullet"/>
      <w:lvlText w:val="•"/>
      <w:lvlJc w:val="left"/>
      <w:pPr>
        <w:ind w:left="4228" w:hanging="360"/>
      </w:pPr>
      <w:rPr>
        <w:rFonts w:hint="default"/>
        <w:lang w:val="en-US" w:eastAsia="en-US" w:bidi="en-US"/>
      </w:rPr>
    </w:lvl>
    <w:lvl w:ilvl="4" w:tplc="DECE3460">
      <w:numFmt w:val="bullet"/>
      <w:lvlText w:val="•"/>
      <w:lvlJc w:val="left"/>
      <w:pPr>
        <w:ind w:left="5124" w:hanging="360"/>
      </w:pPr>
      <w:rPr>
        <w:rFonts w:hint="default"/>
        <w:lang w:val="en-US" w:eastAsia="en-US" w:bidi="en-US"/>
      </w:rPr>
    </w:lvl>
    <w:lvl w:ilvl="5" w:tplc="9014C3AC">
      <w:numFmt w:val="bullet"/>
      <w:lvlText w:val="•"/>
      <w:lvlJc w:val="left"/>
      <w:pPr>
        <w:ind w:left="6020" w:hanging="360"/>
      </w:pPr>
      <w:rPr>
        <w:rFonts w:hint="default"/>
        <w:lang w:val="en-US" w:eastAsia="en-US" w:bidi="en-US"/>
      </w:rPr>
    </w:lvl>
    <w:lvl w:ilvl="6" w:tplc="2C04ECFE">
      <w:numFmt w:val="bullet"/>
      <w:lvlText w:val="•"/>
      <w:lvlJc w:val="left"/>
      <w:pPr>
        <w:ind w:left="6916" w:hanging="360"/>
      </w:pPr>
      <w:rPr>
        <w:rFonts w:hint="default"/>
        <w:lang w:val="en-US" w:eastAsia="en-US" w:bidi="en-US"/>
      </w:rPr>
    </w:lvl>
    <w:lvl w:ilvl="7" w:tplc="546E79B8">
      <w:numFmt w:val="bullet"/>
      <w:lvlText w:val="•"/>
      <w:lvlJc w:val="left"/>
      <w:pPr>
        <w:ind w:left="7812" w:hanging="360"/>
      </w:pPr>
      <w:rPr>
        <w:rFonts w:hint="default"/>
        <w:lang w:val="en-US" w:eastAsia="en-US" w:bidi="en-US"/>
      </w:rPr>
    </w:lvl>
    <w:lvl w:ilvl="8" w:tplc="2E200220">
      <w:numFmt w:val="bullet"/>
      <w:lvlText w:val="•"/>
      <w:lvlJc w:val="left"/>
      <w:pPr>
        <w:ind w:left="8708" w:hanging="360"/>
      </w:pPr>
      <w:rPr>
        <w:rFonts w:hint="default"/>
        <w:lang w:val="en-US" w:eastAsia="en-US" w:bidi="en-US"/>
      </w:rPr>
    </w:lvl>
  </w:abstractNum>
  <w:abstractNum w:abstractNumId="32" w15:restartNumberingAfterBreak="0">
    <w:nsid w:val="5C17731B"/>
    <w:multiLevelType w:val="hybridMultilevel"/>
    <w:tmpl w:val="B11AABCA"/>
    <w:lvl w:ilvl="0" w:tplc="F0685520">
      <w:start w:val="1"/>
      <w:numFmt w:val="bullet"/>
      <w:lvlText w:val=""/>
      <w:lvlJc w:val="left"/>
      <w:pPr>
        <w:ind w:left="720" w:hanging="360"/>
      </w:pPr>
      <w:rPr>
        <w:rFonts w:ascii="Symbol" w:hAnsi="Symbol" w:hint="default"/>
      </w:rPr>
    </w:lvl>
    <w:lvl w:ilvl="1" w:tplc="FE3E5294">
      <w:start w:val="1"/>
      <w:numFmt w:val="bullet"/>
      <w:lvlText w:val="o"/>
      <w:lvlJc w:val="left"/>
      <w:pPr>
        <w:ind w:left="1440" w:hanging="360"/>
      </w:pPr>
      <w:rPr>
        <w:rFonts w:ascii="Courier New" w:hAnsi="Courier New" w:hint="default"/>
      </w:rPr>
    </w:lvl>
    <w:lvl w:ilvl="2" w:tplc="54EA0E9E">
      <w:start w:val="1"/>
      <w:numFmt w:val="bullet"/>
      <w:lvlText w:val=""/>
      <w:lvlJc w:val="left"/>
      <w:pPr>
        <w:ind w:left="2160" w:hanging="360"/>
      </w:pPr>
      <w:rPr>
        <w:rFonts w:ascii="Wingdings" w:hAnsi="Wingdings" w:hint="default"/>
      </w:rPr>
    </w:lvl>
    <w:lvl w:ilvl="3" w:tplc="FED6F0F8">
      <w:start w:val="1"/>
      <w:numFmt w:val="bullet"/>
      <w:lvlText w:val=""/>
      <w:lvlJc w:val="left"/>
      <w:pPr>
        <w:ind w:left="2880" w:hanging="360"/>
      </w:pPr>
      <w:rPr>
        <w:rFonts w:ascii="Symbol" w:hAnsi="Symbol" w:hint="default"/>
      </w:rPr>
    </w:lvl>
    <w:lvl w:ilvl="4" w:tplc="189A4E0C">
      <w:start w:val="1"/>
      <w:numFmt w:val="bullet"/>
      <w:lvlText w:val="o"/>
      <w:lvlJc w:val="left"/>
      <w:pPr>
        <w:ind w:left="3600" w:hanging="360"/>
      </w:pPr>
      <w:rPr>
        <w:rFonts w:ascii="Courier New" w:hAnsi="Courier New" w:hint="default"/>
      </w:rPr>
    </w:lvl>
    <w:lvl w:ilvl="5" w:tplc="A71C5556">
      <w:start w:val="1"/>
      <w:numFmt w:val="bullet"/>
      <w:lvlText w:val=""/>
      <w:lvlJc w:val="left"/>
      <w:pPr>
        <w:ind w:left="4320" w:hanging="360"/>
      </w:pPr>
      <w:rPr>
        <w:rFonts w:ascii="Wingdings" w:hAnsi="Wingdings" w:hint="default"/>
      </w:rPr>
    </w:lvl>
    <w:lvl w:ilvl="6" w:tplc="2CBC9516">
      <w:start w:val="1"/>
      <w:numFmt w:val="bullet"/>
      <w:lvlText w:val=""/>
      <w:lvlJc w:val="left"/>
      <w:pPr>
        <w:ind w:left="5040" w:hanging="360"/>
      </w:pPr>
      <w:rPr>
        <w:rFonts w:ascii="Symbol" w:hAnsi="Symbol" w:hint="default"/>
      </w:rPr>
    </w:lvl>
    <w:lvl w:ilvl="7" w:tplc="D02E27F6">
      <w:start w:val="1"/>
      <w:numFmt w:val="bullet"/>
      <w:lvlText w:val="o"/>
      <w:lvlJc w:val="left"/>
      <w:pPr>
        <w:ind w:left="5760" w:hanging="360"/>
      </w:pPr>
      <w:rPr>
        <w:rFonts w:ascii="Courier New" w:hAnsi="Courier New" w:hint="default"/>
      </w:rPr>
    </w:lvl>
    <w:lvl w:ilvl="8" w:tplc="74709078">
      <w:start w:val="1"/>
      <w:numFmt w:val="bullet"/>
      <w:lvlText w:val=""/>
      <w:lvlJc w:val="left"/>
      <w:pPr>
        <w:ind w:left="6480" w:hanging="360"/>
      </w:pPr>
      <w:rPr>
        <w:rFonts w:ascii="Wingdings" w:hAnsi="Wingdings" w:hint="default"/>
      </w:rPr>
    </w:lvl>
  </w:abstractNum>
  <w:abstractNum w:abstractNumId="33" w15:restartNumberingAfterBreak="0">
    <w:nsid w:val="5CB250DD"/>
    <w:multiLevelType w:val="hybridMultilevel"/>
    <w:tmpl w:val="7D5CB82A"/>
    <w:lvl w:ilvl="0" w:tplc="C1463866">
      <w:start w:val="1"/>
      <w:numFmt w:val="bullet"/>
      <w:lvlText w:val="·"/>
      <w:lvlJc w:val="left"/>
      <w:pPr>
        <w:ind w:left="720" w:hanging="360"/>
      </w:pPr>
      <w:rPr>
        <w:rFonts w:ascii="Symbol" w:hAnsi="Symbol" w:hint="default"/>
      </w:rPr>
    </w:lvl>
    <w:lvl w:ilvl="1" w:tplc="157EF0B4">
      <w:start w:val="1"/>
      <w:numFmt w:val="bullet"/>
      <w:lvlText w:val="o"/>
      <w:lvlJc w:val="left"/>
      <w:pPr>
        <w:ind w:left="1440" w:hanging="360"/>
      </w:pPr>
      <w:rPr>
        <w:rFonts w:ascii="Courier New" w:hAnsi="Courier New" w:hint="default"/>
      </w:rPr>
    </w:lvl>
    <w:lvl w:ilvl="2" w:tplc="CA2479EE">
      <w:start w:val="1"/>
      <w:numFmt w:val="bullet"/>
      <w:lvlText w:val=""/>
      <w:lvlJc w:val="left"/>
      <w:pPr>
        <w:ind w:left="2160" w:hanging="360"/>
      </w:pPr>
      <w:rPr>
        <w:rFonts w:ascii="Wingdings" w:hAnsi="Wingdings" w:hint="default"/>
      </w:rPr>
    </w:lvl>
    <w:lvl w:ilvl="3" w:tplc="0EB2296E">
      <w:start w:val="1"/>
      <w:numFmt w:val="bullet"/>
      <w:lvlText w:val=""/>
      <w:lvlJc w:val="left"/>
      <w:pPr>
        <w:ind w:left="2880" w:hanging="360"/>
      </w:pPr>
      <w:rPr>
        <w:rFonts w:ascii="Symbol" w:hAnsi="Symbol" w:hint="default"/>
      </w:rPr>
    </w:lvl>
    <w:lvl w:ilvl="4" w:tplc="DF1E2C62">
      <w:start w:val="1"/>
      <w:numFmt w:val="bullet"/>
      <w:lvlText w:val="o"/>
      <w:lvlJc w:val="left"/>
      <w:pPr>
        <w:ind w:left="3600" w:hanging="360"/>
      </w:pPr>
      <w:rPr>
        <w:rFonts w:ascii="Courier New" w:hAnsi="Courier New" w:hint="default"/>
      </w:rPr>
    </w:lvl>
    <w:lvl w:ilvl="5" w:tplc="09369840">
      <w:start w:val="1"/>
      <w:numFmt w:val="bullet"/>
      <w:lvlText w:val=""/>
      <w:lvlJc w:val="left"/>
      <w:pPr>
        <w:ind w:left="4320" w:hanging="360"/>
      </w:pPr>
      <w:rPr>
        <w:rFonts w:ascii="Wingdings" w:hAnsi="Wingdings" w:hint="default"/>
      </w:rPr>
    </w:lvl>
    <w:lvl w:ilvl="6" w:tplc="5C0A8428">
      <w:start w:val="1"/>
      <w:numFmt w:val="bullet"/>
      <w:lvlText w:val=""/>
      <w:lvlJc w:val="left"/>
      <w:pPr>
        <w:ind w:left="5040" w:hanging="360"/>
      </w:pPr>
      <w:rPr>
        <w:rFonts w:ascii="Symbol" w:hAnsi="Symbol" w:hint="default"/>
      </w:rPr>
    </w:lvl>
    <w:lvl w:ilvl="7" w:tplc="9C10ABCE">
      <w:start w:val="1"/>
      <w:numFmt w:val="bullet"/>
      <w:lvlText w:val="o"/>
      <w:lvlJc w:val="left"/>
      <w:pPr>
        <w:ind w:left="5760" w:hanging="360"/>
      </w:pPr>
      <w:rPr>
        <w:rFonts w:ascii="Courier New" w:hAnsi="Courier New" w:hint="default"/>
      </w:rPr>
    </w:lvl>
    <w:lvl w:ilvl="8" w:tplc="968277C4">
      <w:start w:val="1"/>
      <w:numFmt w:val="bullet"/>
      <w:lvlText w:val=""/>
      <w:lvlJc w:val="left"/>
      <w:pPr>
        <w:ind w:left="6480" w:hanging="360"/>
      </w:pPr>
      <w:rPr>
        <w:rFonts w:ascii="Wingdings" w:hAnsi="Wingdings" w:hint="default"/>
      </w:rPr>
    </w:lvl>
  </w:abstractNum>
  <w:abstractNum w:abstractNumId="34" w15:restartNumberingAfterBreak="0">
    <w:nsid w:val="61792788"/>
    <w:multiLevelType w:val="hybridMultilevel"/>
    <w:tmpl w:val="5652ECA4"/>
    <w:lvl w:ilvl="0" w:tplc="ED1CF5E0">
      <w:start w:val="1"/>
      <w:numFmt w:val="bullet"/>
      <w:lvlText w:val="·"/>
      <w:lvlJc w:val="left"/>
      <w:pPr>
        <w:ind w:left="720" w:hanging="360"/>
      </w:pPr>
      <w:rPr>
        <w:rFonts w:ascii="Symbol" w:hAnsi="Symbol" w:hint="default"/>
      </w:rPr>
    </w:lvl>
    <w:lvl w:ilvl="1" w:tplc="2B4A44FC">
      <w:start w:val="1"/>
      <w:numFmt w:val="bullet"/>
      <w:lvlText w:val="o"/>
      <w:lvlJc w:val="left"/>
      <w:pPr>
        <w:ind w:left="1440" w:hanging="360"/>
      </w:pPr>
      <w:rPr>
        <w:rFonts w:ascii="Courier New" w:hAnsi="Courier New" w:hint="default"/>
      </w:rPr>
    </w:lvl>
    <w:lvl w:ilvl="2" w:tplc="F83A7D7A">
      <w:start w:val="1"/>
      <w:numFmt w:val="bullet"/>
      <w:lvlText w:val=""/>
      <w:lvlJc w:val="left"/>
      <w:pPr>
        <w:ind w:left="2160" w:hanging="360"/>
      </w:pPr>
      <w:rPr>
        <w:rFonts w:ascii="Wingdings" w:hAnsi="Wingdings" w:hint="default"/>
      </w:rPr>
    </w:lvl>
    <w:lvl w:ilvl="3" w:tplc="4AC86DB6">
      <w:start w:val="1"/>
      <w:numFmt w:val="bullet"/>
      <w:lvlText w:val=""/>
      <w:lvlJc w:val="left"/>
      <w:pPr>
        <w:ind w:left="2880" w:hanging="360"/>
      </w:pPr>
      <w:rPr>
        <w:rFonts w:ascii="Symbol" w:hAnsi="Symbol" w:hint="default"/>
      </w:rPr>
    </w:lvl>
    <w:lvl w:ilvl="4" w:tplc="539E2C66">
      <w:start w:val="1"/>
      <w:numFmt w:val="bullet"/>
      <w:lvlText w:val="o"/>
      <w:lvlJc w:val="left"/>
      <w:pPr>
        <w:ind w:left="3600" w:hanging="360"/>
      </w:pPr>
      <w:rPr>
        <w:rFonts w:ascii="Courier New" w:hAnsi="Courier New" w:hint="default"/>
      </w:rPr>
    </w:lvl>
    <w:lvl w:ilvl="5" w:tplc="A75049A0">
      <w:start w:val="1"/>
      <w:numFmt w:val="bullet"/>
      <w:lvlText w:val=""/>
      <w:lvlJc w:val="left"/>
      <w:pPr>
        <w:ind w:left="4320" w:hanging="360"/>
      </w:pPr>
      <w:rPr>
        <w:rFonts w:ascii="Wingdings" w:hAnsi="Wingdings" w:hint="default"/>
      </w:rPr>
    </w:lvl>
    <w:lvl w:ilvl="6" w:tplc="F7F401F2">
      <w:start w:val="1"/>
      <w:numFmt w:val="bullet"/>
      <w:lvlText w:val=""/>
      <w:lvlJc w:val="left"/>
      <w:pPr>
        <w:ind w:left="5040" w:hanging="360"/>
      </w:pPr>
      <w:rPr>
        <w:rFonts w:ascii="Symbol" w:hAnsi="Symbol" w:hint="default"/>
      </w:rPr>
    </w:lvl>
    <w:lvl w:ilvl="7" w:tplc="10C6BA1C">
      <w:start w:val="1"/>
      <w:numFmt w:val="bullet"/>
      <w:lvlText w:val="o"/>
      <w:lvlJc w:val="left"/>
      <w:pPr>
        <w:ind w:left="5760" w:hanging="360"/>
      </w:pPr>
      <w:rPr>
        <w:rFonts w:ascii="Courier New" w:hAnsi="Courier New" w:hint="default"/>
      </w:rPr>
    </w:lvl>
    <w:lvl w:ilvl="8" w:tplc="78ACF542">
      <w:start w:val="1"/>
      <w:numFmt w:val="bullet"/>
      <w:lvlText w:val=""/>
      <w:lvlJc w:val="left"/>
      <w:pPr>
        <w:ind w:left="6480" w:hanging="360"/>
      </w:pPr>
      <w:rPr>
        <w:rFonts w:ascii="Wingdings" w:hAnsi="Wingdings" w:hint="default"/>
      </w:rPr>
    </w:lvl>
  </w:abstractNum>
  <w:abstractNum w:abstractNumId="35"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C010EE"/>
    <w:multiLevelType w:val="hybridMultilevel"/>
    <w:tmpl w:val="5156C4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7F85428"/>
    <w:multiLevelType w:val="hybridMultilevel"/>
    <w:tmpl w:val="6B6A4234"/>
    <w:lvl w:ilvl="0" w:tplc="FFFFFFFF">
      <w:start w:val="1"/>
      <w:numFmt w:val="decimal"/>
      <w:lvlText w:val="%1."/>
      <w:lvlJc w:val="left"/>
      <w:pPr>
        <w:ind w:left="720" w:hanging="360"/>
      </w:pPr>
      <w:rPr>
        <w:rFonts w:ascii="Calibri" w:eastAsia="SimSun" w:hAnsi="Calibri" w:cs="Times New Roman"/>
        <w:b/>
        <w:i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A3657A9"/>
    <w:multiLevelType w:val="hybridMultilevel"/>
    <w:tmpl w:val="8586C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F1FA8E"/>
    <w:multiLevelType w:val="hybridMultilevel"/>
    <w:tmpl w:val="FFFFFFFF"/>
    <w:lvl w:ilvl="0" w:tplc="707A899C">
      <w:start w:val="1"/>
      <w:numFmt w:val="bullet"/>
      <w:lvlText w:val=""/>
      <w:lvlJc w:val="left"/>
      <w:pPr>
        <w:ind w:left="720" w:hanging="360"/>
      </w:pPr>
      <w:rPr>
        <w:rFonts w:ascii="Symbol" w:hAnsi="Symbol" w:hint="default"/>
      </w:rPr>
    </w:lvl>
    <w:lvl w:ilvl="1" w:tplc="8FF29CB8">
      <w:start w:val="1"/>
      <w:numFmt w:val="bullet"/>
      <w:lvlText w:val="o"/>
      <w:lvlJc w:val="left"/>
      <w:pPr>
        <w:ind w:left="1440" w:hanging="360"/>
      </w:pPr>
      <w:rPr>
        <w:rFonts w:ascii="Courier New" w:hAnsi="Courier New" w:hint="default"/>
      </w:rPr>
    </w:lvl>
    <w:lvl w:ilvl="2" w:tplc="BF349EAC">
      <w:start w:val="1"/>
      <w:numFmt w:val="bullet"/>
      <w:lvlText w:val=""/>
      <w:lvlJc w:val="left"/>
      <w:pPr>
        <w:ind w:left="2160" w:hanging="360"/>
      </w:pPr>
      <w:rPr>
        <w:rFonts w:ascii="Wingdings" w:hAnsi="Wingdings" w:hint="default"/>
      </w:rPr>
    </w:lvl>
    <w:lvl w:ilvl="3" w:tplc="B59CBB10">
      <w:start w:val="1"/>
      <w:numFmt w:val="bullet"/>
      <w:lvlText w:val=""/>
      <w:lvlJc w:val="left"/>
      <w:pPr>
        <w:ind w:left="2880" w:hanging="360"/>
      </w:pPr>
      <w:rPr>
        <w:rFonts w:ascii="Symbol" w:hAnsi="Symbol" w:hint="default"/>
      </w:rPr>
    </w:lvl>
    <w:lvl w:ilvl="4" w:tplc="F2A0A88E">
      <w:start w:val="1"/>
      <w:numFmt w:val="bullet"/>
      <w:lvlText w:val="o"/>
      <w:lvlJc w:val="left"/>
      <w:pPr>
        <w:ind w:left="3600" w:hanging="360"/>
      </w:pPr>
      <w:rPr>
        <w:rFonts w:ascii="Courier New" w:hAnsi="Courier New" w:hint="default"/>
      </w:rPr>
    </w:lvl>
    <w:lvl w:ilvl="5" w:tplc="BB401A5E">
      <w:start w:val="1"/>
      <w:numFmt w:val="bullet"/>
      <w:lvlText w:val=""/>
      <w:lvlJc w:val="left"/>
      <w:pPr>
        <w:ind w:left="4320" w:hanging="360"/>
      </w:pPr>
      <w:rPr>
        <w:rFonts w:ascii="Wingdings" w:hAnsi="Wingdings" w:hint="default"/>
      </w:rPr>
    </w:lvl>
    <w:lvl w:ilvl="6" w:tplc="EA485826">
      <w:start w:val="1"/>
      <w:numFmt w:val="bullet"/>
      <w:lvlText w:val=""/>
      <w:lvlJc w:val="left"/>
      <w:pPr>
        <w:ind w:left="5040" w:hanging="360"/>
      </w:pPr>
      <w:rPr>
        <w:rFonts w:ascii="Symbol" w:hAnsi="Symbol" w:hint="default"/>
      </w:rPr>
    </w:lvl>
    <w:lvl w:ilvl="7" w:tplc="3D94C952">
      <w:start w:val="1"/>
      <w:numFmt w:val="bullet"/>
      <w:lvlText w:val="o"/>
      <w:lvlJc w:val="left"/>
      <w:pPr>
        <w:ind w:left="5760" w:hanging="360"/>
      </w:pPr>
      <w:rPr>
        <w:rFonts w:ascii="Courier New" w:hAnsi="Courier New" w:hint="default"/>
      </w:rPr>
    </w:lvl>
    <w:lvl w:ilvl="8" w:tplc="FD403ECA">
      <w:start w:val="1"/>
      <w:numFmt w:val="bullet"/>
      <w:lvlText w:val=""/>
      <w:lvlJc w:val="left"/>
      <w:pPr>
        <w:ind w:left="6480" w:hanging="360"/>
      </w:pPr>
      <w:rPr>
        <w:rFonts w:ascii="Wingdings" w:hAnsi="Wingdings" w:hint="default"/>
      </w:rPr>
    </w:lvl>
  </w:abstractNum>
  <w:abstractNum w:abstractNumId="40" w15:restartNumberingAfterBreak="0">
    <w:nsid w:val="7008DEDB"/>
    <w:multiLevelType w:val="hybridMultilevel"/>
    <w:tmpl w:val="FFFFFFFF"/>
    <w:lvl w:ilvl="0" w:tplc="E89065DC">
      <w:start w:val="1"/>
      <w:numFmt w:val="decimal"/>
      <w:lvlText w:val="%1."/>
      <w:lvlJc w:val="left"/>
      <w:pPr>
        <w:ind w:left="720" w:hanging="360"/>
      </w:pPr>
    </w:lvl>
    <w:lvl w:ilvl="1" w:tplc="1372387E">
      <w:start w:val="1"/>
      <w:numFmt w:val="lowerLetter"/>
      <w:lvlText w:val="%2."/>
      <w:lvlJc w:val="left"/>
      <w:pPr>
        <w:ind w:left="1440" w:hanging="360"/>
      </w:pPr>
    </w:lvl>
    <w:lvl w:ilvl="2" w:tplc="9A0C6012">
      <w:start w:val="1"/>
      <w:numFmt w:val="lowerRoman"/>
      <w:lvlText w:val="%3."/>
      <w:lvlJc w:val="right"/>
      <w:pPr>
        <w:ind w:left="2160" w:hanging="180"/>
      </w:pPr>
    </w:lvl>
    <w:lvl w:ilvl="3" w:tplc="F07A334E">
      <w:start w:val="1"/>
      <w:numFmt w:val="decimal"/>
      <w:lvlText w:val="%4."/>
      <w:lvlJc w:val="left"/>
      <w:pPr>
        <w:ind w:left="2880" w:hanging="360"/>
      </w:pPr>
    </w:lvl>
    <w:lvl w:ilvl="4" w:tplc="A8C40C80">
      <w:start w:val="1"/>
      <w:numFmt w:val="lowerLetter"/>
      <w:lvlText w:val="%5."/>
      <w:lvlJc w:val="left"/>
      <w:pPr>
        <w:ind w:left="3600" w:hanging="360"/>
      </w:pPr>
    </w:lvl>
    <w:lvl w:ilvl="5" w:tplc="DF844A04">
      <w:start w:val="1"/>
      <w:numFmt w:val="lowerRoman"/>
      <w:lvlText w:val="%6."/>
      <w:lvlJc w:val="right"/>
      <w:pPr>
        <w:ind w:left="4320" w:hanging="180"/>
      </w:pPr>
    </w:lvl>
    <w:lvl w:ilvl="6" w:tplc="D4B016DE">
      <w:start w:val="1"/>
      <w:numFmt w:val="decimal"/>
      <w:lvlText w:val="%7."/>
      <w:lvlJc w:val="left"/>
      <w:pPr>
        <w:ind w:left="5040" w:hanging="360"/>
      </w:pPr>
    </w:lvl>
    <w:lvl w:ilvl="7" w:tplc="C5C003F4">
      <w:start w:val="1"/>
      <w:numFmt w:val="lowerLetter"/>
      <w:lvlText w:val="%8."/>
      <w:lvlJc w:val="left"/>
      <w:pPr>
        <w:ind w:left="5760" w:hanging="360"/>
      </w:pPr>
    </w:lvl>
    <w:lvl w:ilvl="8" w:tplc="F2BCD01C">
      <w:start w:val="1"/>
      <w:numFmt w:val="lowerRoman"/>
      <w:lvlText w:val="%9."/>
      <w:lvlJc w:val="right"/>
      <w:pPr>
        <w:ind w:left="6480" w:hanging="180"/>
      </w:pPr>
    </w:lvl>
  </w:abstractNum>
  <w:abstractNum w:abstractNumId="41" w15:restartNumberingAfterBreak="0">
    <w:nsid w:val="76F312A7"/>
    <w:multiLevelType w:val="hybridMultilevel"/>
    <w:tmpl w:val="8D78D1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0C1560"/>
    <w:multiLevelType w:val="hybridMultilevel"/>
    <w:tmpl w:val="44561B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977912"/>
    <w:multiLevelType w:val="hybridMultilevel"/>
    <w:tmpl w:val="762272E6"/>
    <w:lvl w:ilvl="0" w:tplc="0409000F">
      <w:start w:val="1"/>
      <w:numFmt w:val="decimal"/>
      <w:pStyle w:val="BulletText1"/>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99259756">
    <w:abstractNumId w:val="16"/>
  </w:num>
  <w:num w:numId="2" w16cid:durableId="1609000289">
    <w:abstractNumId w:val="7"/>
  </w:num>
  <w:num w:numId="3" w16cid:durableId="2011519058">
    <w:abstractNumId w:val="8"/>
  </w:num>
  <w:num w:numId="4" w16cid:durableId="13238445">
    <w:abstractNumId w:val="20"/>
  </w:num>
  <w:num w:numId="5" w16cid:durableId="504053520">
    <w:abstractNumId w:val="32"/>
  </w:num>
  <w:num w:numId="6" w16cid:durableId="435179968">
    <w:abstractNumId w:val="10"/>
  </w:num>
  <w:num w:numId="7" w16cid:durableId="80875811">
    <w:abstractNumId w:val="33"/>
  </w:num>
  <w:num w:numId="8" w16cid:durableId="614210843">
    <w:abstractNumId w:val="19"/>
  </w:num>
  <w:num w:numId="9" w16cid:durableId="1064528585">
    <w:abstractNumId w:val="34"/>
  </w:num>
  <w:num w:numId="10" w16cid:durableId="2110076176">
    <w:abstractNumId w:val="24"/>
  </w:num>
  <w:num w:numId="11" w16cid:durableId="1518959240">
    <w:abstractNumId w:val="13"/>
  </w:num>
  <w:num w:numId="12" w16cid:durableId="1978948300">
    <w:abstractNumId w:val="40"/>
  </w:num>
  <w:num w:numId="13" w16cid:durableId="253587824">
    <w:abstractNumId w:val="39"/>
  </w:num>
  <w:num w:numId="14" w16cid:durableId="423575950">
    <w:abstractNumId w:val="6"/>
  </w:num>
  <w:num w:numId="15" w16cid:durableId="363411493">
    <w:abstractNumId w:val="12"/>
  </w:num>
  <w:num w:numId="16" w16cid:durableId="454251394">
    <w:abstractNumId w:val="4"/>
  </w:num>
  <w:num w:numId="17" w16cid:durableId="2080394823">
    <w:abstractNumId w:val="23"/>
  </w:num>
  <w:num w:numId="18" w16cid:durableId="1100177969">
    <w:abstractNumId w:val="28"/>
  </w:num>
  <w:num w:numId="19" w16cid:durableId="812523120">
    <w:abstractNumId w:val="35"/>
  </w:num>
  <w:num w:numId="20" w16cid:durableId="2005160730">
    <w:abstractNumId w:val="1"/>
  </w:num>
  <w:num w:numId="21" w16cid:durableId="1328553003">
    <w:abstractNumId w:val="27"/>
  </w:num>
  <w:num w:numId="22" w16cid:durableId="1584097258">
    <w:abstractNumId w:val="21"/>
  </w:num>
  <w:num w:numId="23" w16cid:durableId="1172377960">
    <w:abstractNumId w:val="41"/>
  </w:num>
  <w:num w:numId="24" w16cid:durableId="2076512640">
    <w:abstractNumId w:val="0"/>
  </w:num>
  <w:num w:numId="25" w16cid:durableId="79956361">
    <w:abstractNumId w:val="5"/>
  </w:num>
  <w:num w:numId="26" w16cid:durableId="230431349">
    <w:abstractNumId w:val="3"/>
  </w:num>
  <w:num w:numId="27" w16cid:durableId="1119449316">
    <w:abstractNumId w:val="9"/>
  </w:num>
  <w:num w:numId="28" w16cid:durableId="712315776">
    <w:abstractNumId w:val="42"/>
  </w:num>
  <w:num w:numId="29" w16cid:durableId="1071347361">
    <w:abstractNumId w:val="29"/>
  </w:num>
  <w:num w:numId="30" w16cid:durableId="1253859400">
    <w:abstractNumId w:val="14"/>
  </w:num>
  <w:num w:numId="31" w16cid:durableId="31617386">
    <w:abstractNumId w:val="25"/>
  </w:num>
  <w:num w:numId="32" w16cid:durableId="1223522912">
    <w:abstractNumId w:val="22"/>
  </w:num>
  <w:num w:numId="33" w16cid:durableId="2005012423">
    <w:abstractNumId w:val="17"/>
  </w:num>
  <w:num w:numId="34" w16cid:durableId="1884050400">
    <w:abstractNumId w:val="43"/>
  </w:num>
  <w:num w:numId="35" w16cid:durableId="200481997">
    <w:abstractNumId w:val="11"/>
  </w:num>
  <w:num w:numId="36" w16cid:durableId="223412562">
    <w:abstractNumId w:val="30"/>
  </w:num>
  <w:num w:numId="37" w16cid:durableId="1381662209">
    <w:abstractNumId w:val="26"/>
  </w:num>
  <w:num w:numId="38" w16cid:durableId="806050666">
    <w:abstractNumId w:val="2"/>
  </w:num>
  <w:num w:numId="39" w16cid:durableId="696546478">
    <w:abstractNumId w:val="15"/>
  </w:num>
  <w:num w:numId="40" w16cid:durableId="149371819">
    <w:abstractNumId w:val="36"/>
  </w:num>
  <w:num w:numId="41" w16cid:durableId="1070540832">
    <w:abstractNumId w:val="38"/>
  </w:num>
  <w:num w:numId="42" w16cid:durableId="218244276">
    <w:abstractNumId w:val="31"/>
  </w:num>
  <w:num w:numId="43" w16cid:durableId="1294678242">
    <w:abstractNumId w:val="37"/>
  </w:num>
  <w:num w:numId="44" w16cid:durableId="2085954080">
    <w:abstractNumId w:val="1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AyMrAwMzA0NjQxMLJU0lEKTi0uzszPAykwrAUAEySeyywAAAA="/>
  </w:docVars>
  <w:rsids>
    <w:rsidRoot w:val="00B350CD"/>
    <w:rsid w:val="000032AF"/>
    <w:rsid w:val="00003FFE"/>
    <w:rsid w:val="00004AC9"/>
    <w:rsid w:val="0000540C"/>
    <w:rsid w:val="00005DAD"/>
    <w:rsid w:val="0000682D"/>
    <w:rsid w:val="00006D99"/>
    <w:rsid w:val="00007032"/>
    <w:rsid w:val="00010ADE"/>
    <w:rsid w:val="00011A1C"/>
    <w:rsid w:val="000125F6"/>
    <w:rsid w:val="0001325B"/>
    <w:rsid w:val="00014EFC"/>
    <w:rsid w:val="00017127"/>
    <w:rsid w:val="00017E7B"/>
    <w:rsid w:val="00017F4F"/>
    <w:rsid w:val="00020C35"/>
    <w:rsid w:val="000211EE"/>
    <w:rsid w:val="0002155B"/>
    <w:rsid w:val="000216D8"/>
    <w:rsid w:val="00022A83"/>
    <w:rsid w:val="00022EF2"/>
    <w:rsid w:val="00023ADC"/>
    <w:rsid w:val="00024DC0"/>
    <w:rsid w:val="00025845"/>
    <w:rsid w:val="000260A5"/>
    <w:rsid w:val="000262ED"/>
    <w:rsid w:val="000271A1"/>
    <w:rsid w:val="0002723B"/>
    <w:rsid w:val="000303EE"/>
    <w:rsid w:val="00030CC5"/>
    <w:rsid w:val="000312E8"/>
    <w:rsid w:val="00031309"/>
    <w:rsid w:val="00031C77"/>
    <w:rsid w:val="00033778"/>
    <w:rsid w:val="00033943"/>
    <w:rsid w:val="00034AFF"/>
    <w:rsid w:val="00035153"/>
    <w:rsid w:val="00036491"/>
    <w:rsid w:val="00037A14"/>
    <w:rsid w:val="00040A73"/>
    <w:rsid w:val="00041866"/>
    <w:rsid w:val="00043301"/>
    <w:rsid w:val="00047D49"/>
    <w:rsid w:val="00050620"/>
    <w:rsid w:val="00053048"/>
    <w:rsid w:val="00053059"/>
    <w:rsid w:val="00053349"/>
    <w:rsid w:val="0005341A"/>
    <w:rsid w:val="00053985"/>
    <w:rsid w:val="00053CAB"/>
    <w:rsid w:val="00054479"/>
    <w:rsid w:val="00054E09"/>
    <w:rsid w:val="00055BE9"/>
    <w:rsid w:val="00055D29"/>
    <w:rsid w:val="00057464"/>
    <w:rsid w:val="000575D3"/>
    <w:rsid w:val="000600ED"/>
    <w:rsid w:val="00060230"/>
    <w:rsid w:val="00060757"/>
    <w:rsid w:val="000611DC"/>
    <w:rsid w:val="0006201A"/>
    <w:rsid w:val="0006350C"/>
    <w:rsid w:val="00063632"/>
    <w:rsid w:val="00063BBF"/>
    <w:rsid w:val="0006414A"/>
    <w:rsid w:val="000653EF"/>
    <w:rsid w:val="00065582"/>
    <w:rsid w:val="000664F5"/>
    <w:rsid w:val="00066B08"/>
    <w:rsid w:val="00067999"/>
    <w:rsid w:val="00067A86"/>
    <w:rsid w:val="000709DF"/>
    <w:rsid w:val="00073BB2"/>
    <w:rsid w:val="00074496"/>
    <w:rsid w:val="00074DF0"/>
    <w:rsid w:val="00076177"/>
    <w:rsid w:val="000804AD"/>
    <w:rsid w:val="0008077C"/>
    <w:rsid w:val="00080E99"/>
    <w:rsid w:val="00080F3E"/>
    <w:rsid w:val="00081DBC"/>
    <w:rsid w:val="000824A7"/>
    <w:rsid w:val="00082508"/>
    <w:rsid w:val="00083AAC"/>
    <w:rsid w:val="000852B3"/>
    <w:rsid w:val="00086823"/>
    <w:rsid w:val="00086A73"/>
    <w:rsid w:val="0008700E"/>
    <w:rsid w:val="000875B4"/>
    <w:rsid w:val="00087730"/>
    <w:rsid w:val="0008796D"/>
    <w:rsid w:val="00087FF1"/>
    <w:rsid w:val="000918AB"/>
    <w:rsid w:val="00092105"/>
    <w:rsid w:val="0009395B"/>
    <w:rsid w:val="0009419C"/>
    <w:rsid w:val="00095967"/>
    <w:rsid w:val="00095C7D"/>
    <w:rsid w:val="000967B4"/>
    <w:rsid w:val="00097042"/>
    <w:rsid w:val="00097AB0"/>
    <w:rsid w:val="000A107D"/>
    <w:rsid w:val="000A115D"/>
    <w:rsid w:val="000A1649"/>
    <w:rsid w:val="000A27A3"/>
    <w:rsid w:val="000A28B2"/>
    <w:rsid w:val="000A3B3E"/>
    <w:rsid w:val="000A439E"/>
    <w:rsid w:val="000A4F1C"/>
    <w:rsid w:val="000A5A1B"/>
    <w:rsid w:val="000B0058"/>
    <w:rsid w:val="000B00F4"/>
    <w:rsid w:val="000B0550"/>
    <w:rsid w:val="000B07C6"/>
    <w:rsid w:val="000B15E7"/>
    <w:rsid w:val="000B3C44"/>
    <w:rsid w:val="000B45B3"/>
    <w:rsid w:val="000B71DB"/>
    <w:rsid w:val="000C068C"/>
    <w:rsid w:val="000C0846"/>
    <w:rsid w:val="000C08A5"/>
    <w:rsid w:val="000C0AD4"/>
    <w:rsid w:val="000C0CB1"/>
    <w:rsid w:val="000C24A3"/>
    <w:rsid w:val="000C455B"/>
    <w:rsid w:val="000C54C3"/>
    <w:rsid w:val="000C60E8"/>
    <w:rsid w:val="000C6113"/>
    <w:rsid w:val="000C7305"/>
    <w:rsid w:val="000C750E"/>
    <w:rsid w:val="000C7D4E"/>
    <w:rsid w:val="000D00DC"/>
    <w:rsid w:val="000D0A20"/>
    <w:rsid w:val="000D16B8"/>
    <w:rsid w:val="000D1F44"/>
    <w:rsid w:val="000D20A8"/>
    <w:rsid w:val="000D21F9"/>
    <w:rsid w:val="000D2632"/>
    <w:rsid w:val="000D2A9E"/>
    <w:rsid w:val="000D3685"/>
    <w:rsid w:val="000D3CC5"/>
    <w:rsid w:val="000D5923"/>
    <w:rsid w:val="000E0061"/>
    <w:rsid w:val="000E1CF2"/>
    <w:rsid w:val="000E3051"/>
    <w:rsid w:val="000E30C7"/>
    <w:rsid w:val="000E4214"/>
    <w:rsid w:val="000E4290"/>
    <w:rsid w:val="000E4569"/>
    <w:rsid w:val="000E579A"/>
    <w:rsid w:val="000E6018"/>
    <w:rsid w:val="000E7138"/>
    <w:rsid w:val="000F0148"/>
    <w:rsid w:val="000F0666"/>
    <w:rsid w:val="000F0CF9"/>
    <w:rsid w:val="000F1309"/>
    <w:rsid w:val="000F21F2"/>
    <w:rsid w:val="000F34FE"/>
    <w:rsid w:val="000F67F1"/>
    <w:rsid w:val="000F7022"/>
    <w:rsid w:val="001002E3"/>
    <w:rsid w:val="00100B5A"/>
    <w:rsid w:val="001010AE"/>
    <w:rsid w:val="00101ACA"/>
    <w:rsid w:val="001023B2"/>
    <w:rsid w:val="00102F40"/>
    <w:rsid w:val="0010346E"/>
    <w:rsid w:val="00104897"/>
    <w:rsid w:val="0010507C"/>
    <w:rsid w:val="0010548D"/>
    <w:rsid w:val="00105C83"/>
    <w:rsid w:val="001071D2"/>
    <w:rsid w:val="001112DC"/>
    <w:rsid w:val="00111586"/>
    <w:rsid w:val="00111842"/>
    <w:rsid w:val="00111BAB"/>
    <w:rsid w:val="00111D03"/>
    <w:rsid w:val="00111D51"/>
    <w:rsid w:val="00112892"/>
    <w:rsid w:val="00112E16"/>
    <w:rsid w:val="00112FB6"/>
    <w:rsid w:val="00113664"/>
    <w:rsid w:val="00113C6E"/>
    <w:rsid w:val="001144EC"/>
    <w:rsid w:val="00115124"/>
    <w:rsid w:val="00115A8C"/>
    <w:rsid w:val="00116C0A"/>
    <w:rsid w:val="0011765F"/>
    <w:rsid w:val="001176F3"/>
    <w:rsid w:val="00117ECF"/>
    <w:rsid w:val="0012022A"/>
    <w:rsid w:val="00120781"/>
    <w:rsid w:val="00122578"/>
    <w:rsid w:val="00122DD1"/>
    <w:rsid w:val="00123371"/>
    <w:rsid w:val="001236CD"/>
    <w:rsid w:val="00123B64"/>
    <w:rsid w:val="001241A3"/>
    <w:rsid w:val="001244CC"/>
    <w:rsid w:val="00124B9C"/>
    <w:rsid w:val="00124F1C"/>
    <w:rsid w:val="001268E9"/>
    <w:rsid w:val="001269AD"/>
    <w:rsid w:val="00126C48"/>
    <w:rsid w:val="0013259C"/>
    <w:rsid w:val="00133076"/>
    <w:rsid w:val="0013332E"/>
    <w:rsid w:val="0013493C"/>
    <w:rsid w:val="00134A09"/>
    <w:rsid w:val="00135298"/>
    <w:rsid w:val="0013579E"/>
    <w:rsid w:val="00137FA3"/>
    <w:rsid w:val="0014071D"/>
    <w:rsid w:val="0014117C"/>
    <w:rsid w:val="00142281"/>
    <w:rsid w:val="00143406"/>
    <w:rsid w:val="00143410"/>
    <w:rsid w:val="00143E0D"/>
    <w:rsid w:val="0014409A"/>
    <w:rsid w:val="0014415A"/>
    <w:rsid w:val="00144405"/>
    <w:rsid w:val="0014475D"/>
    <w:rsid w:val="00146B32"/>
    <w:rsid w:val="00146CC9"/>
    <w:rsid w:val="0014748F"/>
    <w:rsid w:val="00147ECF"/>
    <w:rsid w:val="00150E8B"/>
    <w:rsid w:val="00151204"/>
    <w:rsid w:val="001515B7"/>
    <w:rsid w:val="001524D0"/>
    <w:rsid w:val="001525A8"/>
    <w:rsid w:val="00152811"/>
    <w:rsid w:val="00154046"/>
    <w:rsid w:val="00155285"/>
    <w:rsid w:val="001577BD"/>
    <w:rsid w:val="00157A16"/>
    <w:rsid w:val="00160C17"/>
    <w:rsid w:val="00162FD9"/>
    <w:rsid w:val="0016410E"/>
    <w:rsid w:val="00164B7D"/>
    <w:rsid w:val="0016508B"/>
    <w:rsid w:val="0016550F"/>
    <w:rsid w:val="00165A07"/>
    <w:rsid w:val="001660A2"/>
    <w:rsid w:val="00166DD7"/>
    <w:rsid w:val="001671E6"/>
    <w:rsid w:val="00170303"/>
    <w:rsid w:val="00170FDE"/>
    <w:rsid w:val="0017372E"/>
    <w:rsid w:val="00173BD7"/>
    <w:rsid w:val="00174436"/>
    <w:rsid w:val="00174C8E"/>
    <w:rsid w:val="00174E5D"/>
    <w:rsid w:val="0017548A"/>
    <w:rsid w:val="001762EB"/>
    <w:rsid w:val="00177916"/>
    <w:rsid w:val="00180141"/>
    <w:rsid w:val="0018169B"/>
    <w:rsid w:val="00183208"/>
    <w:rsid w:val="00185243"/>
    <w:rsid w:val="00191125"/>
    <w:rsid w:val="00192605"/>
    <w:rsid w:val="0019267E"/>
    <w:rsid w:val="0019299D"/>
    <w:rsid w:val="00192D19"/>
    <w:rsid w:val="00192F6E"/>
    <w:rsid w:val="001930A8"/>
    <w:rsid w:val="00194265"/>
    <w:rsid w:val="00194F63"/>
    <w:rsid w:val="00194F9D"/>
    <w:rsid w:val="001975FD"/>
    <w:rsid w:val="001A0121"/>
    <w:rsid w:val="001A0C9A"/>
    <w:rsid w:val="001A1524"/>
    <w:rsid w:val="001A1ED5"/>
    <w:rsid w:val="001A1EDD"/>
    <w:rsid w:val="001A2892"/>
    <w:rsid w:val="001A3775"/>
    <w:rsid w:val="001A3DFD"/>
    <w:rsid w:val="001A46F8"/>
    <w:rsid w:val="001A4786"/>
    <w:rsid w:val="001A47A9"/>
    <w:rsid w:val="001A48D4"/>
    <w:rsid w:val="001A5456"/>
    <w:rsid w:val="001A7809"/>
    <w:rsid w:val="001A7FB9"/>
    <w:rsid w:val="001B0A3E"/>
    <w:rsid w:val="001B2CDB"/>
    <w:rsid w:val="001B3611"/>
    <w:rsid w:val="001B4E64"/>
    <w:rsid w:val="001B57BA"/>
    <w:rsid w:val="001B6E98"/>
    <w:rsid w:val="001B70FA"/>
    <w:rsid w:val="001C186F"/>
    <w:rsid w:val="001C21AB"/>
    <w:rsid w:val="001C2A23"/>
    <w:rsid w:val="001C3038"/>
    <w:rsid w:val="001C3627"/>
    <w:rsid w:val="001C41BF"/>
    <w:rsid w:val="001C4447"/>
    <w:rsid w:val="001C531B"/>
    <w:rsid w:val="001C697D"/>
    <w:rsid w:val="001C7B77"/>
    <w:rsid w:val="001D1978"/>
    <w:rsid w:val="001D2AD1"/>
    <w:rsid w:val="001D3527"/>
    <w:rsid w:val="001D3A7F"/>
    <w:rsid w:val="001D4798"/>
    <w:rsid w:val="001D4F9D"/>
    <w:rsid w:val="001D5272"/>
    <w:rsid w:val="001D6A0C"/>
    <w:rsid w:val="001D6EA4"/>
    <w:rsid w:val="001D7DD4"/>
    <w:rsid w:val="001E21AD"/>
    <w:rsid w:val="001E24FF"/>
    <w:rsid w:val="001E3CB5"/>
    <w:rsid w:val="001E4E0F"/>
    <w:rsid w:val="001E50F4"/>
    <w:rsid w:val="001E563B"/>
    <w:rsid w:val="001E59CB"/>
    <w:rsid w:val="001E6944"/>
    <w:rsid w:val="001E7A9F"/>
    <w:rsid w:val="001F10A6"/>
    <w:rsid w:val="001F1324"/>
    <w:rsid w:val="001F1B01"/>
    <w:rsid w:val="001F41E3"/>
    <w:rsid w:val="001F6703"/>
    <w:rsid w:val="002002B8"/>
    <w:rsid w:val="002004D1"/>
    <w:rsid w:val="0020061B"/>
    <w:rsid w:val="00200AE8"/>
    <w:rsid w:val="00203DAB"/>
    <w:rsid w:val="002050F1"/>
    <w:rsid w:val="0020639B"/>
    <w:rsid w:val="00207066"/>
    <w:rsid w:val="0020757E"/>
    <w:rsid w:val="00207A47"/>
    <w:rsid w:val="00210151"/>
    <w:rsid w:val="002110D5"/>
    <w:rsid w:val="0021160C"/>
    <w:rsid w:val="00211C90"/>
    <w:rsid w:val="00212409"/>
    <w:rsid w:val="002124AF"/>
    <w:rsid w:val="00212DB4"/>
    <w:rsid w:val="0021397F"/>
    <w:rsid w:val="0021510F"/>
    <w:rsid w:val="002152A8"/>
    <w:rsid w:val="00215495"/>
    <w:rsid w:val="0021629D"/>
    <w:rsid w:val="002177A6"/>
    <w:rsid w:val="0021785E"/>
    <w:rsid w:val="00217974"/>
    <w:rsid w:val="00217AB6"/>
    <w:rsid w:val="00217FB9"/>
    <w:rsid w:val="00220759"/>
    <w:rsid w:val="0022086E"/>
    <w:rsid w:val="0022102C"/>
    <w:rsid w:val="0022220C"/>
    <w:rsid w:val="002229B5"/>
    <w:rsid w:val="00222B6C"/>
    <w:rsid w:val="00222CEA"/>
    <w:rsid w:val="00225585"/>
    <w:rsid w:val="002255AE"/>
    <w:rsid w:val="00225C40"/>
    <w:rsid w:val="002267E4"/>
    <w:rsid w:val="002269A5"/>
    <w:rsid w:val="00226CD3"/>
    <w:rsid w:val="00231BE7"/>
    <w:rsid w:val="00231E97"/>
    <w:rsid w:val="00232355"/>
    <w:rsid w:val="00233FDD"/>
    <w:rsid w:val="002347F3"/>
    <w:rsid w:val="00234C71"/>
    <w:rsid w:val="00235384"/>
    <w:rsid w:val="00235CC4"/>
    <w:rsid w:val="00235EFC"/>
    <w:rsid w:val="002366C2"/>
    <w:rsid w:val="002368F4"/>
    <w:rsid w:val="00237039"/>
    <w:rsid w:val="00237551"/>
    <w:rsid w:val="0024124B"/>
    <w:rsid w:val="0024306B"/>
    <w:rsid w:val="00243EDB"/>
    <w:rsid w:val="00244D2A"/>
    <w:rsid w:val="00247ADA"/>
    <w:rsid w:val="00251B92"/>
    <w:rsid w:val="002529A6"/>
    <w:rsid w:val="00252DD5"/>
    <w:rsid w:val="00253243"/>
    <w:rsid w:val="00253586"/>
    <w:rsid w:val="00253686"/>
    <w:rsid w:val="0025394F"/>
    <w:rsid w:val="002540C2"/>
    <w:rsid w:val="002553DB"/>
    <w:rsid w:val="002566E9"/>
    <w:rsid w:val="00256D64"/>
    <w:rsid w:val="00257FCC"/>
    <w:rsid w:val="002601ED"/>
    <w:rsid w:val="00260A52"/>
    <w:rsid w:val="00261FF4"/>
    <w:rsid w:val="0026210A"/>
    <w:rsid w:val="00262C35"/>
    <w:rsid w:val="0026308F"/>
    <w:rsid w:val="00264734"/>
    <w:rsid w:val="00264BAA"/>
    <w:rsid w:val="00264D22"/>
    <w:rsid w:val="00264EDD"/>
    <w:rsid w:val="0026664F"/>
    <w:rsid w:val="00266A26"/>
    <w:rsid w:val="00271679"/>
    <w:rsid w:val="002716D4"/>
    <w:rsid w:val="00272307"/>
    <w:rsid w:val="00272A6E"/>
    <w:rsid w:val="00272BE9"/>
    <w:rsid w:val="00274035"/>
    <w:rsid w:val="00274345"/>
    <w:rsid w:val="00274C7D"/>
    <w:rsid w:val="00275DF7"/>
    <w:rsid w:val="00276065"/>
    <w:rsid w:val="00276559"/>
    <w:rsid w:val="002766F3"/>
    <w:rsid w:val="002767F2"/>
    <w:rsid w:val="00276C04"/>
    <w:rsid w:val="00276E6B"/>
    <w:rsid w:val="00276F10"/>
    <w:rsid w:val="002807BD"/>
    <w:rsid w:val="00281D52"/>
    <w:rsid w:val="002824FE"/>
    <w:rsid w:val="002828C1"/>
    <w:rsid w:val="002831CC"/>
    <w:rsid w:val="002833AD"/>
    <w:rsid w:val="00283568"/>
    <w:rsid w:val="00284025"/>
    <w:rsid w:val="00284331"/>
    <w:rsid w:val="00284340"/>
    <w:rsid w:val="002844CE"/>
    <w:rsid w:val="00284C1F"/>
    <w:rsid w:val="00284C2C"/>
    <w:rsid w:val="00286225"/>
    <w:rsid w:val="00286548"/>
    <w:rsid w:val="002866F2"/>
    <w:rsid w:val="00286A26"/>
    <w:rsid w:val="00286CD6"/>
    <w:rsid w:val="00286E4A"/>
    <w:rsid w:val="00286F1D"/>
    <w:rsid w:val="00287060"/>
    <w:rsid w:val="00287410"/>
    <w:rsid w:val="00287420"/>
    <w:rsid w:val="0029157F"/>
    <w:rsid w:val="00291684"/>
    <w:rsid w:val="00291CEA"/>
    <w:rsid w:val="00292198"/>
    <w:rsid w:val="0029369E"/>
    <w:rsid w:val="00294A2B"/>
    <w:rsid w:val="00294CAE"/>
    <w:rsid w:val="00294F2E"/>
    <w:rsid w:val="0029504C"/>
    <w:rsid w:val="00295263"/>
    <w:rsid w:val="00296511"/>
    <w:rsid w:val="00296843"/>
    <w:rsid w:val="0029728C"/>
    <w:rsid w:val="002973CA"/>
    <w:rsid w:val="00297A3F"/>
    <w:rsid w:val="002A0335"/>
    <w:rsid w:val="002A038E"/>
    <w:rsid w:val="002A12AB"/>
    <w:rsid w:val="002A1D4D"/>
    <w:rsid w:val="002A2FA8"/>
    <w:rsid w:val="002A3145"/>
    <w:rsid w:val="002A356A"/>
    <w:rsid w:val="002A3571"/>
    <w:rsid w:val="002A3C68"/>
    <w:rsid w:val="002A4098"/>
    <w:rsid w:val="002A42A6"/>
    <w:rsid w:val="002A42D0"/>
    <w:rsid w:val="002A5526"/>
    <w:rsid w:val="002A58B5"/>
    <w:rsid w:val="002A6357"/>
    <w:rsid w:val="002B02F8"/>
    <w:rsid w:val="002B0325"/>
    <w:rsid w:val="002B0507"/>
    <w:rsid w:val="002B0A6D"/>
    <w:rsid w:val="002B133F"/>
    <w:rsid w:val="002B1590"/>
    <w:rsid w:val="002B1AF8"/>
    <w:rsid w:val="002B1EA1"/>
    <w:rsid w:val="002B2819"/>
    <w:rsid w:val="002B3380"/>
    <w:rsid w:val="002B3692"/>
    <w:rsid w:val="002B3A78"/>
    <w:rsid w:val="002B4E90"/>
    <w:rsid w:val="002B50BB"/>
    <w:rsid w:val="002B57B0"/>
    <w:rsid w:val="002B5F33"/>
    <w:rsid w:val="002C10AD"/>
    <w:rsid w:val="002C1449"/>
    <w:rsid w:val="002C15D0"/>
    <w:rsid w:val="002C1693"/>
    <w:rsid w:val="002C1BF9"/>
    <w:rsid w:val="002C2125"/>
    <w:rsid w:val="002C23AD"/>
    <w:rsid w:val="002C4C9A"/>
    <w:rsid w:val="002C518B"/>
    <w:rsid w:val="002C62F8"/>
    <w:rsid w:val="002C759E"/>
    <w:rsid w:val="002C79DB"/>
    <w:rsid w:val="002D0871"/>
    <w:rsid w:val="002D19FE"/>
    <w:rsid w:val="002D210A"/>
    <w:rsid w:val="002D2413"/>
    <w:rsid w:val="002D308A"/>
    <w:rsid w:val="002D3438"/>
    <w:rsid w:val="002D37A7"/>
    <w:rsid w:val="002D40D7"/>
    <w:rsid w:val="002D4323"/>
    <w:rsid w:val="002D4C63"/>
    <w:rsid w:val="002D5745"/>
    <w:rsid w:val="002D731F"/>
    <w:rsid w:val="002E074C"/>
    <w:rsid w:val="002E0C8C"/>
    <w:rsid w:val="002E2646"/>
    <w:rsid w:val="002E3221"/>
    <w:rsid w:val="002E351F"/>
    <w:rsid w:val="002E5327"/>
    <w:rsid w:val="002E6BBD"/>
    <w:rsid w:val="002E710C"/>
    <w:rsid w:val="002E7910"/>
    <w:rsid w:val="002F0416"/>
    <w:rsid w:val="002F29AA"/>
    <w:rsid w:val="002F2DDD"/>
    <w:rsid w:val="002F3CAC"/>
    <w:rsid w:val="002F47D2"/>
    <w:rsid w:val="002F4B15"/>
    <w:rsid w:val="002F4B2F"/>
    <w:rsid w:val="002F505F"/>
    <w:rsid w:val="002F51AE"/>
    <w:rsid w:val="002F5816"/>
    <w:rsid w:val="002F5DC3"/>
    <w:rsid w:val="002F6469"/>
    <w:rsid w:val="002F656F"/>
    <w:rsid w:val="002F7338"/>
    <w:rsid w:val="00300770"/>
    <w:rsid w:val="00300C0A"/>
    <w:rsid w:val="0030177F"/>
    <w:rsid w:val="00301B1B"/>
    <w:rsid w:val="00301B6C"/>
    <w:rsid w:val="00301FB6"/>
    <w:rsid w:val="00302215"/>
    <w:rsid w:val="00302D53"/>
    <w:rsid w:val="00303042"/>
    <w:rsid w:val="0030403B"/>
    <w:rsid w:val="00304B3A"/>
    <w:rsid w:val="00305F79"/>
    <w:rsid w:val="003066D5"/>
    <w:rsid w:val="00310212"/>
    <w:rsid w:val="003112D8"/>
    <w:rsid w:val="0031149B"/>
    <w:rsid w:val="00311636"/>
    <w:rsid w:val="00311683"/>
    <w:rsid w:val="00312A18"/>
    <w:rsid w:val="0031397C"/>
    <w:rsid w:val="0031542A"/>
    <w:rsid w:val="00315B74"/>
    <w:rsid w:val="003160F8"/>
    <w:rsid w:val="00320AD6"/>
    <w:rsid w:val="00320C95"/>
    <w:rsid w:val="00321606"/>
    <w:rsid w:val="00325EFB"/>
    <w:rsid w:val="0032616D"/>
    <w:rsid w:val="00326E14"/>
    <w:rsid w:val="00327685"/>
    <w:rsid w:val="003304BF"/>
    <w:rsid w:val="00330DBC"/>
    <w:rsid w:val="003326EF"/>
    <w:rsid w:val="00336364"/>
    <w:rsid w:val="00336A37"/>
    <w:rsid w:val="003370B7"/>
    <w:rsid w:val="00337BED"/>
    <w:rsid w:val="003401E8"/>
    <w:rsid w:val="003402C6"/>
    <w:rsid w:val="003408E9"/>
    <w:rsid w:val="00342399"/>
    <w:rsid w:val="003423C0"/>
    <w:rsid w:val="00342839"/>
    <w:rsid w:val="00343018"/>
    <w:rsid w:val="00344444"/>
    <w:rsid w:val="0034481A"/>
    <w:rsid w:val="00344D0F"/>
    <w:rsid w:val="003453E5"/>
    <w:rsid w:val="003455D3"/>
    <w:rsid w:val="00345B66"/>
    <w:rsid w:val="00345BE6"/>
    <w:rsid w:val="00345F69"/>
    <w:rsid w:val="003470F0"/>
    <w:rsid w:val="003473FB"/>
    <w:rsid w:val="003500EA"/>
    <w:rsid w:val="00350999"/>
    <w:rsid w:val="003515FB"/>
    <w:rsid w:val="0035261D"/>
    <w:rsid w:val="00353226"/>
    <w:rsid w:val="00353B12"/>
    <w:rsid w:val="00353EDF"/>
    <w:rsid w:val="00354696"/>
    <w:rsid w:val="00354D90"/>
    <w:rsid w:val="00355E9C"/>
    <w:rsid w:val="003563B3"/>
    <w:rsid w:val="00360091"/>
    <w:rsid w:val="00360560"/>
    <w:rsid w:val="00360DC7"/>
    <w:rsid w:val="0036178C"/>
    <w:rsid w:val="003632B3"/>
    <w:rsid w:val="00363E0E"/>
    <w:rsid w:val="00364DA9"/>
    <w:rsid w:val="003669E8"/>
    <w:rsid w:val="00366F62"/>
    <w:rsid w:val="003706BD"/>
    <w:rsid w:val="003715D5"/>
    <w:rsid w:val="00373298"/>
    <w:rsid w:val="003739E5"/>
    <w:rsid w:val="00373C38"/>
    <w:rsid w:val="003744E9"/>
    <w:rsid w:val="00374523"/>
    <w:rsid w:val="00375A78"/>
    <w:rsid w:val="00377CA2"/>
    <w:rsid w:val="00382C59"/>
    <w:rsid w:val="00383249"/>
    <w:rsid w:val="00384443"/>
    <w:rsid w:val="003845DD"/>
    <w:rsid w:val="00385504"/>
    <w:rsid w:val="00385518"/>
    <w:rsid w:val="003861EA"/>
    <w:rsid w:val="00386A43"/>
    <w:rsid w:val="00386FC9"/>
    <w:rsid w:val="0038728F"/>
    <w:rsid w:val="00387C2E"/>
    <w:rsid w:val="00390937"/>
    <w:rsid w:val="00390ACE"/>
    <w:rsid w:val="00391092"/>
    <w:rsid w:val="00391565"/>
    <w:rsid w:val="00393149"/>
    <w:rsid w:val="0039357D"/>
    <w:rsid w:val="00393BD3"/>
    <w:rsid w:val="00393C84"/>
    <w:rsid w:val="003956A6"/>
    <w:rsid w:val="0039627E"/>
    <w:rsid w:val="0039698F"/>
    <w:rsid w:val="003975F4"/>
    <w:rsid w:val="003A0F10"/>
    <w:rsid w:val="003A149E"/>
    <w:rsid w:val="003A16D7"/>
    <w:rsid w:val="003A2216"/>
    <w:rsid w:val="003A4987"/>
    <w:rsid w:val="003A515E"/>
    <w:rsid w:val="003A64F1"/>
    <w:rsid w:val="003A6BD9"/>
    <w:rsid w:val="003A72DD"/>
    <w:rsid w:val="003B0B88"/>
    <w:rsid w:val="003B0D44"/>
    <w:rsid w:val="003B24F7"/>
    <w:rsid w:val="003B299A"/>
    <w:rsid w:val="003B2A4D"/>
    <w:rsid w:val="003B35F6"/>
    <w:rsid w:val="003B51E0"/>
    <w:rsid w:val="003B54F9"/>
    <w:rsid w:val="003B66D9"/>
    <w:rsid w:val="003B6FDD"/>
    <w:rsid w:val="003B7504"/>
    <w:rsid w:val="003C0218"/>
    <w:rsid w:val="003C13E0"/>
    <w:rsid w:val="003C1429"/>
    <w:rsid w:val="003C145B"/>
    <w:rsid w:val="003C2A81"/>
    <w:rsid w:val="003C3663"/>
    <w:rsid w:val="003C41A5"/>
    <w:rsid w:val="003C4CA6"/>
    <w:rsid w:val="003C4FA0"/>
    <w:rsid w:val="003C4FE6"/>
    <w:rsid w:val="003C6135"/>
    <w:rsid w:val="003C7088"/>
    <w:rsid w:val="003D02A9"/>
    <w:rsid w:val="003D27DF"/>
    <w:rsid w:val="003D2DC9"/>
    <w:rsid w:val="003D45DC"/>
    <w:rsid w:val="003D4BF1"/>
    <w:rsid w:val="003D5FEE"/>
    <w:rsid w:val="003D6939"/>
    <w:rsid w:val="003D6DA9"/>
    <w:rsid w:val="003D6DFC"/>
    <w:rsid w:val="003D7A54"/>
    <w:rsid w:val="003E002D"/>
    <w:rsid w:val="003E0CF9"/>
    <w:rsid w:val="003E0D94"/>
    <w:rsid w:val="003E1CF5"/>
    <w:rsid w:val="003E2DCF"/>
    <w:rsid w:val="003E2F9D"/>
    <w:rsid w:val="003E3575"/>
    <w:rsid w:val="003E3930"/>
    <w:rsid w:val="003E3A73"/>
    <w:rsid w:val="003E4662"/>
    <w:rsid w:val="003E6731"/>
    <w:rsid w:val="003E6F82"/>
    <w:rsid w:val="003F20C5"/>
    <w:rsid w:val="003F34BF"/>
    <w:rsid w:val="003F3BA5"/>
    <w:rsid w:val="003F3C02"/>
    <w:rsid w:val="003F493E"/>
    <w:rsid w:val="003F53CC"/>
    <w:rsid w:val="003F6118"/>
    <w:rsid w:val="00400020"/>
    <w:rsid w:val="004009D7"/>
    <w:rsid w:val="00401EB1"/>
    <w:rsid w:val="004038CF"/>
    <w:rsid w:val="00405148"/>
    <w:rsid w:val="004060F6"/>
    <w:rsid w:val="004067CB"/>
    <w:rsid w:val="00406CE7"/>
    <w:rsid w:val="0040772C"/>
    <w:rsid w:val="00407AA7"/>
    <w:rsid w:val="00410A62"/>
    <w:rsid w:val="00410E59"/>
    <w:rsid w:val="00413FD6"/>
    <w:rsid w:val="0041405E"/>
    <w:rsid w:val="004143F5"/>
    <w:rsid w:val="00414550"/>
    <w:rsid w:val="00415319"/>
    <w:rsid w:val="00416508"/>
    <w:rsid w:val="004176B4"/>
    <w:rsid w:val="00421802"/>
    <w:rsid w:val="00422122"/>
    <w:rsid w:val="004224F5"/>
    <w:rsid w:val="0042264A"/>
    <w:rsid w:val="00423096"/>
    <w:rsid w:val="004245E5"/>
    <w:rsid w:val="00432994"/>
    <w:rsid w:val="00432C32"/>
    <w:rsid w:val="004335D4"/>
    <w:rsid w:val="00434831"/>
    <w:rsid w:val="00436134"/>
    <w:rsid w:val="00437820"/>
    <w:rsid w:val="00440256"/>
    <w:rsid w:val="00440775"/>
    <w:rsid w:val="0044366E"/>
    <w:rsid w:val="00443DAB"/>
    <w:rsid w:val="00444505"/>
    <w:rsid w:val="00444D03"/>
    <w:rsid w:val="00445428"/>
    <w:rsid w:val="00445C83"/>
    <w:rsid w:val="004470BE"/>
    <w:rsid w:val="004476E6"/>
    <w:rsid w:val="00450BF5"/>
    <w:rsid w:val="0045193F"/>
    <w:rsid w:val="004527C9"/>
    <w:rsid w:val="004533B9"/>
    <w:rsid w:val="00453D0B"/>
    <w:rsid w:val="00455E32"/>
    <w:rsid w:val="0045615D"/>
    <w:rsid w:val="00456A81"/>
    <w:rsid w:val="00456E2E"/>
    <w:rsid w:val="00456FBD"/>
    <w:rsid w:val="00457D50"/>
    <w:rsid w:val="004609E4"/>
    <w:rsid w:val="00460C62"/>
    <w:rsid w:val="00462B29"/>
    <w:rsid w:val="00463BDD"/>
    <w:rsid w:val="0046444A"/>
    <w:rsid w:val="00464B70"/>
    <w:rsid w:val="00464C83"/>
    <w:rsid w:val="00465413"/>
    <w:rsid w:val="00465B81"/>
    <w:rsid w:val="00467612"/>
    <w:rsid w:val="00470684"/>
    <w:rsid w:val="00470AF7"/>
    <w:rsid w:val="00471917"/>
    <w:rsid w:val="00472018"/>
    <w:rsid w:val="004721BC"/>
    <w:rsid w:val="0047221D"/>
    <w:rsid w:val="00472516"/>
    <w:rsid w:val="0047260D"/>
    <w:rsid w:val="00472E78"/>
    <w:rsid w:val="00475855"/>
    <w:rsid w:val="00475B88"/>
    <w:rsid w:val="004765B2"/>
    <w:rsid w:val="00476F91"/>
    <w:rsid w:val="00480135"/>
    <w:rsid w:val="00483F41"/>
    <w:rsid w:val="0048423C"/>
    <w:rsid w:val="004843FF"/>
    <w:rsid w:val="004848CE"/>
    <w:rsid w:val="00485F30"/>
    <w:rsid w:val="00485F43"/>
    <w:rsid w:val="00486FB3"/>
    <w:rsid w:val="004900FD"/>
    <w:rsid w:val="004909EC"/>
    <w:rsid w:val="004912E9"/>
    <w:rsid w:val="00491D12"/>
    <w:rsid w:val="00491EAE"/>
    <w:rsid w:val="004921B5"/>
    <w:rsid w:val="004928FB"/>
    <w:rsid w:val="00492D4E"/>
    <w:rsid w:val="00492D85"/>
    <w:rsid w:val="00493F77"/>
    <w:rsid w:val="004940DD"/>
    <w:rsid w:val="00496A63"/>
    <w:rsid w:val="00496F08"/>
    <w:rsid w:val="00497387"/>
    <w:rsid w:val="004A0849"/>
    <w:rsid w:val="004A23EC"/>
    <w:rsid w:val="004A40E6"/>
    <w:rsid w:val="004A423D"/>
    <w:rsid w:val="004A48E5"/>
    <w:rsid w:val="004A578E"/>
    <w:rsid w:val="004A5B38"/>
    <w:rsid w:val="004A636F"/>
    <w:rsid w:val="004A66BE"/>
    <w:rsid w:val="004A75A3"/>
    <w:rsid w:val="004B0CA8"/>
    <w:rsid w:val="004B0D71"/>
    <w:rsid w:val="004B0E0F"/>
    <w:rsid w:val="004B1993"/>
    <w:rsid w:val="004B2E51"/>
    <w:rsid w:val="004B342B"/>
    <w:rsid w:val="004B5CE6"/>
    <w:rsid w:val="004B668C"/>
    <w:rsid w:val="004B6D05"/>
    <w:rsid w:val="004C2419"/>
    <w:rsid w:val="004C29B7"/>
    <w:rsid w:val="004C29CE"/>
    <w:rsid w:val="004C3228"/>
    <w:rsid w:val="004C3904"/>
    <w:rsid w:val="004C4536"/>
    <w:rsid w:val="004C484D"/>
    <w:rsid w:val="004C597C"/>
    <w:rsid w:val="004C713B"/>
    <w:rsid w:val="004D015B"/>
    <w:rsid w:val="004D0249"/>
    <w:rsid w:val="004D1CB9"/>
    <w:rsid w:val="004D587A"/>
    <w:rsid w:val="004D6C26"/>
    <w:rsid w:val="004D7034"/>
    <w:rsid w:val="004E0508"/>
    <w:rsid w:val="004E1CB1"/>
    <w:rsid w:val="004E207E"/>
    <w:rsid w:val="004E2759"/>
    <w:rsid w:val="004E2D98"/>
    <w:rsid w:val="004E56C4"/>
    <w:rsid w:val="004E58AA"/>
    <w:rsid w:val="004E6836"/>
    <w:rsid w:val="004E7DB8"/>
    <w:rsid w:val="004F096C"/>
    <w:rsid w:val="004F0A39"/>
    <w:rsid w:val="004F109B"/>
    <w:rsid w:val="004F22BD"/>
    <w:rsid w:val="004F29F9"/>
    <w:rsid w:val="004F3631"/>
    <w:rsid w:val="004F3C66"/>
    <w:rsid w:val="004F3C72"/>
    <w:rsid w:val="004F43B9"/>
    <w:rsid w:val="004F4547"/>
    <w:rsid w:val="004F4F53"/>
    <w:rsid w:val="004F6336"/>
    <w:rsid w:val="00500D11"/>
    <w:rsid w:val="00501456"/>
    <w:rsid w:val="00501624"/>
    <w:rsid w:val="00501756"/>
    <w:rsid w:val="005018E8"/>
    <w:rsid w:val="00501D69"/>
    <w:rsid w:val="005024C3"/>
    <w:rsid w:val="00502C5B"/>
    <w:rsid w:val="00502F21"/>
    <w:rsid w:val="0050333E"/>
    <w:rsid w:val="005034D4"/>
    <w:rsid w:val="00503C96"/>
    <w:rsid w:val="00503DC9"/>
    <w:rsid w:val="0050653D"/>
    <w:rsid w:val="005070C2"/>
    <w:rsid w:val="0051007A"/>
    <w:rsid w:val="00510D1A"/>
    <w:rsid w:val="005117D0"/>
    <w:rsid w:val="00511ED5"/>
    <w:rsid w:val="005135D9"/>
    <w:rsid w:val="00514148"/>
    <w:rsid w:val="005141F5"/>
    <w:rsid w:val="0051456F"/>
    <w:rsid w:val="00514A22"/>
    <w:rsid w:val="00514ACF"/>
    <w:rsid w:val="00515258"/>
    <w:rsid w:val="00515D50"/>
    <w:rsid w:val="005169BC"/>
    <w:rsid w:val="0051700F"/>
    <w:rsid w:val="00517F7D"/>
    <w:rsid w:val="005206E9"/>
    <w:rsid w:val="00520BFC"/>
    <w:rsid w:val="00520E86"/>
    <w:rsid w:val="005212B2"/>
    <w:rsid w:val="005214FA"/>
    <w:rsid w:val="005222CC"/>
    <w:rsid w:val="005235D4"/>
    <w:rsid w:val="00524794"/>
    <w:rsid w:val="0052585E"/>
    <w:rsid w:val="0052627A"/>
    <w:rsid w:val="005263B8"/>
    <w:rsid w:val="00527C63"/>
    <w:rsid w:val="00527C9F"/>
    <w:rsid w:val="0053003A"/>
    <w:rsid w:val="00530B10"/>
    <w:rsid w:val="00530E8C"/>
    <w:rsid w:val="00531514"/>
    <w:rsid w:val="00531E9C"/>
    <w:rsid w:val="00532814"/>
    <w:rsid w:val="00532D37"/>
    <w:rsid w:val="00533501"/>
    <w:rsid w:val="00533595"/>
    <w:rsid w:val="00534986"/>
    <w:rsid w:val="00534F60"/>
    <w:rsid w:val="00534FD6"/>
    <w:rsid w:val="0053590C"/>
    <w:rsid w:val="005362D9"/>
    <w:rsid w:val="005367C1"/>
    <w:rsid w:val="00537927"/>
    <w:rsid w:val="00537EFB"/>
    <w:rsid w:val="00540B8B"/>
    <w:rsid w:val="005414BF"/>
    <w:rsid w:val="00542908"/>
    <w:rsid w:val="00543603"/>
    <w:rsid w:val="00543EBE"/>
    <w:rsid w:val="0054542D"/>
    <w:rsid w:val="00545908"/>
    <w:rsid w:val="00545F71"/>
    <w:rsid w:val="00547136"/>
    <w:rsid w:val="005472DE"/>
    <w:rsid w:val="00547386"/>
    <w:rsid w:val="005473AB"/>
    <w:rsid w:val="0055229A"/>
    <w:rsid w:val="005524F9"/>
    <w:rsid w:val="00552D7C"/>
    <w:rsid w:val="00553A96"/>
    <w:rsid w:val="005552A0"/>
    <w:rsid w:val="0055541E"/>
    <w:rsid w:val="00555BEB"/>
    <w:rsid w:val="00555DF7"/>
    <w:rsid w:val="005577AF"/>
    <w:rsid w:val="00557E42"/>
    <w:rsid w:val="00560598"/>
    <w:rsid w:val="005612B5"/>
    <w:rsid w:val="00561FA3"/>
    <w:rsid w:val="0056295E"/>
    <w:rsid w:val="005636A9"/>
    <w:rsid w:val="00563848"/>
    <w:rsid w:val="00563CA2"/>
    <w:rsid w:val="00563D91"/>
    <w:rsid w:val="00565363"/>
    <w:rsid w:val="005654BF"/>
    <w:rsid w:val="00565D03"/>
    <w:rsid w:val="00566745"/>
    <w:rsid w:val="00566988"/>
    <w:rsid w:val="005671FD"/>
    <w:rsid w:val="00567A17"/>
    <w:rsid w:val="00570A05"/>
    <w:rsid w:val="00570DE2"/>
    <w:rsid w:val="00572B70"/>
    <w:rsid w:val="00572BE6"/>
    <w:rsid w:val="00572C01"/>
    <w:rsid w:val="00572F21"/>
    <w:rsid w:val="0057503A"/>
    <w:rsid w:val="00575F78"/>
    <w:rsid w:val="00576D8D"/>
    <w:rsid w:val="00576FE6"/>
    <w:rsid w:val="00582F3E"/>
    <w:rsid w:val="00583BED"/>
    <w:rsid w:val="00586794"/>
    <w:rsid w:val="00587D46"/>
    <w:rsid w:val="00590B63"/>
    <w:rsid w:val="00590B73"/>
    <w:rsid w:val="00590F1F"/>
    <w:rsid w:val="00591BCE"/>
    <w:rsid w:val="00591D22"/>
    <w:rsid w:val="00592920"/>
    <w:rsid w:val="00593D64"/>
    <w:rsid w:val="00596CF4"/>
    <w:rsid w:val="0059747D"/>
    <w:rsid w:val="005A02D3"/>
    <w:rsid w:val="005A214F"/>
    <w:rsid w:val="005A255A"/>
    <w:rsid w:val="005A349A"/>
    <w:rsid w:val="005A349C"/>
    <w:rsid w:val="005A366C"/>
    <w:rsid w:val="005A63F3"/>
    <w:rsid w:val="005A64E5"/>
    <w:rsid w:val="005A721E"/>
    <w:rsid w:val="005A794A"/>
    <w:rsid w:val="005B0469"/>
    <w:rsid w:val="005B164B"/>
    <w:rsid w:val="005B190F"/>
    <w:rsid w:val="005B265B"/>
    <w:rsid w:val="005B2C90"/>
    <w:rsid w:val="005B3A7D"/>
    <w:rsid w:val="005B4BDF"/>
    <w:rsid w:val="005B6484"/>
    <w:rsid w:val="005B79EE"/>
    <w:rsid w:val="005B7B58"/>
    <w:rsid w:val="005C136F"/>
    <w:rsid w:val="005C19C3"/>
    <w:rsid w:val="005C1E7C"/>
    <w:rsid w:val="005C26A4"/>
    <w:rsid w:val="005C3BDE"/>
    <w:rsid w:val="005C4686"/>
    <w:rsid w:val="005C553A"/>
    <w:rsid w:val="005C6586"/>
    <w:rsid w:val="005C77FC"/>
    <w:rsid w:val="005C7D15"/>
    <w:rsid w:val="005D0321"/>
    <w:rsid w:val="005D0CBE"/>
    <w:rsid w:val="005D0F05"/>
    <w:rsid w:val="005D1329"/>
    <w:rsid w:val="005D1BF7"/>
    <w:rsid w:val="005D1F60"/>
    <w:rsid w:val="005D2530"/>
    <w:rsid w:val="005D2C85"/>
    <w:rsid w:val="005D31E7"/>
    <w:rsid w:val="005D3508"/>
    <w:rsid w:val="005D4278"/>
    <w:rsid w:val="005D57FF"/>
    <w:rsid w:val="005D77F2"/>
    <w:rsid w:val="005E0D3D"/>
    <w:rsid w:val="005E1B98"/>
    <w:rsid w:val="005E2170"/>
    <w:rsid w:val="005E219E"/>
    <w:rsid w:val="005E3487"/>
    <w:rsid w:val="005E3F22"/>
    <w:rsid w:val="005E6C65"/>
    <w:rsid w:val="005F03A3"/>
    <w:rsid w:val="005F07CB"/>
    <w:rsid w:val="005F0E5C"/>
    <w:rsid w:val="005F17FB"/>
    <w:rsid w:val="005F1918"/>
    <w:rsid w:val="005F1BCC"/>
    <w:rsid w:val="005F218A"/>
    <w:rsid w:val="005F2D20"/>
    <w:rsid w:val="005F391D"/>
    <w:rsid w:val="005F48BE"/>
    <w:rsid w:val="005F4973"/>
    <w:rsid w:val="005F670B"/>
    <w:rsid w:val="005F6F48"/>
    <w:rsid w:val="0060104C"/>
    <w:rsid w:val="00601388"/>
    <w:rsid w:val="00602382"/>
    <w:rsid w:val="006028A0"/>
    <w:rsid w:val="0060361B"/>
    <w:rsid w:val="006051A4"/>
    <w:rsid w:val="00607E67"/>
    <w:rsid w:val="00607F9A"/>
    <w:rsid w:val="006113BC"/>
    <w:rsid w:val="0061232A"/>
    <w:rsid w:val="00613C7A"/>
    <w:rsid w:val="00614059"/>
    <w:rsid w:val="00615047"/>
    <w:rsid w:val="006150FC"/>
    <w:rsid w:val="006155B4"/>
    <w:rsid w:val="00616AF6"/>
    <w:rsid w:val="006175D0"/>
    <w:rsid w:val="006204CA"/>
    <w:rsid w:val="00623BDD"/>
    <w:rsid w:val="00625233"/>
    <w:rsid w:val="00630E66"/>
    <w:rsid w:val="006333C3"/>
    <w:rsid w:val="00633463"/>
    <w:rsid w:val="006335F4"/>
    <w:rsid w:val="00634794"/>
    <w:rsid w:val="006354ED"/>
    <w:rsid w:val="00635606"/>
    <w:rsid w:val="006364C5"/>
    <w:rsid w:val="00636C0B"/>
    <w:rsid w:val="006372B0"/>
    <w:rsid w:val="00637DE5"/>
    <w:rsid w:val="00637F99"/>
    <w:rsid w:val="00640DC5"/>
    <w:rsid w:val="00644221"/>
    <w:rsid w:val="006442B4"/>
    <w:rsid w:val="00645486"/>
    <w:rsid w:val="00646422"/>
    <w:rsid w:val="00646DEA"/>
    <w:rsid w:val="006505A4"/>
    <w:rsid w:val="00650C80"/>
    <w:rsid w:val="00650FD0"/>
    <w:rsid w:val="006542FE"/>
    <w:rsid w:val="006545CA"/>
    <w:rsid w:val="00655116"/>
    <w:rsid w:val="00655BDC"/>
    <w:rsid w:val="0065612D"/>
    <w:rsid w:val="00656DE6"/>
    <w:rsid w:val="00657139"/>
    <w:rsid w:val="00657471"/>
    <w:rsid w:val="006605B7"/>
    <w:rsid w:val="00660FBC"/>
    <w:rsid w:val="00661214"/>
    <w:rsid w:val="006618D4"/>
    <w:rsid w:val="00663351"/>
    <w:rsid w:val="00663597"/>
    <w:rsid w:val="00663AF3"/>
    <w:rsid w:val="0066453C"/>
    <w:rsid w:val="0066477D"/>
    <w:rsid w:val="0066740C"/>
    <w:rsid w:val="00667EFE"/>
    <w:rsid w:val="00670E7D"/>
    <w:rsid w:val="006731CC"/>
    <w:rsid w:val="006732E3"/>
    <w:rsid w:val="00673E67"/>
    <w:rsid w:val="00674715"/>
    <w:rsid w:val="006758E2"/>
    <w:rsid w:val="006775D7"/>
    <w:rsid w:val="006805D0"/>
    <w:rsid w:val="0068102C"/>
    <w:rsid w:val="0068150E"/>
    <w:rsid w:val="00681FF0"/>
    <w:rsid w:val="00683A25"/>
    <w:rsid w:val="00683C15"/>
    <w:rsid w:val="006842AF"/>
    <w:rsid w:val="00684591"/>
    <w:rsid w:val="00684CB6"/>
    <w:rsid w:val="006850B2"/>
    <w:rsid w:val="00685838"/>
    <w:rsid w:val="00685AC1"/>
    <w:rsid w:val="00685D4A"/>
    <w:rsid w:val="0068666A"/>
    <w:rsid w:val="0068668D"/>
    <w:rsid w:val="00690895"/>
    <w:rsid w:val="006908A5"/>
    <w:rsid w:val="006936D2"/>
    <w:rsid w:val="00694653"/>
    <w:rsid w:val="0069555D"/>
    <w:rsid w:val="006963A2"/>
    <w:rsid w:val="00696643"/>
    <w:rsid w:val="00696D86"/>
    <w:rsid w:val="00697175"/>
    <w:rsid w:val="006A0A26"/>
    <w:rsid w:val="006A0DDA"/>
    <w:rsid w:val="006A12D5"/>
    <w:rsid w:val="006A17A4"/>
    <w:rsid w:val="006A462F"/>
    <w:rsid w:val="006A614B"/>
    <w:rsid w:val="006A6B14"/>
    <w:rsid w:val="006B08C2"/>
    <w:rsid w:val="006B1E0D"/>
    <w:rsid w:val="006B20E3"/>
    <w:rsid w:val="006B221E"/>
    <w:rsid w:val="006B2401"/>
    <w:rsid w:val="006B3943"/>
    <w:rsid w:val="006B3E77"/>
    <w:rsid w:val="006B4EEC"/>
    <w:rsid w:val="006B5202"/>
    <w:rsid w:val="006B59B4"/>
    <w:rsid w:val="006B5E15"/>
    <w:rsid w:val="006B5FC7"/>
    <w:rsid w:val="006B678A"/>
    <w:rsid w:val="006B67E2"/>
    <w:rsid w:val="006B6D17"/>
    <w:rsid w:val="006B6D9F"/>
    <w:rsid w:val="006B75A6"/>
    <w:rsid w:val="006B76A8"/>
    <w:rsid w:val="006C03B0"/>
    <w:rsid w:val="006C1146"/>
    <w:rsid w:val="006C1D4F"/>
    <w:rsid w:val="006C1E40"/>
    <w:rsid w:val="006C282F"/>
    <w:rsid w:val="006C2A9B"/>
    <w:rsid w:val="006C45AD"/>
    <w:rsid w:val="006C4AC0"/>
    <w:rsid w:val="006C6071"/>
    <w:rsid w:val="006D2B91"/>
    <w:rsid w:val="006D3194"/>
    <w:rsid w:val="006D50A1"/>
    <w:rsid w:val="006D617B"/>
    <w:rsid w:val="006D6D79"/>
    <w:rsid w:val="006D76A9"/>
    <w:rsid w:val="006D7792"/>
    <w:rsid w:val="006D7CE0"/>
    <w:rsid w:val="006E04FC"/>
    <w:rsid w:val="006E0ACD"/>
    <w:rsid w:val="006E1724"/>
    <w:rsid w:val="006E466C"/>
    <w:rsid w:val="006E4A9D"/>
    <w:rsid w:val="006E5A35"/>
    <w:rsid w:val="006E5C87"/>
    <w:rsid w:val="006E6DF1"/>
    <w:rsid w:val="006F03AA"/>
    <w:rsid w:val="006F09D2"/>
    <w:rsid w:val="006F0D01"/>
    <w:rsid w:val="006F0FEF"/>
    <w:rsid w:val="006F2DE4"/>
    <w:rsid w:val="006F3B5C"/>
    <w:rsid w:val="006F3D55"/>
    <w:rsid w:val="006F4A5A"/>
    <w:rsid w:val="006F5D16"/>
    <w:rsid w:val="006F72C0"/>
    <w:rsid w:val="006F766F"/>
    <w:rsid w:val="007007E6"/>
    <w:rsid w:val="00700A2C"/>
    <w:rsid w:val="007016AC"/>
    <w:rsid w:val="007030AB"/>
    <w:rsid w:val="00703434"/>
    <w:rsid w:val="0070535D"/>
    <w:rsid w:val="00705641"/>
    <w:rsid w:val="00706404"/>
    <w:rsid w:val="007111E8"/>
    <w:rsid w:val="0071191F"/>
    <w:rsid w:val="007119DF"/>
    <w:rsid w:val="00711D07"/>
    <w:rsid w:val="007120A9"/>
    <w:rsid w:val="0071261D"/>
    <w:rsid w:val="00712C2F"/>
    <w:rsid w:val="00713568"/>
    <w:rsid w:val="00713BD9"/>
    <w:rsid w:val="007145AF"/>
    <w:rsid w:val="00714A37"/>
    <w:rsid w:val="007159ED"/>
    <w:rsid w:val="00715B42"/>
    <w:rsid w:val="00716031"/>
    <w:rsid w:val="007164F6"/>
    <w:rsid w:val="0071722A"/>
    <w:rsid w:val="00717257"/>
    <w:rsid w:val="00721C23"/>
    <w:rsid w:val="00723FF9"/>
    <w:rsid w:val="00724B15"/>
    <w:rsid w:val="00724BB8"/>
    <w:rsid w:val="00724D72"/>
    <w:rsid w:val="00725076"/>
    <w:rsid w:val="00725262"/>
    <w:rsid w:val="007252FA"/>
    <w:rsid w:val="00725B02"/>
    <w:rsid w:val="00726163"/>
    <w:rsid w:val="00726A15"/>
    <w:rsid w:val="00730EAA"/>
    <w:rsid w:val="00731904"/>
    <w:rsid w:val="00731D38"/>
    <w:rsid w:val="00733032"/>
    <w:rsid w:val="00734291"/>
    <w:rsid w:val="007357F1"/>
    <w:rsid w:val="00736483"/>
    <w:rsid w:val="00737B25"/>
    <w:rsid w:val="00741902"/>
    <w:rsid w:val="00741E71"/>
    <w:rsid w:val="00742101"/>
    <w:rsid w:val="00743E40"/>
    <w:rsid w:val="007440E7"/>
    <w:rsid w:val="00744B19"/>
    <w:rsid w:val="007451E9"/>
    <w:rsid w:val="0074554E"/>
    <w:rsid w:val="007456D7"/>
    <w:rsid w:val="0074697A"/>
    <w:rsid w:val="00746B52"/>
    <w:rsid w:val="00746D36"/>
    <w:rsid w:val="00746E1D"/>
    <w:rsid w:val="0074715F"/>
    <w:rsid w:val="007478AF"/>
    <w:rsid w:val="00750476"/>
    <w:rsid w:val="00750AF1"/>
    <w:rsid w:val="00751079"/>
    <w:rsid w:val="00751577"/>
    <w:rsid w:val="00751727"/>
    <w:rsid w:val="007517A1"/>
    <w:rsid w:val="00751D86"/>
    <w:rsid w:val="00753715"/>
    <w:rsid w:val="00753B23"/>
    <w:rsid w:val="00753B3E"/>
    <w:rsid w:val="0075403C"/>
    <w:rsid w:val="00754E0A"/>
    <w:rsid w:val="00755E05"/>
    <w:rsid w:val="00756262"/>
    <w:rsid w:val="00756306"/>
    <w:rsid w:val="00756731"/>
    <w:rsid w:val="00756B17"/>
    <w:rsid w:val="00762BF2"/>
    <w:rsid w:val="007631F8"/>
    <w:rsid w:val="00764913"/>
    <w:rsid w:val="00764A3A"/>
    <w:rsid w:val="00765361"/>
    <w:rsid w:val="00765973"/>
    <w:rsid w:val="0076619E"/>
    <w:rsid w:val="00766F05"/>
    <w:rsid w:val="00767811"/>
    <w:rsid w:val="00770472"/>
    <w:rsid w:val="007705F6"/>
    <w:rsid w:val="00772805"/>
    <w:rsid w:val="00773508"/>
    <w:rsid w:val="00773CC0"/>
    <w:rsid w:val="00773F93"/>
    <w:rsid w:val="00775C32"/>
    <w:rsid w:val="0077682E"/>
    <w:rsid w:val="00776BCC"/>
    <w:rsid w:val="00776C20"/>
    <w:rsid w:val="00777BC0"/>
    <w:rsid w:val="007804C9"/>
    <w:rsid w:val="00780943"/>
    <w:rsid w:val="00780AA9"/>
    <w:rsid w:val="00781913"/>
    <w:rsid w:val="00781ED2"/>
    <w:rsid w:val="00783E47"/>
    <w:rsid w:val="00784B50"/>
    <w:rsid w:val="00784FE2"/>
    <w:rsid w:val="00785593"/>
    <w:rsid w:val="00786F67"/>
    <w:rsid w:val="00787FD9"/>
    <w:rsid w:val="00790740"/>
    <w:rsid w:val="00790C0E"/>
    <w:rsid w:val="00791402"/>
    <w:rsid w:val="00792442"/>
    <w:rsid w:val="007925AF"/>
    <w:rsid w:val="00793FD3"/>
    <w:rsid w:val="00795912"/>
    <w:rsid w:val="00795FE5"/>
    <w:rsid w:val="0079674A"/>
    <w:rsid w:val="007972F6"/>
    <w:rsid w:val="007976C3"/>
    <w:rsid w:val="0079775D"/>
    <w:rsid w:val="00797A8D"/>
    <w:rsid w:val="00797B5C"/>
    <w:rsid w:val="007A0889"/>
    <w:rsid w:val="007A1B28"/>
    <w:rsid w:val="007A1F83"/>
    <w:rsid w:val="007A2929"/>
    <w:rsid w:val="007A3E34"/>
    <w:rsid w:val="007A4A7D"/>
    <w:rsid w:val="007A4B39"/>
    <w:rsid w:val="007A5060"/>
    <w:rsid w:val="007A5BCE"/>
    <w:rsid w:val="007A7C43"/>
    <w:rsid w:val="007B02D1"/>
    <w:rsid w:val="007B0B64"/>
    <w:rsid w:val="007B0B68"/>
    <w:rsid w:val="007B1FA2"/>
    <w:rsid w:val="007B22BC"/>
    <w:rsid w:val="007B2CCC"/>
    <w:rsid w:val="007B3B18"/>
    <w:rsid w:val="007B41F2"/>
    <w:rsid w:val="007B5AD9"/>
    <w:rsid w:val="007B5E6B"/>
    <w:rsid w:val="007B64C3"/>
    <w:rsid w:val="007B666D"/>
    <w:rsid w:val="007C05D3"/>
    <w:rsid w:val="007C06E4"/>
    <w:rsid w:val="007C1A1B"/>
    <w:rsid w:val="007C204B"/>
    <w:rsid w:val="007C28F6"/>
    <w:rsid w:val="007C2B16"/>
    <w:rsid w:val="007C2E09"/>
    <w:rsid w:val="007C3731"/>
    <w:rsid w:val="007C43A6"/>
    <w:rsid w:val="007C5215"/>
    <w:rsid w:val="007C55AA"/>
    <w:rsid w:val="007C6295"/>
    <w:rsid w:val="007C6BE8"/>
    <w:rsid w:val="007D05E4"/>
    <w:rsid w:val="007D0D2F"/>
    <w:rsid w:val="007D1493"/>
    <w:rsid w:val="007D3183"/>
    <w:rsid w:val="007D32AB"/>
    <w:rsid w:val="007D3D82"/>
    <w:rsid w:val="007D4EA2"/>
    <w:rsid w:val="007D6362"/>
    <w:rsid w:val="007D6636"/>
    <w:rsid w:val="007D6ECF"/>
    <w:rsid w:val="007D7049"/>
    <w:rsid w:val="007D7DDE"/>
    <w:rsid w:val="007E011D"/>
    <w:rsid w:val="007E2164"/>
    <w:rsid w:val="007E2940"/>
    <w:rsid w:val="007E2E18"/>
    <w:rsid w:val="007E47ED"/>
    <w:rsid w:val="007E4CCD"/>
    <w:rsid w:val="007E5281"/>
    <w:rsid w:val="007E56D7"/>
    <w:rsid w:val="007E6C3B"/>
    <w:rsid w:val="007E7B03"/>
    <w:rsid w:val="007F072B"/>
    <w:rsid w:val="007F0BB6"/>
    <w:rsid w:val="007F0C32"/>
    <w:rsid w:val="007F23B2"/>
    <w:rsid w:val="007F3076"/>
    <w:rsid w:val="007F335C"/>
    <w:rsid w:val="007F3460"/>
    <w:rsid w:val="007F3972"/>
    <w:rsid w:val="007F3DC8"/>
    <w:rsid w:val="007F4481"/>
    <w:rsid w:val="007F5F09"/>
    <w:rsid w:val="007F60EA"/>
    <w:rsid w:val="007F69B8"/>
    <w:rsid w:val="007F777D"/>
    <w:rsid w:val="007FCB5F"/>
    <w:rsid w:val="00800C1B"/>
    <w:rsid w:val="008017A0"/>
    <w:rsid w:val="00801913"/>
    <w:rsid w:val="00802182"/>
    <w:rsid w:val="00802434"/>
    <w:rsid w:val="00803898"/>
    <w:rsid w:val="00803A64"/>
    <w:rsid w:val="008040BF"/>
    <w:rsid w:val="00804BCA"/>
    <w:rsid w:val="0080726E"/>
    <w:rsid w:val="0080778B"/>
    <w:rsid w:val="00807F7D"/>
    <w:rsid w:val="0081043C"/>
    <w:rsid w:val="00810C94"/>
    <w:rsid w:val="00811021"/>
    <w:rsid w:val="008119AA"/>
    <w:rsid w:val="00811CEC"/>
    <w:rsid w:val="00815E4B"/>
    <w:rsid w:val="0081607F"/>
    <w:rsid w:val="008160AA"/>
    <w:rsid w:val="00816BC1"/>
    <w:rsid w:val="0081749B"/>
    <w:rsid w:val="00817608"/>
    <w:rsid w:val="00817774"/>
    <w:rsid w:val="0082106F"/>
    <w:rsid w:val="008213CF"/>
    <w:rsid w:val="00823416"/>
    <w:rsid w:val="00823842"/>
    <w:rsid w:val="00823C1B"/>
    <w:rsid w:val="00825552"/>
    <w:rsid w:val="008257E9"/>
    <w:rsid w:val="00825AAF"/>
    <w:rsid w:val="00825F17"/>
    <w:rsid w:val="008269C5"/>
    <w:rsid w:val="00826EDA"/>
    <w:rsid w:val="00831121"/>
    <w:rsid w:val="0083202A"/>
    <w:rsid w:val="008320F6"/>
    <w:rsid w:val="0083215F"/>
    <w:rsid w:val="0083242F"/>
    <w:rsid w:val="00833E03"/>
    <w:rsid w:val="00834A4D"/>
    <w:rsid w:val="00834C98"/>
    <w:rsid w:val="00834F25"/>
    <w:rsid w:val="00835E70"/>
    <w:rsid w:val="008365AC"/>
    <w:rsid w:val="0083695C"/>
    <w:rsid w:val="00836DDA"/>
    <w:rsid w:val="00837304"/>
    <w:rsid w:val="00841877"/>
    <w:rsid w:val="008422B2"/>
    <w:rsid w:val="00844033"/>
    <w:rsid w:val="0084424E"/>
    <w:rsid w:val="0084506B"/>
    <w:rsid w:val="0084554D"/>
    <w:rsid w:val="0084575E"/>
    <w:rsid w:val="00845E56"/>
    <w:rsid w:val="0084605E"/>
    <w:rsid w:val="00846374"/>
    <w:rsid w:val="008463CC"/>
    <w:rsid w:val="00846AB0"/>
    <w:rsid w:val="00846FD5"/>
    <w:rsid w:val="00847C0A"/>
    <w:rsid w:val="00850399"/>
    <w:rsid w:val="008518E9"/>
    <w:rsid w:val="00851956"/>
    <w:rsid w:val="00851E00"/>
    <w:rsid w:val="00852252"/>
    <w:rsid w:val="00853416"/>
    <w:rsid w:val="00853B54"/>
    <w:rsid w:val="00853D3A"/>
    <w:rsid w:val="00853D40"/>
    <w:rsid w:val="00853F89"/>
    <w:rsid w:val="00854BAB"/>
    <w:rsid w:val="00855946"/>
    <w:rsid w:val="00856D82"/>
    <w:rsid w:val="0086098A"/>
    <w:rsid w:val="00860A1A"/>
    <w:rsid w:val="0086102B"/>
    <w:rsid w:val="00863BB2"/>
    <w:rsid w:val="008649BF"/>
    <w:rsid w:val="008665D3"/>
    <w:rsid w:val="00866E85"/>
    <w:rsid w:val="008675BB"/>
    <w:rsid w:val="008679C9"/>
    <w:rsid w:val="008701EF"/>
    <w:rsid w:val="00870600"/>
    <w:rsid w:val="00870D43"/>
    <w:rsid w:val="00870F77"/>
    <w:rsid w:val="00871C77"/>
    <w:rsid w:val="008729E0"/>
    <w:rsid w:val="008735CA"/>
    <w:rsid w:val="008736B6"/>
    <w:rsid w:val="008743D6"/>
    <w:rsid w:val="008743E3"/>
    <w:rsid w:val="00874A70"/>
    <w:rsid w:val="0087509E"/>
    <w:rsid w:val="008757E6"/>
    <w:rsid w:val="00876153"/>
    <w:rsid w:val="008774EC"/>
    <w:rsid w:val="00877EAB"/>
    <w:rsid w:val="0088087F"/>
    <w:rsid w:val="00882557"/>
    <w:rsid w:val="00882BEA"/>
    <w:rsid w:val="00883E94"/>
    <w:rsid w:val="00883EB7"/>
    <w:rsid w:val="00884BAD"/>
    <w:rsid w:val="008851C4"/>
    <w:rsid w:val="008858A8"/>
    <w:rsid w:val="00886EA4"/>
    <w:rsid w:val="00887430"/>
    <w:rsid w:val="00887AB9"/>
    <w:rsid w:val="00887B4D"/>
    <w:rsid w:val="00892815"/>
    <w:rsid w:val="00893FFD"/>
    <w:rsid w:val="00894632"/>
    <w:rsid w:val="0089494F"/>
    <w:rsid w:val="00894AB4"/>
    <w:rsid w:val="00894DD8"/>
    <w:rsid w:val="00895022"/>
    <w:rsid w:val="00895CB3"/>
    <w:rsid w:val="00896F2E"/>
    <w:rsid w:val="00897035"/>
    <w:rsid w:val="00897BBB"/>
    <w:rsid w:val="008A2FC7"/>
    <w:rsid w:val="008A3B77"/>
    <w:rsid w:val="008A3C6A"/>
    <w:rsid w:val="008A4961"/>
    <w:rsid w:val="008A5D7F"/>
    <w:rsid w:val="008A5E4F"/>
    <w:rsid w:val="008B019C"/>
    <w:rsid w:val="008B1875"/>
    <w:rsid w:val="008B1BFC"/>
    <w:rsid w:val="008B244F"/>
    <w:rsid w:val="008B26C7"/>
    <w:rsid w:val="008B2740"/>
    <w:rsid w:val="008B355F"/>
    <w:rsid w:val="008B3641"/>
    <w:rsid w:val="008B3B0E"/>
    <w:rsid w:val="008B45F7"/>
    <w:rsid w:val="008B5E5D"/>
    <w:rsid w:val="008B6141"/>
    <w:rsid w:val="008B71EA"/>
    <w:rsid w:val="008B7FF4"/>
    <w:rsid w:val="008C1038"/>
    <w:rsid w:val="008C15B4"/>
    <w:rsid w:val="008C2EC6"/>
    <w:rsid w:val="008C33F9"/>
    <w:rsid w:val="008C3717"/>
    <w:rsid w:val="008C3AD9"/>
    <w:rsid w:val="008C753A"/>
    <w:rsid w:val="008C7D00"/>
    <w:rsid w:val="008D0552"/>
    <w:rsid w:val="008D13DD"/>
    <w:rsid w:val="008D1958"/>
    <w:rsid w:val="008D2ADA"/>
    <w:rsid w:val="008D3CAB"/>
    <w:rsid w:val="008D443F"/>
    <w:rsid w:val="008D461F"/>
    <w:rsid w:val="008D5538"/>
    <w:rsid w:val="008D5B58"/>
    <w:rsid w:val="008D6588"/>
    <w:rsid w:val="008D66E0"/>
    <w:rsid w:val="008D67B7"/>
    <w:rsid w:val="008E1164"/>
    <w:rsid w:val="008E1BE3"/>
    <w:rsid w:val="008E1D81"/>
    <w:rsid w:val="008E3175"/>
    <w:rsid w:val="008E319F"/>
    <w:rsid w:val="008E38CA"/>
    <w:rsid w:val="008E43A6"/>
    <w:rsid w:val="008E49C8"/>
    <w:rsid w:val="008E4B97"/>
    <w:rsid w:val="008E4D6C"/>
    <w:rsid w:val="008E7932"/>
    <w:rsid w:val="008E7CAD"/>
    <w:rsid w:val="008F1720"/>
    <w:rsid w:val="008F1A81"/>
    <w:rsid w:val="008F1EA0"/>
    <w:rsid w:val="008F21FB"/>
    <w:rsid w:val="008F276D"/>
    <w:rsid w:val="008F2AFC"/>
    <w:rsid w:val="008F2EAA"/>
    <w:rsid w:val="008F3B0D"/>
    <w:rsid w:val="008F3E36"/>
    <w:rsid w:val="008F3E4A"/>
    <w:rsid w:val="008F4287"/>
    <w:rsid w:val="008F49C9"/>
    <w:rsid w:val="008F4D5E"/>
    <w:rsid w:val="008F51D6"/>
    <w:rsid w:val="008F60E5"/>
    <w:rsid w:val="008F6320"/>
    <w:rsid w:val="00900140"/>
    <w:rsid w:val="0090018F"/>
    <w:rsid w:val="00900778"/>
    <w:rsid w:val="00900CB9"/>
    <w:rsid w:val="00902FBA"/>
    <w:rsid w:val="00904265"/>
    <w:rsid w:val="009042B8"/>
    <w:rsid w:val="009046BC"/>
    <w:rsid w:val="00907F5A"/>
    <w:rsid w:val="0091055B"/>
    <w:rsid w:val="0091080B"/>
    <w:rsid w:val="0091178C"/>
    <w:rsid w:val="009124D7"/>
    <w:rsid w:val="0091285C"/>
    <w:rsid w:val="00912EA5"/>
    <w:rsid w:val="00912F1E"/>
    <w:rsid w:val="009132F0"/>
    <w:rsid w:val="0091351C"/>
    <w:rsid w:val="00914FE6"/>
    <w:rsid w:val="0091604C"/>
    <w:rsid w:val="00916194"/>
    <w:rsid w:val="009164FD"/>
    <w:rsid w:val="009171D5"/>
    <w:rsid w:val="0091761A"/>
    <w:rsid w:val="009176CC"/>
    <w:rsid w:val="0091774E"/>
    <w:rsid w:val="00920B11"/>
    <w:rsid w:val="009212C6"/>
    <w:rsid w:val="0092144A"/>
    <w:rsid w:val="00923E66"/>
    <w:rsid w:val="009254D4"/>
    <w:rsid w:val="009256ED"/>
    <w:rsid w:val="00925827"/>
    <w:rsid w:val="00926CBB"/>
    <w:rsid w:val="00927195"/>
    <w:rsid w:val="009306CB"/>
    <w:rsid w:val="00930927"/>
    <w:rsid w:val="009313C1"/>
    <w:rsid w:val="0093168B"/>
    <w:rsid w:val="00931E71"/>
    <w:rsid w:val="00933549"/>
    <w:rsid w:val="0093468B"/>
    <w:rsid w:val="009348D4"/>
    <w:rsid w:val="009373C9"/>
    <w:rsid w:val="00937C76"/>
    <w:rsid w:val="00940560"/>
    <w:rsid w:val="00940717"/>
    <w:rsid w:val="00940B68"/>
    <w:rsid w:val="00940C83"/>
    <w:rsid w:val="0094135A"/>
    <w:rsid w:val="00943F20"/>
    <w:rsid w:val="00944FC3"/>
    <w:rsid w:val="00945D5A"/>
    <w:rsid w:val="00945F7D"/>
    <w:rsid w:val="00946340"/>
    <w:rsid w:val="00946B92"/>
    <w:rsid w:val="00946C4F"/>
    <w:rsid w:val="00947976"/>
    <w:rsid w:val="00950E12"/>
    <w:rsid w:val="00950EB7"/>
    <w:rsid w:val="0095287B"/>
    <w:rsid w:val="00953150"/>
    <w:rsid w:val="00954357"/>
    <w:rsid w:val="00954C0B"/>
    <w:rsid w:val="00954D3B"/>
    <w:rsid w:val="00954F7D"/>
    <w:rsid w:val="00955CF6"/>
    <w:rsid w:val="0095738D"/>
    <w:rsid w:val="00957F11"/>
    <w:rsid w:val="00960E4B"/>
    <w:rsid w:val="00960FC5"/>
    <w:rsid w:val="009621B1"/>
    <w:rsid w:val="00962729"/>
    <w:rsid w:val="00962B52"/>
    <w:rsid w:val="0096429E"/>
    <w:rsid w:val="00964935"/>
    <w:rsid w:val="009655B6"/>
    <w:rsid w:val="00965A5E"/>
    <w:rsid w:val="009660FF"/>
    <w:rsid w:val="0096664D"/>
    <w:rsid w:val="00966EF0"/>
    <w:rsid w:val="00967200"/>
    <w:rsid w:val="00967D51"/>
    <w:rsid w:val="0096BE82"/>
    <w:rsid w:val="009711CD"/>
    <w:rsid w:val="00972162"/>
    <w:rsid w:val="0097225E"/>
    <w:rsid w:val="00972D7B"/>
    <w:rsid w:val="0097341D"/>
    <w:rsid w:val="00973727"/>
    <w:rsid w:val="00973F8F"/>
    <w:rsid w:val="00973FE6"/>
    <w:rsid w:val="00974139"/>
    <w:rsid w:val="00974A7D"/>
    <w:rsid w:val="00974FD3"/>
    <w:rsid w:val="0097536A"/>
    <w:rsid w:val="00975C01"/>
    <w:rsid w:val="00975F2F"/>
    <w:rsid w:val="00976634"/>
    <w:rsid w:val="00977ACB"/>
    <w:rsid w:val="00980C68"/>
    <w:rsid w:val="009813F0"/>
    <w:rsid w:val="0098205B"/>
    <w:rsid w:val="00984674"/>
    <w:rsid w:val="009846AA"/>
    <w:rsid w:val="00985E86"/>
    <w:rsid w:val="00986FB0"/>
    <w:rsid w:val="00987A30"/>
    <w:rsid w:val="00990236"/>
    <w:rsid w:val="00991CF1"/>
    <w:rsid w:val="00991D4D"/>
    <w:rsid w:val="00992B84"/>
    <w:rsid w:val="00992CF4"/>
    <w:rsid w:val="009934AC"/>
    <w:rsid w:val="00996A2A"/>
    <w:rsid w:val="00996CE5"/>
    <w:rsid w:val="00997502"/>
    <w:rsid w:val="009A0102"/>
    <w:rsid w:val="009A043F"/>
    <w:rsid w:val="009A054D"/>
    <w:rsid w:val="009A0930"/>
    <w:rsid w:val="009A0CB2"/>
    <w:rsid w:val="009A1295"/>
    <w:rsid w:val="009A16CF"/>
    <w:rsid w:val="009A1EF9"/>
    <w:rsid w:val="009A34A7"/>
    <w:rsid w:val="009A3535"/>
    <w:rsid w:val="009A39DB"/>
    <w:rsid w:val="009A4195"/>
    <w:rsid w:val="009A4365"/>
    <w:rsid w:val="009A4BBC"/>
    <w:rsid w:val="009A4CFC"/>
    <w:rsid w:val="009A4E96"/>
    <w:rsid w:val="009A5548"/>
    <w:rsid w:val="009A5A26"/>
    <w:rsid w:val="009A5D01"/>
    <w:rsid w:val="009A6868"/>
    <w:rsid w:val="009A6FD2"/>
    <w:rsid w:val="009B2121"/>
    <w:rsid w:val="009B24BE"/>
    <w:rsid w:val="009B263C"/>
    <w:rsid w:val="009B452B"/>
    <w:rsid w:val="009B54F1"/>
    <w:rsid w:val="009B69F1"/>
    <w:rsid w:val="009B6F56"/>
    <w:rsid w:val="009B7847"/>
    <w:rsid w:val="009C01C5"/>
    <w:rsid w:val="009C0D3D"/>
    <w:rsid w:val="009C3859"/>
    <w:rsid w:val="009C41E6"/>
    <w:rsid w:val="009C5AC7"/>
    <w:rsid w:val="009C5B31"/>
    <w:rsid w:val="009C7808"/>
    <w:rsid w:val="009D0A23"/>
    <w:rsid w:val="009D1167"/>
    <w:rsid w:val="009D13EB"/>
    <w:rsid w:val="009D16E1"/>
    <w:rsid w:val="009D1D9B"/>
    <w:rsid w:val="009D2759"/>
    <w:rsid w:val="009D2C3B"/>
    <w:rsid w:val="009D319F"/>
    <w:rsid w:val="009D3839"/>
    <w:rsid w:val="009D384E"/>
    <w:rsid w:val="009D3D3F"/>
    <w:rsid w:val="009D432E"/>
    <w:rsid w:val="009D46DE"/>
    <w:rsid w:val="009D4BB2"/>
    <w:rsid w:val="009D4F97"/>
    <w:rsid w:val="009D505A"/>
    <w:rsid w:val="009D55A5"/>
    <w:rsid w:val="009D7DE9"/>
    <w:rsid w:val="009D7FF7"/>
    <w:rsid w:val="009E08A8"/>
    <w:rsid w:val="009E0941"/>
    <w:rsid w:val="009E0B45"/>
    <w:rsid w:val="009E1C3A"/>
    <w:rsid w:val="009E261F"/>
    <w:rsid w:val="009E2F1F"/>
    <w:rsid w:val="009E3125"/>
    <w:rsid w:val="009E42EE"/>
    <w:rsid w:val="009F122F"/>
    <w:rsid w:val="009F1D38"/>
    <w:rsid w:val="009F1D6D"/>
    <w:rsid w:val="009F344F"/>
    <w:rsid w:val="009F41AF"/>
    <w:rsid w:val="009F4277"/>
    <w:rsid w:val="009F42C7"/>
    <w:rsid w:val="009F6234"/>
    <w:rsid w:val="009F681F"/>
    <w:rsid w:val="009F6D2C"/>
    <w:rsid w:val="009F7143"/>
    <w:rsid w:val="009F7AE1"/>
    <w:rsid w:val="00A00EB1"/>
    <w:rsid w:val="00A01B8D"/>
    <w:rsid w:val="00A01FC3"/>
    <w:rsid w:val="00A04A81"/>
    <w:rsid w:val="00A053EA"/>
    <w:rsid w:val="00A05772"/>
    <w:rsid w:val="00A05800"/>
    <w:rsid w:val="00A058AA"/>
    <w:rsid w:val="00A059FF"/>
    <w:rsid w:val="00A060DC"/>
    <w:rsid w:val="00A079E0"/>
    <w:rsid w:val="00A07E90"/>
    <w:rsid w:val="00A104C1"/>
    <w:rsid w:val="00A11A3F"/>
    <w:rsid w:val="00A11BEB"/>
    <w:rsid w:val="00A12EF0"/>
    <w:rsid w:val="00A12F8C"/>
    <w:rsid w:val="00A135C7"/>
    <w:rsid w:val="00A13960"/>
    <w:rsid w:val="00A139A2"/>
    <w:rsid w:val="00A158A9"/>
    <w:rsid w:val="00A163D4"/>
    <w:rsid w:val="00A1713F"/>
    <w:rsid w:val="00A17FD6"/>
    <w:rsid w:val="00A207B7"/>
    <w:rsid w:val="00A20E33"/>
    <w:rsid w:val="00A20EFA"/>
    <w:rsid w:val="00A216D1"/>
    <w:rsid w:val="00A2241C"/>
    <w:rsid w:val="00A23608"/>
    <w:rsid w:val="00A2360E"/>
    <w:rsid w:val="00A2583D"/>
    <w:rsid w:val="00A258D5"/>
    <w:rsid w:val="00A25F50"/>
    <w:rsid w:val="00A26C16"/>
    <w:rsid w:val="00A27320"/>
    <w:rsid w:val="00A30F65"/>
    <w:rsid w:val="00A31BF9"/>
    <w:rsid w:val="00A325F9"/>
    <w:rsid w:val="00A346DD"/>
    <w:rsid w:val="00A36080"/>
    <w:rsid w:val="00A40551"/>
    <w:rsid w:val="00A40E9D"/>
    <w:rsid w:val="00A411FC"/>
    <w:rsid w:val="00A4145B"/>
    <w:rsid w:val="00A4277D"/>
    <w:rsid w:val="00A43D76"/>
    <w:rsid w:val="00A43E61"/>
    <w:rsid w:val="00A442E4"/>
    <w:rsid w:val="00A4586A"/>
    <w:rsid w:val="00A46E95"/>
    <w:rsid w:val="00A4C9B3"/>
    <w:rsid w:val="00A507A6"/>
    <w:rsid w:val="00A509A8"/>
    <w:rsid w:val="00A50ABD"/>
    <w:rsid w:val="00A51488"/>
    <w:rsid w:val="00A51E12"/>
    <w:rsid w:val="00A52F7B"/>
    <w:rsid w:val="00A540A6"/>
    <w:rsid w:val="00A54319"/>
    <w:rsid w:val="00A55A68"/>
    <w:rsid w:val="00A57086"/>
    <w:rsid w:val="00A57FA0"/>
    <w:rsid w:val="00A601AC"/>
    <w:rsid w:val="00A60338"/>
    <w:rsid w:val="00A61126"/>
    <w:rsid w:val="00A61482"/>
    <w:rsid w:val="00A627E5"/>
    <w:rsid w:val="00A62D9D"/>
    <w:rsid w:val="00A639A6"/>
    <w:rsid w:val="00A64332"/>
    <w:rsid w:val="00A64C01"/>
    <w:rsid w:val="00A65EB9"/>
    <w:rsid w:val="00A66A14"/>
    <w:rsid w:val="00A67871"/>
    <w:rsid w:val="00A67C7F"/>
    <w:rsid w:val="00A70399"/>
    <w:rsid w:val="00A70E94"/>
    <w:rsid w:val="00A70FAD"/>
    <w:rsid w:val="00A72825"/>
    <w:rsid w:val="00A734DD"/>
    <w:rsid w:val="00A73A7C"/>
    <w:rsid w:val="00A741AF"/>
    <w:rsid w:val="00A744E6"/>
    <w:rsid w:val="00A74B40"/>
    <w:rsid w:val="00A758C3"/>
    <w:rsid w:val="00A75EDE"/>
    <w:rsid w:val="00A76320"/>
    <w:rsid w:val="00A764D8"/>
    <w:rsid w:val="00A76BC3"/>
    <w:rsid w:val="00A803CC"/>
    <w:rsid w:val="00A813D8"/>
    <w:rsid w:val="00A815EF"/>
    <w:rsid w:val="00A81766"/>
    <w:rsid w:val="00A820F0"/>
    <w:rsid w:val="00A82D1A"/>
    <w:rsid w:val="00A833E6"/>
    <w:rsid w:val="00A8351C"/>
    <w:rsid w:val="00A836D6"/>
    <w:rsid w:val="00A83845"/>
    <w:rsid w:val="00A8554F"/>
    <w:rsid w:val="00A85794"/>
    <w:rsid w:val="00A85DC8"/>
    <w:rsid w:val="00A85F6C"/>
    <w:rsid w:val="00A8618F"/>
    <w:rsid w:val="00A911E1"/>
    <w:rsid w:val="00A917A3"/>
    <w:rsid w:val="00A94705"/>
    <w:rsid w:val="00A96519"/>
    <w:rsid w:val="00A97B4F"/>
    <w:rsid w:val="00A97EE3"/>
    <w:rsid w:val="00AA06C4"/>
    <w:rsid w:val="00AA141B"/>
    <w:rsid w:val="00AA15C0"/>
    <w:rsid w:val="00AA1AEE"/>
    <w:rsid w:val="00AA260A"/>
    <w:rsid w:val="00AA38A6"/>
    <w:rsid w:val="00AA3DCC"/>
    <w:rsid w:val="00AA5369"/>
    <w:rsid w:val="00AB054C"/>
    <w:rsid w:val="00AB069B"/>
    <w:rsid w:val="00AB09C9"/>
    <w:rsid w:val="00AB0E4C"/>
    <w:rsid w:val="00AB13A9"/>
    <w:rsid w:val="00AB2137"/>
    <w:rsid w:val="00AB2A76"/>
    <w:rsid w:val="00AB2F1E"/>
    <w:rsid w:val="00AB4281"/>
    <w:rsid w:val="00AB5702"/>
    <w:rsid w:val="00AB6DA4"/>
    <w:rsid w:val="00AC0149"/>
    <w:rsid w:val="00AC0574"/>
    <w:rsid w:val="00AC1055"/>
    <w:rsid w:val="00AC1509"/>
    <w:rsid w:val="00AC1DEA"/>
    <w:rsid w:val="00AC256B"/>
    <w:rsid w:val="00AC2AD1"/>
    <w:rsid w:val="00AC2D36"/>
    <w:rsid w:val="00AC4262"/>
    <w:rsid w:val="00AC5BBB"/>
    <w:rsid w:val="00AC5C93"/>
    <w:rsid w:val="00AC5D0F"/>
    <w:rsid w:val="00AC65B0"/>
    <w:rsid w:val="00AC6BAB"/>
    <w:rsid w:val="00AD03E4"/>
    <w:rsid w:val="00AD1071"/>
    <w:rsid w:val="00AD164E"/>
    <w:rsid w:val="00AD1E2A"/>
    <w:rsid w:val="00AD25AC"/>
    <w:rsid w:val="00AD3401"/>
    <w:rsid w:val="00AD448A"/>
    <w:rsid w:val="00AD5BE0"/>
    <w:rsid w:val="00AD6470"/>
    <w:rsid w:val="00AD7ABF"/>
    <w:rsid w:val="00AD7E90"/>
    <w:rsid w:val="00AE0C64"/>
    <w:rsid w:val="00AE0D83"/>
    <w:rsid w:val="00AE0E7D"/>
    <w:rsid w:val="00AE0FBA"/>
    <w:rsid w:val="00AE2ADE"/>
    <w:rsid w:val="00AE2B1C"/>
    <w:rsid w:val="00AE38B1"/>
    <w:rsid w:val="00AE4802"/>
    <w:rsid w:val="00AE503F"/>
    <w:rsid w:val="00AE622D"/>
    <w:rsid w:val="00AE793D"/>
    <w:rsid w:val="00AF00DC"/>
    <w:rsid w:val="00AF0C7C"/>
    <w:rsid w:val="00AF1CDB"/>
    <w:rsid w:val="00AF23EF"/>
    <w:rsid w:val="00AF2C90"/>
    <w:rsid w:val="00AF3DC4"/>
    <w:rsid w:val="00AF43EB"/>
    <w:rsid w:val="00AF4AC5"/>
    <w:rsid w:val="00AF6257"/>
    <w:rsid w:val="00AF6A63"/>
    <w:rsid w:val="00AF6CFC"/>
    <w:rsid w:val="00AF72C5"/>
    <w:rsid w:val="00AF7476"/>
    <w:rsid w:val="00AF7538"/>
    <w:rsid w:val="00AF79D9"/>
    <w:rsid w:val="00AF7F19"/>
    <w:rsid w:val="00B008E5"/>
    <w:rsid w:val="00B00B61"/>
    <w:rsid w:val="00B0124D"/>
    <w:rsid w:val="00B017B0"/>
    <w:rsid w:val="00B031CB"/>
    <w:rsid w:val="00B03A80"/>
    <w:rsid w:val="00B03C6C"/>
    <w:rsid w:val="00B03ECB"/>
    <w:rsid w:val="00B04C96"/>
    <w:rsid w:val="00B0655D"/>
    <w:rsid w:val="00B06625"/>
    <w:rsid w:val="00B07148"/>
    <w:rsid w:val="00B07A6F"/>
    <w:rsid w:val="00B10D28"/>
    <w:rsid w:val="00B13841"/>
    <w:rsid w:val="00B13D63"/>
    <w:rsid w:val="00B14DCA"/>
    <w:rsid w:val="00B152E5"/>
    <w:rsid w:val="00B15A22"/>
    <w:rsid w:val="00B15BDD"/>
    <w:rsid w:val="00B16885"/>
    <w:rsid w:val="00B168C9"/>
    <w:rsid w:val="00B16A91"/>
    <w:rsid w:val="00B2050C"/>
    <w:rsid w:val="00B20A04"/>
    <w:rsid w:val="00B20B2D"/>
    <w:rsid w:val="00B22DEC"/>
    <w:rsid w:val="00B23365"/>
    <w:rsid w:val="00B235D2"/>
    <w:rsid w:val="00B236E4"/>
    <w:rsid w:val="00B23877"/>
    <w:rsid w:val="00B253E3"/>
    <w:rsid w:val="00B26646"/>
    <w:rsid w:val="00B2672F"/>
    <w:rsid w:val="00B268FA"/>
    <w:rsid w:val="00B27FE9"/>
    <w:rsid w:val="00B312AE"/>
    <w:rsid w:val="00B31E01"/>
    <w:rsid w:val="00B32A18"/>
    <w:rsid w:val="00B32BA7"/>
    <w:rsid w:val="00B33DA5"/>
    <w:rsid w:val="00B34224"/>
    <w:rsid w:val="00B348C4"/>
    <w:rsid w:val="00B350CD"/>
    <w:rsid w:val="00B3566B"/>
    <w:rsid w:val="00B368CE"/>
    <w:rsid w:val="00B36C06"/>
    <w:rsid w:val="00B36D6E"/>
    <w:rsid w:val="00B40191"/>
    <w:rsid w:val="00B407EF"/>
    <w:rsid w:val="00B40DF2"/>
    <w:rsid w:val="00B41115"/>
    <w:rsid w:val="00B411E5"/>
    <w:rsid w:val="00B41EC3"/>
    <w:rsid w:val="00B4272C"/>
    <w:rsid w:val="00B42D32"/>
    <w:rsid w:val="00B443C5"/>
    <w:rsid w:val="00B4452F"/>
    <w:rsid w:val="00B44D0E"/>
    <w:rsid w:val="00B45B1E"/>
    <w:rsid w:val="00B4651A"/>
    <w:rsid w:val="00B46F42"/>
    <w:rsid w:val="00B47461"/>
    <w:rsid w:val="00B51847"/>
    <w:rsid w:val="00B52BDC"/>
    <w:rsid w:val="00B536DA"/>
    <w:rsid w:val="00B53869"/>
    <w:rsid w:val="00B56003"/>
    <w:rsid w:val="00B572EC"/>
    <w:rsid w:val="00B6086B"/>
    <w:rsid w:val="00B609F7"/>
    <w:rsid w:val="00B60BA3"/>
    <w:rsid w:val="00B61360"/>
    <w:rsid w:val="00B61FBF"/>
    <w:rsid w:val="00B638FD"/>
    <w:rsid w:val="00B63E28"/>
    <w:rsid w:val="00B6447F"/>
    <w:rsid w:val="00B64ABF"/>
    <w:rsid w:val="00B64FDC"/>
    <w:rsid w:val="00B66DDD"/>
    <w:rsid w:val="00B6721C"/>
    <w:rsid w:val="00B679DF"/>
    <w:rsid w:val="00B67D5F"/>
    <w:rsid w:val="00B702DD"/>
    <w:rsid w:val="00B70B90"/>
    <w:rsid w:val="00B70C42"/>
    <w:rsid w:val="00B715AD"/>
    <w:rsid w:val="00B716E2"/>
    <w:rsid w:val="00B721D6"/>
    <w:rsid w:val="00B724F3"/>
    <w:rsid w:val="00B725A2"/>
    <w:rsid w:val="00B7366C"/>
    <w:rsid w:val="00B7371E"/>
    <w:rsid w:val="00B73F17"/>
    <w:rsid w:val="00B73F42"/>
    <w:rsid w:val="00B74B27"/>
    <w:rsid w:val="00B74DF7"/>
    <w:rsid w:val="00B76726"/>
    <w:rsid w:val="00B77888"/>
    <w:rsid w:val="00B80071"/>
    <w:rsid w:val="00B806A5"/>
    <w:rsid w:val="00B84BF5"/>
    <w:rsid w:val="00B84C49"/>
    <w:rsid w:val="00B84ECD"/>
    <w:rsid w:val="00B85386"/>
    <w:rsid w:val="00B8549B"/>
    <w:rsid w:val="00B863A4"/>
    <w:rsid w:val="00B87517"/>
    <w:rsid w:val="00B87BD1"/>
    <w:rsid w:val="00B87C75"/>
    <w:rsid w:val="00B91C52"/>
    <w:rsid w:val="00B9249C"/>
    <w:rsid w:val="00B92714"/>
    <w:rsid w:val="00B92954"/>
    <w:rsid w:val="00B92E66"/>
    <w:rsid w:val="00B934CA"/>
    <w:rsid w:val="00B9394B"/>
    <w:rsid w:val="00B93CE7"/>
    <w:rsid w:val="00B93D58"/>
    <w:rsid w:val="00B9445D"/>
    <w:rsid w:val="00BA09FE"/>
    <w:rsid w:val="00BA241A"/>
    <w:rsid w:val="00BA2937"/>
    <w:rsid w:val="00BA2DF8"/>
    <w:rsid w:val="00BA3FC4"/>
    <w:rsid w:val="00BA5E42"/>
    <w:rsid w:val="00BA6AFA"/>
    <w:rsid w:val="00BA7ECD"/>
    <w:rsid w:val="00BB05FA"/>
    <w:rsid w:val="00BB0EE1"/>
    <w:rsid w:val="00BB2010"/>
    <w:rsid w:val="00BB217D"/>
    <w:rsid w:val="00BB59F5"/>
    <w:rsid w:val="00BB5EF3"/>
    <w:rsid w:val="00BB624C"/>
    <w:rsid w:val="00BB6F41"/>
    <w:rsid w:val="00BC0783"/>
    <w:rsid w:val="00BC182D"/>
    <w:rsid w:val="00BC3FD1"/>
    <w:rsid w:val="00BC4014"/>
    <w:rsid w:val="00BC42C1"/>
    <w:rsid w:val="00BC4B7E"/>
    <w:rsid w:val="00BC4D17"/>
    <w:rsid w:val="00BC4E99"/>
    <w:rsid w:val="00BC54D4"/>
    <w:rsid w:val="00BC62B7"/>
    <w:rsid w:val="00BC77D6"/>
    <w:rsid w:val="00BC7895"/>
    <w:rsid w:val="00BD0808"/>
    <w:rsid w:val="00BD0F46"/>
    <w:rsid w:val="00BD3259"/>
    <w:rsid w:val="00BD3BE0"/>
    <w:rsid w:val="00BD5A89"/>
    <w:rsid w:val="00BD5BB8"/>
    <w:rsid w:val="00BD6AD0"/>
    <w:rsid w:val="00BD6F74"/>
    <w:rsid w:val="00BD72F5"/>
    <w:rsid w:val="00BE0CAA"/>
    <w:rsid w:val="00BE1235"/>
    <w:rsid w:val="00BE1AD2"/>
    <w:rsid w:val="00BE2EF0"/>
    <w:rsid w:val="00BE4073"/>
    <w:rsid w:val="00BE52C6"/>
    <w:rsid w:val="00BE5A19"/>
    <w:rsid w:val="00BE5B9E"/>
    <w:rsid w:val="00BE6DC7"/>
    <w:rsid w:val="00BE7CB5"/>
    <w:rsid w:val="00BF12DC"/>
    <w:rsid w:val="00BF16C0"/>
    <w:rsid w:val="00BF2737"/>
    <w:rsid w:val="00BF2F45"/>
    <w:rsid w:val="00BF47F8"/>
    <w:rsid w:val="00BF4AD4"/>
    <w:rsid w:val="00BF52F6"/>
    <w:rsid w:val="00BF7406"/>
    <w:rsid w:val="00C000DF"/>
    <w:rsid w:val="00C00851"/>
    <w:rsid w:val="00C00EF1"/>
    <w:rsid w:val="00C01771"/>
    <w:rsid w:val="00C029C9"/>
    <w:rsid w:val="00C02B2A"/>
    <w:rsid w:val="00C02B97"/>
    <w:rsid w:val="00C03941"/>
    <w:rsid w:val="00C04266"/>
    <w:rsid w:val="00C04E7A"/>
    <w:rsid w:val="00C063DA"/>
    <w:rsid w:val="00C06A1C"/>
    <w:rsid w:val="00C06BCA"/>
    <w:rsid w:val="00C10676"/>
    <w:rsid w:val="00C112A9"/>
    <w:rsid w:val="00C137A4"/>
    <w:rsid w:val="00C13DDF"/>
    <w:rsid w:val="00C13FB6"/>
    <w:rsid w:val="00C14E2F"/>
    <w:rsid w:val="00C15149"/>
    <w:rsid w:val="00C154DB"/>
    <w:rsid w:val="00C1633E"/>
    <w:rsid w:val="00C16726"/>
    <w:rsid w:val="00C16EFA"/>
    <w:rsid w:val="00C1748D"/>
    <w:rsid w:val="00C224D2"/>
    <w:rsid w:val="00C23056"/>
    <w:rsid w:val="00C244F4"/>
    <w:rsid w:val="00C24956"/>
    <w:rsid w:val="00C24D6F"/>
    <w:rsid w:val="00C26E0C"/>
    <w:rsid w:val="00C271E0"/>
    <w:rsid w:val="00C307A6"/>
    <w:rsid w:val="00C3154C"/>
    <w:rsid w:val="00C3154E"/>
    <w:rsid w:val="00C318FA"/>
    <w:rsid w:val="00C31B2C"/>
    <w:rsid w:val="00C34EAE"/>
    <w:rsid w:val="00C35500"/>
    <w:rsid w:val="00C358F5"/>
    <w:rsid w:val="00C36890"/>
    <w:rsid w:val="00C37926"/>
    <w:rsid w:val="00C4148D"/>
    <w:rsid w:val="00C4222E"/>
    <w:rsid w:val="00C43370"/>
    <w:rsid w:val="00C4439D"/>
    <w:rsid w:val="00C44B76"/>
    <w:rsid w:val="00C45876"/>
    <w:rsid w:val="00C462F3"/>
    <w:rsid w:val="00C463C3"/>
    <w:rsid w:val="00C466E4"/>
    <w:rsid w:val="00C47BF5"/>
    <w:rsid w:val="00C50414"/>
    <w:rsid w:val="00C5100B"/>
    <w:rsid w:val="00C516FE"/>
    <w:rsid w:val="00C519B9"/>
    <w:rsid w:val="00C52441"/>
    <w:rsid w:val="00C56073"/>
    <w:rsid w:val="00C57283"/>
    <w:rsid w:val="00C573A5"/>
    <w:rsid w:val="00C57E1F"/>
    <w:rsid w:val="00C630A8"/>
    <w:rsid w:val="00C630C7"/>
    <w:rsid w:val="00C63560"/>
    <w:rsid w:val="00C63A73"/>
    <w:rsid w:val="00C63FE0"/>
    <w:rsid w:val="00C64739"/>
    <w:rsid w:val="00C649E6"/>
    <w:rsid w:val="00C655B0"/>
    <w:rsid w:val="00C65E74"/>
    <w:rsid w:val="00C65EE5"/>
    <w:rsid w:val="00C70B90"/>
    <w:rsid w:val="00C7189F"/>
    <w:rsid w:val="00C71A89"/>
    <w:rsid w:val="00C74056"/>
    <w:rsid w:val="00C747AE"/>
    <w:rsid w:val="00C74DE1"/>
    <w:rsid w:val="00C74F8D"/>
    <w:rsid w:val="00C776ED"/>
    <w:rsid w:val="00C77B19"/>
    <w:rsid w:val="00C8025B"/>
    <w:rsid w:val="00C809F0"/>
    <w:rsid w:val="00C80A86"/>
    <w:rsid w:val="00C80FFC"/>
    <w:rsid w:val="00C812DE"/>
    <w:rsid w:val="00C81EC5"/>
    <w:rsid w:val="00C836DE"/>
    <w:rsid w:val="00C8394A"/>
    <w:rsid w:val="00C84842"/>
    <w:rsid w:val="00C84BFC"/>
    <w:rsid w:val="00C84FA4"/>
    <w:rsid w:val="00C85470"/>
    <w:rsid w:val="00C855D3"/>
    <w:rsid w:val="00C8585D"/>
    <w:rsid w:val="00C85AA9"/>
    <w:rsid w:val="00C8698D"/>
    <w:rsid w:val="00C87A88"/>
    <w:rsid w:val="00C900F7"/>
    <w:rsid w:val="00C90497"/>
    <w:rsid w:val="00C91C35"/>
    <w:rsid w:val="00C9264C"/>
    <w:rsid w:val="00C92672"/>
    <w:rsid w:val="00C927FA"/>
    <w:rsid w:val="00C93413"/>
    <w:rsid w:val="00C93D06"/>
    <w:rsid w:val="00C96CA0"/>
    <w:rsid w:val="00CA0ABB"/>
    <w:rsid w:val="00CA0B01"/>
    <w:rsid w:val="00CA0C99"/>
    <w:rsid w:val="00CA1346"/>
    <w:rsid w:val="00CA1D18"/>
    <w:rsid w:val="00CA472F"/>
    <w:rsid w:val="00CA50D8"/>
    <w:rsid w:val="00CA574E"/>
    <w:rsid w:val="00CA76B8"/>
    <w:rsid w:val="00CA7FB5"/>
    <w:rsid w:val="00CB017A"/>
    <w:rsid w:val="00CB2CCD"/>
    <w:rsid w:val="00CB2D58"/>
    <w:rsid w:val="00CB3108"/>
    <w:rsid w:val="00CB383E"/>
    <w:rsid w:val="00CB5094"/>
    <w:rsid w:val="00CB6BB0"/>
    <w:rsid w:val="00CB6F95"/>
    <w:rsid w:val="00CB783D"/>
    <w:rsid w:val="00CB79E1"/>
    <w:rsid w:val="00CC0971"/>
    <w:rsid w:val="00CC0AEA"/>
    <w:rsid w:val="00CC3CB8"/>
    <w:rsid w:val="00CC3F4C"/>
    <w:rsid w:val="00CC48E0"/>
    <w:rsid w:val="00CC5CAA"/>
    <w:rsid w:val="00CC5ED9"/>
    <w:rsid w:val="00CC6027"/>
    <w:rsid w:val="00CC74F7"/>
    <w:rsid w:val="00CD12B0"/>
    <w:rsid w:val="00CD286C"/>
    <w:rsid w:val="00CD2C0D"/>
    <w:rsid w:val="00CD42F0"/>
    <w:rsid w:val="00CD4EF0"/>
    <w:rsid w:val="00CD573B"/>
    <w:rsid w:val="00CD63B9"/>
    <w:rsid w:val="00CD68E3"/>
    <w:rsid w:val="00CD6BBB"/>
    <w:rsid w:val="00CE0404"/>
    <w:rsid w:val="00CE2859"/>
    <w:rsid w:val="00CE29C9"/>
    <w:rsid w:val="00CE4BE6"/>
    <w:rsid w:val="00CE510D"/>
    <w:rsid w:val="00CE520E"/>
    <w:rsid w:val="00CE5F26"/>
    <w:rsid w:val="00CE7D88"/>
    <w:rsid w:val="00CF02CD"/>
    <w:rsid w:val="00CF1093"/>
    <w:rsid w:val="00CF19A3"/>
    <w:rsid w:val="00CF1CE2"/>
    <w:rsid w:val="00CF2D65"/>
    <w:rsid w:val="00CF3E81"/>
    <w:rsid w:val="00CF3FD5"/>
    <w:rsid w:val="00CF55E5"/>
    <w:rsid w:val="00CF631B"/>
    <w:rsid w:val="00CF6DC9"/>
    <w:rsid w:val="00CF7780"/>
    <w:rsid w:val="00D0027B"/>
    <w:rsid w:val="00D0113E"/>
    <w:rsid w:val="00D0238C"/>
    <w:rsid w:val="00D024E6"/>
    <w:rsid w:val="00D02503"/>
    <w:rsid w:val="00D02510"/>
    <w:rsid w:val="00D0261A"/>
    <w:rsid w:val="00D03BC6"/>
    <w:rsid w:val="00D0511F"/>
    <w:rsid w:val="00D05B66"/>
    <w:rsid w:val="00D0774D"/>
    <w:rsid w:val="00D078F6"/>
    <w:rsid w:val="00D10253"/>
    <w:rsid w:val="00D1084A"/>
    <w:rsid w:val="00D108DB"/>
    <w:rsid w:val="00D112C3"/>
    <w:rsid w:val="00D114C0"/>
    <w:rsid w:val="00D12A68"/>
    <w:rsid w:val="00D13188"/>
    <w:rsid w:val="00D150E0"/>
    <w:rsid w:val="00D17BA8"/>
    <w:rsid w:val="00D17D4F"/>
    <w:rsid w:val="00D20D5F"/>
    <w:rsid w:val="00D211EB"/>
    <w:rsid w:val="00D231FE"/>
    <w:rsid w:val="00D2334C"/>
    <w:rsid w:val="00D238DB"/>
    <w:rsid w:val="00D239AC"/>
    <w:rsid w:val="00D23BF1"/>
    <w:rsid w:val="00D24110"/>
    <w:rsid w:val="00D256E6"/>
    <w:rsid w:val="00D25FA5"/>
    <w:rsid w:val="00D26199"/>
    <w:rsid w:val="00D267B6"/>
    <w:rsid w:val="00D26DEA"/>
    <w:rsid w:val="00D2798C"/>
    <w:rsid w:val="00D30EC3"/>
    <w:rsid w:val="00D3229C"/>
    <w:rsid w:val="00D33205"/>
    <w:rsid w:val="00D3378C"/>
    <w:rsid w:val="00D341C5"/>
    <w:rsid w:val="00D34571"/>
    <w:rsid w:val="00D3475E"/>
    <w:rsid w:val="00D34A47"/>
    <w:rsid w:val="00D34FC2"/>
    <w:rsid w:val="00D35D46"/>
    <w:rsid w:val="00D37225"/>
    <w:rsid w:val="00D403F3"/>
    <w:rsid w:val="00D405B3"/>
    <w:rsid w:val="00D40BD1"/>
    <w:rsid w:val="00D40BF7"/>
    <w:rsid w:val="00D41B68"/>
    <w:rsid w:val="00D42A3F"/>
    <w:rsid w:val="00D4320D"/>
    <w:rsid w:val="00D43692"/>
    <w:rsid w:val="00D44621"/>
    <w:rsid w:val="00D44D61"/>
    <w:rsid w:val="00D450C1"/>
    <w:rsid w:val="00D45133"/>
    <w:rsid w:val="00D457C6"/>
    <w:rsid w:val="00D46F1C"/>
    <w:rsid w:val="00D470D7"/>
    <w:rsid w:val="00D47335"/>
    <w:rsid w:val="00D47C6A"/>
    <w:rsid w:val="00D5059A"/>
    <w:rsid w:val="00D509F7"/>
    <w:rsid w:val="00D5111F"/>
    <w:rsid w:val="00D51315"/>
    <w:rsid w:val="00D52E1F"/>
    <w:rsid w:val="00D549CB"/>
    <w:rsid w:val="00D55986"/>
    <w:rsid w:val="00D577D0"/>
    <w:rsid w:val="00D57E47"/>
    <w:rsid w:val="00D602EE"/>
    <w:rsid w:val="00D60396"/>
    <w:rsid w:val="00D610FB"/>
    <w:rsid w:val="00D617C7"/>
    <w:rsid w:val="00D62154"/>
    <w:rsid w:val="00D62BBB"/>
    <w:rsid w:val="00D6393A"/>
    <w:rsid w:val="00D641A3"/>
    <w:rsid w:val="00D64294"/>
    <w:rsid w:val="00D673A6"/>
    <w:rsid w:val="00D673E0"/>
    <w:rsid w:val="00D7079D"/>
    <w:rsid w:val="00D731E9"/>
    <w:rsid w:val="00D74F3B"/>
    <w:rsid w:val="00D7681B"/>
    <w:rsid w:val="00D76C40"/>
    <w:rsid w:val="00D775CF"/>
    <w:rsid w:val="00D77864"/>
    <w:rsid w:val="00D77881"/>
    <w:rsid w:val="00D80222"/>
    <w:rsid w:val="00D8082E"/>
    <w:rsid w:val="00D80A58"/>
    <w:rsid w:val="00D81203"/>
    <w:rsid w:val="00D8188F"/>
    <w:rsid w:val="00D82ABB"/>
    <w:rsid w:val="00D831AB"/>
    <w:rsid w:val="00D84A34"/>
    <w:rsid w:val="00D8526B"/>
    <w:rsid w:val="00D86D28"/>
    <w:rsid w:val="00D90ECA"/>
    <w:rsid w:val="00D924B7"/>
    <w:rsid w:val="00D92EA8"/>
    <w:rsid w:val="00D933BC"/>
    <w:rsid w:val="00D93766"/>
    <w:rsid w:val="00D93B2D"/>
    <w:rsid w:val="00D9415A"/>
    <w:rsid w:val="00D960CC"/>
    <w:rsid w:val="00D9630B"/>
    <w:rsid w:val="00D9632D"/>
    <w:rsid w:val="00D96F66"/>
    <w:rsid w:val="00D97077"/>
    <w:rsid w:val="00D97F85"/>
    <w:rsid w:val="00DA0BDF"/>
    <w:rsid w:val="00DA1902"/>
    <w:rsid w:val="00DA1953"/>
    <w:rsid w:val="00DA246B"/>
    <w:rsid w:val="00DA2B42"/>
    <w:rsid w:val="00DA4D3F"/>
    <w:rsid w:val="00DA7B58"/>
    <w:rsid w:val="00DA7CE4"/>
    <w:rsid w:val="00DA7E8F"/>
    <w:rsid w:val="00DB0E18"/>
    <w:rsid w:val="00DB120B"/>
    <w:rsid w:val="00DB260F"/>
    <w:rsid w:val="00DB2C6E"/>
    <w:rsid w:val="00DB3438"/>
    <w:rsid w:val="00DB34F1"/>
    <w:rsid w:val="00DB4D0F"/>
    <w:rsid w:val="00DB4D45"/>
    <w:rsid w:val="00DB5580"/>
    <w:rsid w:val="00DB5B3C"/>
    <w:rsid w:val="00DB5CD2"/>
    <w:rsid w:val="00DB74B9"/>
    <w:rsid w:val="00DB7DBD"/>
    <w:rsid w:val="00DC172E"/>
    <w:rsid w:val="00DC1ADC"/>
    <w:rsid w:val="00DC1EDF"/>
    <w:rsid w:val="00DC245F"/>
    <w:rsid w:val="00DC254A"/>
    <w:rsid w:val="00DC3098"/>
    <w:rsid w:val="00DC33E7"/>
    <w:rsid w:val="00DC3F8A"/>
    <w:rsid w:val="00DC4D94"/>
    <w:rsid w:val="00DC52BA"/>
    <w:rsid w:val="00DC56C9"/>
    <w:rsid w:val="00DC582A"/>
    <w:rsid w:val="00DC5C19"/>
    <w:rsid w:val="00DC7478"/>
    <w:rsid w:val="00DC789B"/>
    <w:rsid w:val="00DC7AFD"/>
    <w:rsid w:val="00DC7E1E"/>
    <w:rsid w:val="00DCEB59"/>
    <w:rsid w:val="00DD005A"/>
    <w:rsid w:val="00DD2240"/>
    <w:rsid w:val="00DD2289"/>
    <w:rsid w:val="00DD25E5"/>
    <w:rsid w:val="00DD26BE"/>
    <w:rsid w:val="00DD2758"/>
    <w:rsid w:val="00DD2BE8"/>
    <w:rsid w:val="00DD2E3D"/>
    <w:rsid w:val="00DD3380"/>
    <w:rsid w:val="00DD35F3"/>
    <w:rsid w:val="00DD3A46"/>
    <w:rsid w:val="00DD3E1F"/>
    <w:rsid w:val="00DD4562"/>
    <w:rsid w:val="00DD4C07"/>
    <w:rsid w:val="00DD51EE"/>
    <w:rsid w:val="00DD5629"/>
    <w:rsid w:val="00DD564F"/>
    <w:rsid w:val="00DD5803"/>
    <w:rsid w:val="00DD5BE6"/>
    <w:rsid w:val="00DD5C2A"/>
    <w:rsid w:val="00DD5FD5"/>
    <w:rsid w:val="00DD70D8"/>
    <w:rsid w:val="00DD769D"/>
    <w:rsid w:val="00DD789B"/>
    <w:rsid w:val="00DE1783"/>
    <w:rsid w:val="00DE2813"/>
    <w:rsid w:val="00DE2BC9"/>
    <w:rsid w:val="00DE4134"/>
    <w:rsid w:val="00DE42F2"/>
    <w:rsid w:val="00DE4B9C"/>
    <w:rsid w:val="00DE4E9F"/>
    <w:rsid w:val="00DE7041"/>
    <w:rsid w:val="00DE7CC3"/>
    <w:rsid w:val="00DF026D"/>
    <w:rsid w:val="00DF02E6"/>
    <w:rsid w:val="00DF0FA0"/>
    <w:rsid w:val="00DF24D6"/>
    <w:rsid w:val="00DF47CB"/>
    <w:rsid w:val="00DF4F56"/>
    <w:rsid w:val="00DF56AA"/>
    <w:rsid w:val="00DF5DFB"/>
    <w:rsid w:val="00DF6C4C"/>
    <w:rsid w:val="00DF7591"/>
    <w:rsid w:val="00E02454"/>
    <w:rsid w:val="00E03C48"/>
    <w:rsid w:val="00E0418C"/>
    <w:rsid w:val="00E042A2"/>
    <w:rsid w:val="00E044AD"/>
    <w:rsid w:val="00E04A63"/>
    <w:rsid w:val="00E0525D"/>
    <w:rsid w:val="00E05349"/>
    <w:rsid w:val="00E05EBB"/>
    <w:rsid w:val="00E0791E"/>
    <w:rsid w:val="00E10A5E"/>
    <w:rsid w:val="00E1137E"/>
    <w:rsid w:val="00E11E08"/>
    <w:rsid w:val="00E126D8"/>
    <w:rsid w:val="00E12C22"/>
    <w:rsid w:val="00E1412C"/>
    <w:rsid w:val="00E1438A"/>
    <w:rsid w:val="00E14F7F"/>
    <w:rsid w:val="00E154A0"/>
    <w:rsid w:val="00E16CDD"/>
    <w:rsid w:val="00E20035"/>
    <w:rsid w:val="00E2006E"/>
    <w:rsid w:val="00E2024C"/>
    <w:rsid w:val="00E20DE8"/>
    <w:rsid w:val="00E2135C"/>
    <w:rsid w:val="00E21CB6"/>
    <w:rsid w:val="00E22549"/>
    <w:rsid w:val="00E23742"/>
    <w:rsid w:val="00E24BE9"/>
    <w:rsid w:val="00E25874"/>
    <w:rsid w:val="00E2626A"/>
    <w:rsid w:val="00E264A0"/>
    <w:rsid w:val="00E26C6C"/>
    <w:rsid w:val="00E27346"/>
    <w:rsid w:val="00E30293"/>
    <w:rsid w:val="00E30692"/>
    <w:rsid w:val="00E30B17"/>
    <w:rsid w:val="00E31A74"/>
    <w:rsid w:val="00E31AB2"/>
    <w:rsid w:val="00E323D1"/>
    <w:rsid w:val="00E32CBF"/>
    <w:rsid w:val="00E333B0"/>
    <w:rsid w:val="00E33603"/>
    <w:rsid w:val="00E33E99"/>
    <w:rsid w:val="00E34C84"/>
    <w:rsid w:val="00E35CB2"/>
    <w:rsid w:val="00E37002"/>
    <w:rsid w:val="00E373F2"/>
    <w:rsid w:val="00E400DE"/>
    <w:rsid w:val="00E4136F"/>
    <w:rsid w:val="00E42246"/>
    <w:rsid w:val="00E42B3E"/>
    <w:rsid w:val="00E42C5B"/>
    <w:rsid w:val="00E4426E"/>
    <w:rsid w:val="00E44289"/>
    <w:rsid w:val="00E44509"/>
    <w:rsid w:val="00E46022"/>
    <w:rsid w:val="00E4646E"/>
    <w:rsid w:val="00E468DC"/>
    <w:rsid w:val="00E51484"/>
    <w:rsid w:val="00E51BC4"/>
    <w:rsid w:val="00E53E23"/>
    <w:rsid w:val="00E542F5"/>
    <w:rsid w:val="00E54620"/>
    <w:rsid w:val="00E54B2A"/>
    <w:rsid w:val="00E5557A"/>
    <w:rsid w:val="00E55D4D"/>
    <w:rsid w:val="00E5778D"/>
    <w:rsid w:val="00E57DD5"/>
    <w:rsid w:val="00E612B3"/>
    <w:rsid w:val="00E61C02"/>
    <w:rsid w:val="00E62B16"/>
    <w:rsid w:val="00E64B8D"/>
    <w:rsid w:val="00E650BC"/>
    <w:rsid w:val="00E6678F"/>
    <w:rsid w:val="00E67C1E"/>
    <w:rsid w:val="00E70873"/>
    <w:rsid w:val="00E71738"/>
    <w:rsid w:val="00E7188D"/>
    <w:rsid w:val="00E73C17"/>
    <w:rsid w:val="00E743B8"/>
    <w:rsid w:val="00E74B71"/>
    <w:rsid w:val="00E759D7"/>
    <w:rsid w:val="00E761F8"/>
    <w:rsid w:val="00E829B2"/>
    <w:rsid w:val="00E83A3E"/>
    <w:rsid w:val="00E83A81"/>
    <w:rsid w:val="00E841A3"/>
    <w:rsid w:val="00E847A4"/>
    <w:rsid w:val="00E85326"/>
    <w:rsid w:val="00E85DFF"/>
    <w:rsid w:val="00E912DA"/>
    <w:rsid w:val="00E91B70"/>
    <w:rsid w:val="00E9255F"/>
    <w:rsid w:val="00E92775"/>
    <w:rsid w:val="00E937B8"/>
    <w:rsid w:val="00E955D5"/>
    <w:rsid w:val="00E95902"/>
    <w:rsid w:val="00E95A8E"/>
    <w:rsid w:val="00E966BB"/>
    <w:rsid w:val="00EA0094"/>
    <w:rsid w:val="00EA09BC"/>
    <w:rsid w:val="00EA1282"/>
    <w:rsid w:val="00EA13FE"/>
    <w:rsid w:val="00EA29A3"/>
    <w:rsid w:val="00EA3F5B"/>
    <w:rsid w:val="00EA5710"/>
    <w:rsid w:val="00EA694A"/>
    <w:rsid w:val="00EB0D07"/>
    <w:rsid w:val="00EB1A44"/>
    <w:rsid w:val="00EB24C0"/>
    <w:rsid w:val="00EB27AB"/>
    <w:rsid w:val="00EB36EB"/>
    <w:rsid w:val="00EB37CE"/>
    <w:rsid w:val="00EB385F"/>
    <w:rsid w:val="00EB3EFD"/>
    <w:rsid w:val="00EB4267"/>
    <w:rsid w:val="00EB473F"/>
    <w:rsid w:val="00EB49D4"/>
    <w:rsid w:val="00EB4B6E"/>
    <w:rsid w:val="00EB5CA2"/>
    <w:rsid w:val="00EB6920"/>
    <w:rsid w:val="00EB73FE"/>
    <w:rsid w:val="00EB7607"/>
    <w:rsid w:val="00EB7876"/>
    <w:rsid w:val="00EB7CAC"/>
    <w:rsid w:val="00EC0933"/>
    <w:rsid w:val="00EC17EB"/>
    <w:rsid w:val="00EC239D"/>
    <w:rsid w:val="00EC298E"/>
    <w:rsid w:val="00EC2A23"/>
    <w:rsid w:val="00EC4B1D"/>
    <w:rsid w:val="00EC52B8"/>
    <w:rsid w:val="00EC56E0"/>
    <w:rsid w:val="00EC5D39"/>
    <w:rsid w:val="00EC6A54"/>
    <w:rsid w:val="00ED1C12"/>
    <w:rsid w:val="00ED1EE1"/>
    <w:rsid w:val="00ED22D6"/>
    <w:rsid w:val="00ED396E"/>
    <w:rsid w:val="00ED3A06"/>
    <w:rsid w:val="00ED501C"/>
    <w:rsid w:val="00ED50CC"/>
    <w:rsid w:val="00ED5481"/>
    <w:rsid w:val="00EE0F19"/>
    <w:rsid w:val="00EE12B2"/>
    <w:rsid w:val="00EE132F"/>
    <w:rsid w:val="00EE1443"/>
    <w:rsid w:val="00EE1688"/>
    <w:rsid w:val="00EE3388"/>
    <w:rsid w:val="00EE3D14"/>
    <w:rsid w:val="00EE5CB1"/>
    <w:rsid w:val="00EE6C8F"/>
    <w:rsid w:val="00EE7798"/>
    <w:rsid w:val="00EE7C89"/>
    <w:rsid w:val="00EE7EEC"/>
    <w:rsid w:val="00EF0877"/>
    <w:rsid w:val="00EF12BB"/>
    <w:rsid w:val="00EF151B"/>
    <w:rsid w:val="00EF19F4"/>
    <w:rsid w:val="00EF4692"/>
    <w:rsid w:val="00EF49D6"/>
    <w:rsid w:val="00EF4AEE"/>
    <w:rsid w:val="00EF6718"/>
    <w:rsid w:val="00EF7222"/>
    <w:rsid w:val="00EF7C1D"/>
    <w:rsid w:val="00EF7C3B"/>
    <w:rsid w:val="00EF7E26"/>
    <w:rsid w:val="00F01177"/>
    <w:rsid w:val="00F01B0E"/>
    <w:rsid w:val="00F02EBC"/>
    <w:rsid w:val="00F04303"/>
    <w:rsid w:val="00F05C3B"/>
    <w:rsid w:val="00F073AF"/>
    <w:rsid w:val="00F074D3"/>
    <w:rsid w:val="00F1023A"/>
    <w:rsid w:val="00F12034"/>
    <w:rsid w:val="00F12D85"/>
    <w:rsid w:val="00F13082"/>
    <w:rsid w:val="00F13F5A"/>
    <w:rsid w:val="00F14196"/>
    <w:rsid w:val="00F1419C"/>
    <w:rsid w:val="00F14C37"/>
    <w:rsid w:val="00F150D5"/>
    <w:rsid w:val="00F15B4A"/>
    <w:rsid w:val="00F16470"/>
    <w:rsid w:val="00F164E6"/>
    <w:rsid w:val="00F210E3"/>
    <w:rsid w:val="00F2244A"/>
    <w:rsid w:val="00F25148"/>
    <w:rsid w:val="00F26BA5"/>
    <w:rsid w:val="00F302C1"/>
    <w:rsid w:val="00F306F5"/>
    <w:rsid w:val="00F30FC8"/>
    <w:rsid w:val="00F31D17"/>
    <w:rsid w:val="00F31D8A"/>
    <w:rsid w:val="00F33E5A"/>
    <w:rsid w:val="00F345D2"/>
    <w:rsid w:val="00F34B9B"/>
    <w:rsid w:val="00F34E85"/>
    <w:rsid w:val="00F35824"/>
    <w:rsid w:val="00F35AF0"/>
    <w:rsid w:val="00F35B8F"/>
    <w:rsid w:val="00F363E6"/>
    <w:rsid w:val="00F36B7A"/>
    <w:rsid w:val="00F37D50"/>
    <w:rsid w:val="00F37F92"/>
    <w:rsid w:val="00F40EEE"/>
    <w:rsid w:val="00F41061"/>
    <w:rsid w:val="00F4191C"/>
    <w:rsid w:val="00F419CB"/>
    <w:rsid w:val="00F423F7"/>
    <w:rsid w:val="00F42DE0"/>
    <w:rsid w:val="00F42EFD"/>
    <w:rsid w:val="00F432A6"/>
    <w:rsid w:val="00F43D5F"/>
    <w:rsid w:val="00F43F77"/>
    <w:rsid w:val="00F44B0E"/>
    <w:rsid w:val="00F454ED"/>
    <w:rsid w:val="00F45578"/>
    <w:rsid w:val="00F457AF"/>
    <w:rsid w:val="00F46FB2"/>
    <w:rsid w:val="00F50AD4"/>
    <w:rsid w:val="00F51090"/>
    <w:rsid w:val="00F540F0"/>
    <w:rsid w:val="00F56873"/>
    <w:rsid w:val="00F56A84"/>
    <w:rsid w:val="00F56C4B"/>
    <w:rsid w:val="00F5761E"/>
    <w:rsid w:val="00F576A3"/>
    <w:rsid w:val="00F5788C"/>
    <w:rsid w:val="00F601F4"/>
    <w:rsid w:val="00F6077E"/>
    <w:rsid w:val="00F61439"/>
    <w:rsid w:val="00F63A5B"/>
    <w:rsid w:val="00F64F08"/>
    <w:rsid w:val="00F6527C"/>
    <w:rsid w:val="00F65618"/>
    <w:rsid w:val="00F66611"/>
    <w:rsid w:val="00F671DC"/>
    <w:rsid w:val="00F702BD"/>
    <w:rsid w:val="00F70901"/>
    <w:rsid w:val="00F709C7"/>
    <w:rsid w:val="00F70F3E"/>
    <w:rsid w:val="00F71F15"/>
    <w:rsid w:val="00F7250F"/>
    <w:rsid w:val="00F72FE5"/>
    <w:rsid w:val="00F73451"/>
    <w:rsid w:val="00F73D44"/>
    <w:rsid w:val="00F757AC"/>
    <w:rsid w:val="00F760E0"/>
    <w:rsid w:val="00F76501"/>
    <w:rsid w:val="00F77B3A"/>
    <w:rsid w:val="00F77E2A"/>
    <w:rsid w:val="00F8092D"/>
    <w:rsid w:val="00F80E9D"/>
    <w:rsid w:val="00F81436"/>
    <w:rsid w:val="00F83798"/>
    <w:rsid w:val="00F84863"/>
    <w:rsid w:val="00F84AE8"/>
    <w:rsid w:val="00F84BB7"/>
    <w:rsid w:val="00F85230"/>
    <w:rsid w:val="00F8659F"/>
    <w:rsid w:val="00F87B65"/>
    <w:rsid w:val="00F9014A"/>
    <w:rsid w:val="00F90D0D"/>
    <w:rsid w:val="00F92328"/>
    <w:rsid w:val="00F93C35"/>
    <w:rsid w:val="00F940F7"/>
    <w:rsid w:val="00F94320"/>
    <w:rsid w:val="00F94D2C"/>
    <w:rsid w:val="00F95B53"/>
    <w:rsid w:val="00F964F7"/>
    <w:rsid w:val="00F9788E"/>
    <w:rsid w:val="00FA12F9"/>
    <w:rsid w:val="00FA1515"/>
    <w:rsid w:val="00FA2366"/>
    <w:rsid w:val="00FA2BB6"/>
    <w:rsid w:val="00FA3015"/>
    <w:rsid w:val="00FA4460"/>
    <w:rsid w:val="00FA6725"/>
    <w:rsid w:val="00FA7045"/>
    <w:rsid w:val="00FA7B33"/>
    <w:rsid w:val="00FB025D"/>
    <w:rsid w:val="00FB05D0"/>
    <w:rsid w:val="00FB0CFA"/>
    <w:rsid w:val="00FB1FC1"/>
    <w:rsid w:val="00FB285E"/>
    <w:rsid w:val="00FB4B21"/>
    <w:rsid w:val="00FB71CF"/>
    <w:rsid w:val="00FC054F"/>
    <w:rsid w:val="00FC08C0"/>
    <w:rsid w:val="00FC28F6"/>
    <w:rsid w:val="00FC3724"/>
    <w:rsid w:val="00FC410C"/>
    <w:rsid w:val="00FC51B5"/>
    <w:rsid w:val="00FC5281"/>
    <w:rsid w:val="00FC630F"/>
    <w:rsid w:val="00FC6C92"/>
    <w:rsid w:val="00FD1AF1"/>
    <w:rsid w:val="00FD1BD8"/>
    <w:rsid w:val="00FD2935"/>
    <w:rsid w:val="00FD5276"/>
    <w:rsid w:val="00FD5524"/>
    <w:rsid w:val="00FD56F3"/>
    <w:rsid w:val="00FD6376"/>
    <w:rsid w:val="00FD6582"/>
    <w:rsid w:val="00FE0557"/>
    <w:rsid w:val="00FE1DE9"/>
    <w:rsid w:val="00FE200E"/>
    <w:rsid w:val="00FE3343"/>
    <w:rsid w:val="00FE3684"/>
    <w:rsid w:val="00FE383F"/>
    <w:rsid w:val="00FE442C"/>
    <w:rsid w:val="00FE7A53"/>
    <w:rsid w:val="00FF00EC"/>
    <w:rsid w:val="00FF2F6B"/>
    <w:rsid w:val="00FF335A"/>
    <w:rsid w:val="00FF4BCF"/>
    <w:rsid w:val="00FF5203"/>
    <w:rsid w:val="00FF5D42"/>
    <w:rsid w:val="00FF5FD5"/>
    <w:rsid w:val="00FF62E4"/>
    <w:rsid w:val="00FF79FB"/>
    <w:rsid w:val="010E4BF5"/>
    <w:rsid w:val="01222116"/>
    <w:rsid w:val="0150BCFE"/>
    <w:rsid w:val="0156DC1A"/>
    <w:rsid w:val="015DE421"/>
    <w:rsid w:val="0179ED62"/>
    <w:rsid w:val="0186ECB3"/>
    <w:rsid w:val="018CC444"/>
    <w:rsid w:val="01978FDB"/>
    <w:rsid w:val="020A84BD"/>
    <w:rsid w:val="022FD529"/>
    <w:rsid w:val="023A474A"/>
    <w:rsid w:val="023BBDF1"/>
    <w:rsid w:val="025B396C"/>
    <w:rsid w:val="026DF2F7"/>
    <w:rsid w:val="0270CF39"/>
    <w:rsid w:val="028A4689"/>
    <w:rsid w:val="02AED4DD"/>
    <w:rsid w:val="02D13BF5"/>
    <w:rsid w:val="02D6A342"/>
    <w:rsid w:val="02F3E46C"/>
    <w:rsid w:val="02F5D2C6"/>
    <w:rsid w:val="0324AE79"/>
    <w:rsid w:val="034823A7"/>
    <w:rsid w:val="037F1B2E"/>
    <w:rsid w:val="03824657"/>
    <w:rsid w:val="038C6B41"/>
    <w:rsid w:val="03A84C7D"/>
    <w:rsid w:val="03C9D27E"/>
    <w:rsid w:val="03DCCD49"/>
    <w:rsid w:val="03E2FADB"/>
    <w:rsid w:val="03E37DED"/>
    <w:rsid w:val="03EE36B4"/>
    <w:rsid w:val="03FBEE30"/>
    <w:rsid w:val="0401EBB2"/>
    <w:rsid w:val="040328ED"/>
    <w:rsid w:val="041B3E61"/>
    <w:rsid w:val="04248DCD"/>
    <w:rsid w:val="0431D7B3"/>
    <w:rsid w:val="0462BB99"/>
    <w:rsid w:val="04B90FEC"/>
    <w:rsid w:val="04CD9877"/>
    <w:rsid w:val="04E9F204"/>
    <w:rsid w:val="04F0A31A"/>
    <w:rsid w:val="051EB653"/>
    <w:rsid w:val="05277013"/>
    <w:rsid w:val="053BAE9F"/>
    <w:rsid w:val="05473911"/>
    <w:rsid w:val="054D9E54"/>
    <w:rsid w:val="0552AF5B"/>
    <w:rsid w:val="055526E9"/>
    <w:rsid w:val="05627FC8"/>
    <w:rsid w:val="05654B47"/>
    <w:rsid w:val="0568BF19"/>
    <w:rsid w:val="058E6023"/>
    <w:rsid w:val="05A51158"/>
    <w:rsid w:val="05B97734"/>
    <w:rsid w:val="05CD538F"/>
    <w:rsid w:val="05CFC437"/>
    <w:rsid w:val="05E0806F"/>
    <w:rsid w:val="060834D7"/>
    <w:rsid w:val="060E4FF9"/>
    <w:rsid w:val="06166360"/>
    <w:rsid w:val="061F660F"/>
    <w:rsid w:val="06274CBB"/>
    <w:rsid w:val="062A5723"/>
    <w:rsid w:val="0634B0FE"/>
    <w:rsid w:val="0655DF89"/>
    <w:rsid w:val="065FA342"/>
    <w:rsid w:val="0688E587"/>
    <w:rsid w:val="06960D5D"/>
    <w:rsid w:val="06A5AC31"/>
    <w:rsid w:val="06A76302"/>
    <w:rsid w:val="06B1F341"/>
    <w:rsid w:val="06B5CCA6"/>
    <w:rsid w:val="06C11342"/>
    <w:rsid w:val="06C8BDBE"/>
    <w:rsid w:val="06F2DFD6"/>
    <w:rsid w:val="06FB6924"/>
    <w:rsid w:val="0702E115"/>
    <w:rsid w:val="07031E7E"/>
    <w:rsid w:val="0710534E"/>
    <w:rsid w:val="072A595E"/>
    <w:rsid w:val="07426A39"/>
    <w:rsid w:val="074EC2AE"/>
    <w:rsid w:val="076CB6CC"/>
    <w:rsid w:val="0771EAB2"/>
    <w:rsid w:val="0799B5EC"/>
    <w:rsid w:val="07BE23EA"/>
    <w:rsid w:val="07C59D68"/>
    <w:rsid w:val="07D6D996"/>
    <w:rsid w:val="07E528D4"/>
    <w:rsid w:val="08045062"/>
    <w:rsid w:val="082AD2B3"/>
    <w:rsid w:val="08461926"/>
    <w:rsid w:val="08558A47"/>
    <w:rsid w:val="085EFAFF"/>
    <w:rsid w:val="0865A80C"/>
    <w:rsid w:val="08880846"/>
    <w:rsid w:val="08A0E5BA"/>
    <w:rsid w:val="08AEF117"/>
    <w:rsid w:val="08B4C415"/>
    <w:rsid w:val="08B6041A"/>
    <w:rsid w:val="08CB8A76"/>
    <w:rsid w:val="08D73FCC"/>
    <w:rsid w:val="08F01E38"/>
    <w:rsid w:val="090A72B5"/>
    <w:rsid w:val="09204DAA"/>
    <w:rsid w:val="093B67E6"/>
    <w:rsid w:val="0940B422"/>
    <w:rsid w:val="094D1A4A"/>
    <w:rsid w:val="094FDC4D"/>
    <w:rsid w:val="0951CB5B"/>
    <w:rsid w:val="0966C8AE"/>
    <w:rsid w:val="097680DB"/>
    <w:rsid w:val="098825FF"/>
    <w:rsid w:val="0988B8B5"/>
    <w:rsid w:val="098E4B77"/>
    <w:rsid w:val="09C0354C"/>
    <w:rsid w:val="09C401BF"/>
    <w:rsid w:val="09D269C8"/>
    <w:rsid w:val="09D8BA44"/>
    <w:rsid w:val="09E5A773"/>
    <w:rsid w:val="09EAB897"/>
    <w:rsid w:val="09F061D7"/>
    <w:rsid w:val="09FBBB74"/>
    <w:rsid w:val="0A04ACDD"/>
    <w:rsid w:val="0A11E76D"/>
    <w:rsid w:val="0A151B02"/>
    <w:rsid w:val="0A1860A5"/>
    <w:rsid w:val="0A38E50E"/>
    <w:rsid w:val="0A41AFAB"/>
    <w:rsid w:val="0A449B5F"/>
    <w:rsid w:val="0A4B7E8B"/>
    <w:rsid w:val="0A89CBC8"/>
    <w:rsid w:val="0AA0D3C0"/>
    <w:rsid w:val="0AC24A2B"/>
    <w:rsid w:val="0AD232FC"/>
    <w:rsid w:val="0AD347A4"/>
    <w:rsid w:val="0ADB555C"/>
    <w:rsid w:val="0AFE405C"/>
    <w:rsid w:val="0B1EA911"/>
    <w:rsid w:val="0B26D353"/>
    <w:rsid w:val="0B487BF7"/>
    <w:rsid w:val="0B496FFD"/>
    <w:rsid w:val="0B4B0A05"/>
    <w:rsid w:val="0B5AB8ED"/>
    <w:rsid w:val="0B5E5F9B"/>
    <w:rsid w:val="0B7144EC"/>
    <w:rsid w:val="0B74CF7A"/>
    <w:rsid w:val="0B7580E0"/>
    <w:rsid w:val="0B874851"/>
    <w:rsid w:val="0B89B586"/>
    <w:rsid w:val="0B8C11B5"/>
    <w:rsid w:val="0BA165C4"/>
    <w:rsid w:val="0BBED264"/>
    <w:rsid w:val="0BC5E9F1"/>
    <w:rsid w:val="0BC6D0EA"/>
    <w:rsid w:val="0BE02E4F"/>
    <w:rsid w:val="0BEF8DD6"/>
    <w:rsid w:val="0BF3BF4E"/>
    <w:rsid w:val="0C253879"/>
    <w:rsid w:val="0C389D2C"/>
    <w:rsid w:val="0C435834"/>
    <w:rsid w:val="0C43C75E"/>
    <w:rsid w:val="0C4A873A"/>
    <w:rsid w:val="0C638BCA"/>
    <w:rsid w:val="0C6560C5"/>
    <w:rsid w:val="0C6F7D28"/>
    <w:rsid w:val="0CCBBC03"/>
    <w:rsid w:val="0D0DBA4C"/>
    <w:rsid w:val="0D109FDB"/>
    <w:rsid w:val="0D305946"/>
    <w:rsid w:val="0D34937D"/>
    <w:rsid w:val="0D47195F"/>
    <w:rsid w:val="0D789989"/>
    <w:rsid w:val="0D930514"/>
    <w:rsid w:val="0DB11438"/>
    <w:rsid w:val="0DC680A7"/>
    <w:rsid w:val="0DCCAB70"/>
    <w:rsid w:val="0DD2DAC0"/>
    <w:rsid w:val="0DF68CB0"/>
    <w:rsid w:val="0E041E14"/>
    <w:rsid w:val="0E09426D"/>
    <w:rsid w:val="0E177956"/>
    <w:rsid w:val="0E845333"/>
    <w:rsid w:val="0EA3C4D7"/>
    <w:rsid w:val="0EAFC825"/>
    <w:rsid w:val="0EB936EF"/>
    <w:rsid w:val="0ED2827A"/>
    <w:rsid w:val="0EF7E98E"/>
    <w:rsid w:val="0F04716C"/>
    <w:rsid w:val="0F076560"/>
    <w:rsid w:val="0F0CA62B"/>
    <w:rsid w:val="0F101A68"/>
    <w:rsid w:val="0F2DA4A5"/>
    <w:rsid w:val="0F342496"/>
    <w:rsid w:val="0F45DFE5"/>
    <w:rsid w:val="0F51BA23"/>
    <w:rsid w:val="0F749119"/>
    <w:rsid w:val="0F7EC957"/>
    <w:rsid w:val="0F9D1034"/>
    <w:rsid w:val="0FC8B251"/>
    <w:rsid w:val="0FD34A1D"/>
    <w:rsid w:val="0FE824DC"/>
    <w:rsid w:val="0FEBBF68"/>
    <w:rsid w:val="0FED8063"/>
    <w:rsid w:val="0FF4A774"/>
    <w:rsid w:val="10357F81"/>
    <w:rsid w:val="1057964D"/>
    <w:rsid w:val="106781E4"/>
    <w:rsid w:val="1070BEBE"/>
    <w:rsid w:val="10868132"/>
    <w:rsid w:val="10897B35"/>
    <w:rsid w:val="109DDCAF"/>
    <w:rsid w:val="10A7AA12"/>
    <w:rsid w:val="10B02A23"/>
    <w:rsid w:val="10BA89E4"/>
    <w:rsid w:val="10F120BC"/>
    <w:rsid w:val="110566E8"/>
    <w:rsid w:val="11133B3F"/>
    <w:rsid w:val="11234A86"/>
    <w:rsid w:val="114CF5F6"/>
    <w:rsid w:val="1189E901"/>
    <w:rsid w:val="118A5388"/>
    <w:rsid w:val="119746F6"/>
    <w:rsid w:val="119C17B7"/>
    <w:rsid w:val="11A7480C"/>
    <w:rsid w:val="11B9F0B2"/>
    <w:rsid w:val="11C74F16"/>
    <w:rsid w:val="11D8AA61"/>
    <w:rsid w:val="11D992F7"/>
    <w:rsid w:val="1202B991"/>
    <w:rsid w:val="121E7145"/>
    <w:rsid w:val="122078D0"/>
    <w:rsid w:val="12371266"/>
    <w:rsid w:val="1238A028"/>
    <w:rsid w:val="12507086"/>
    <w:rsid w:val="12B291ED"/>
    <w:rsid w:val="12B8CED0"/>
    <w:rsid w:val="12BD8F4D"/>
    <w:rsid w:val="12D0C3CB"/>
    <w:rsid w:val="12FDAEFF"/>
    <w:rsid w:val="1309FCCB"/>
    <w:rsid w:val="130BBC0A"/>
    <w:rsid w:val="130E5359"/>
    <w:rsid w:val="13114A90"/>
    <w:rsid w:val="13183B0F"/>
    <w:rsid w:val="135DE731"/>
    <w:rsid w:val="136066A2"/>
    <w:rsid w:val="13858C8F"/>
    <w:rsid w:val="139857C9"/>
    <w:rsid w:val="13B2D5AF"/>
    <w:rsid w:val="13C6D250"/>
    <w:rsid w:val="13CC9F5C"/>
    <w:rsid w:val="13D75548"/>
    <w:rsid w:val="13E8A130"/>
    <w:rsid w:val="13F4ACEB"/>
    <w:rsid w:val="140933FA"/>
    <w:rsid w:val="1428C868"/>
    <w:rsid w:val="14590412"/>
    <w:rsid w:val="147017F0"/>
    <w:rsid w:val="1483CBD3"/>
    <w:rsid w:val="1499A71B"/>
    <w:rsid w:val="1499C0D3"/>
    <w:rsid w:val="149D8AD8"/>
    <w:rsid w:val="14A0A29D"/>
    <w:rsid w:val="14A74F3C"/>
    <w:rsid w:val="14B66D26"/>
    <w:rsid w:val="14C0528F"/>
    <w:rsid w:val="14DAB0F8"/>
    <w:rsid w:val="1522D5C6"/>
    <w:rsid w:val="155051CA"/>
    <w:rsid w:val="1550B40C"/>
    <w:rsid w:val="15591E0E"/>
    <w:rsid w:val="157AFD5B"/>
    <w:rsid w:val="15845A7E"/>
    <w:rsid w:val="15A27F7E"/>
    <w:rsid w:val="15C21876"/>
    <w:rsid w:val="15C24B51"/>
    <w:rsid w:val="15D8E5C7"/>
    <w:rsid w:val="15DC1F06"/>
    <w:rsid w:val="15F2E983"/>
    <w:rsid w:val="1605EB2F"/>
    <w:rsid w:val="1608EFF9"/>
    <w:rsid w:val="16266DE3"/>
    <w:rsid w:val="163C4E90"/>
    <w:rsid w:val="16436F96"/>
    <w:rsid w:val="166F899C"/>
    <w:rsid w:val="16724E16"/>
    <w:rsid w:val="169ADB99"/>
    <w:rsid w:val="1710383E"/>
    <w:rsid w:val="17243B5B"/>
    <w:rsid w:val="173060A3"/>
    <w:rsid w:val="17510D64"/>
    <w:rsid w:val="176062F5"/>
    <w:rsid w:val="17616E70"/>
    <w:rsid w:val="177215E6"/>
    <w:rsid w:val="1777D29D"/>
    <w:rsid w:val="1788493E"/>
    <w:rsid w:val="17A25077"/>
    <w:rsid w:val="17CAF7C7"/>
    <w:rsid w:val="17E08553"/>
    <w:rsid w:val="17E5286C"/>
    <w:rsid w:val="17FF4CDF"/>
    <w:rsid w:val="180207AE"/>
    <w:rsid w:val="180405F8"/>
    <w:rsid w:val="18471A2A"/>
    <w:rsid w:val="18629A4E"/>
    <w:rsid w:val="1895B059"/>
    <w:rsid w:val="189EF828"/>
    <w:rsid w:val="18A68AEC"/>
    <w:rsid w:val="18C42E8B"/>
    <w:rsid w:val="18D775F6"/>
    <w:rsid w:val="18E7E2B7"/>
    <w:rsid w:val="1904E3CE"/>
    <w:rsid w:val="19184CC4"/>
    <w:rsid w:val="1929A9A7"/>
    <w:rsid w:val="192A0330"/>
    <w:rsid w:val="193996A3"/>
    <w:rsid w:val="194FDC99"/>
    <w:rsid w:val="194FF460"/>
    <w:rsid w:val="19539FF5"/>
    <w:rsid w:val="1957029D"/>
    <w:rsid w:val="196698F4"/>
    <w:rsid w:val="197658A0"/>
    <w:rsid w:val="19786617"/>
    <w:rsid w:val="197D37CD"/>
    <w:rsid w:val="19875D6E"/>
    <w:rsid w:val="199E8B31"/>
    <w:rsid w:val="19A40403"/>
    <w:rsid w:val="19A8C93D"/>
    <w:rsid w:val="19BF4AAD"/>
    <w:rsid w:val="19DF6DE4"/>
    <w:rsid w:val="19E2306B"/>
    <w:rsid w:val="19EF22E3"/>
    <w:rsid w:val="1A00AF3C"/>
    <w:rsid w:val="1A24EFDB"/>
    <w:rsid w:val="1A49C876"/>
    <w:rsid w:val="1AA09997"/>
    <w:rsid w:val="1AC4C735"/>
    <w:rsid w:val="1AC6B5F2"/>
    <w:rsid w:val="1AD1B30C"/>
    <w:rsid w:val="1AD5F744"/>
    <w:rsid w:val="1AFF6C9F"/>
    <w:rsid w:val="1B029C9E"/>
    <w:rsid w:val="1B1DF8F2"/>
    <w:rsid w:val="1B3CE1A3"/>
    <w:rsid w:val="1B8B0DD9"/>
    <w:rsid w:val="1B8E22EB"/>
    <w:rsid w:val="1B91BC48"/>
    <w:rsid w:val="1B979371"/>
    <w:rsid w:val="1BBB93DE"/>
    <w:rsid w:val="1BDC265C"/>
    <w:rsid w:val="1BF25B2D"/>
    <w:rsid w:val="1BF67E91"/>
    <w:rsid w:val="1C0DEC99"/>
    <w:rsid w:val="1C32382D"/>
    <w:rsid w:val="1C33F6AF"/>
    <w:rsid w:val="1C406006"/>
    <w:rsid w:val="1C55466B"/>
    <w:rsid w:val="1C7BD0A8"/>
    <w:rsid w:val="1C9B1AC8"/>
    <w:rsid w:val="1CAB16D0"/>
    <w:rsid w:val="1CB4B462"/>
    <w:rsid w:val="1CBAACF8"/>
    <w:rsid w:val="1CBABC96"/>
    <w:rsid w:val="1CC2CAF3"/>
    <w:rsid w:val="1CCC0763"/>
    <w:rsid w:val="1CD32359"/>
    <w:rsid w:val="1CE1FAC1"/>
    <w:rsid w:val="1CFD448C"/>
    <w:rsid w:val="1D0C84AC"/>
    <w:rsid w:val="1D267215"/>
    <w:rsid w:val="1D26D266"/>
    <w:rsid w:val="1D2AE302"/>
    <w:rsid w:val="1D2D41E6"/>
    <w:rsid w:val="1D503D79"/>
    <w:rsid w:val="1D63BA21"/>
    <w:rsid w:val="1D89DBE8"/>
    <w:rsid w:val="1DBD6C76"/>
    <w:rsid w:val="1DD28D8D"/>
    <w:rsid w:val="1DDF5DB7"/>
    <w:rsid w:val="1DEEC932"/>
    <w:rsid w:val="1E005E90"/>
    <w:rsid w:val="1E04D5CB"/>
    <w:rsid w:val="1E1CA86B"/>
    <w:rsid w:val="1E44297B"/>
    <w:rsid w:val="1E4F401E"/>
    <w:rsid w:val="1E54C513"/>
    <w:rsid w:val="1E58E140"/>
    <w:rsid w:val="1E8BC7CE"/>
    <w:rsid w:val="1EA5DED9"/>
    <w:rsid w:val="1EB4DED3"/>
    <w:rsid w:val="1EBBF8DA"/>
    <w:rsid w:val="1EBF8903"/>
    <w:rsid w:val="1EC4690F"/>
    <w:rsid w:val="1EC79BFD"/>
    <w:rsid w:val="1ED78095"/>
    <w:rsid w:val="1EF19E00"/>
    <w:rsid w:val="1F2EA7C4"/>
    <w:rsid w:val="1F3DA20B"/>
    <w:rsid w:val="1F56D94F"/>
    <w:rsid w:val="1F61821B"/>
    <w:rsid w:val="1F87744F"/>
    <w:rsid w:val="1F913209"/>
    <w:rsid w:val="1FB3716A"/>
    <w:rsid w:val="1FC51897"/>
    <w:rsid w:val="1FCA8924"/>
    <w:rsid w:val="1FD8C650"/>
    <w:rsid w:val="1FEC0F52"/>
    <w:rsid w:val="1FED6097"/>
    <w:rsid w:val="1FEEC09D"/>
    <w:rsid w:val="200470E5"/>
    <w:rsid w:val="20166BE2"/>
    <w:rsid w:val="202392F2"/>
    <w:rsid w:val="2031EFE8"/>
    <w:rsid w:val="203F019C"/>
    <w:rsid w:val="207299BF"/>
    <w:rsid w:val="207D81F9"/>
    <w:rsid w:val="208BAF14"/>
    <w:rsid w:val="20947E25"/>
    <w:rsid w:val="20A23D3D"/>
    <w:rsid w:val="20A6DB88"/>
    <w:rsid w:val="20B03F77"/>
    <w:rsid w:val="20BFA1FA"/>
    <w:rsid w:val="2116E0ED"/>
    <w:rsid w:val="212EA8AD"/>
    <w:rsid w:val="2148ADBB"/>
    <w:rsid w:val="2175E87B"/>
    <w:rsid w:val="217F2B70"/>
    <w:rsid w:val="218CBEAD"/>
    <w:rsid w:val="219ABE5E"/>
    <w:rsid w:val="21B04DE1"/>
    <w:rsid w:val="21C43FD9"/>
    <w:rsid w:val="21C83489"/>
    <w:rsid w:val="21DA1D23"/>
    <w:rsid w:val="21EA3082"/>
    <w:rsid w:val="220285EC"/>
    <w:rsid w:val="220C5C90"/>
    <w:rsid w:val="220DB324"/>
    <w:rsid w:val="2251FC5B"/>
    <w:rsid w:val="225B0B3B"/>
    <w:rsid w:val="225EC5CE"/>
    <w:rsid w:val="22870C2D"/>
    <w:rsid w:val="2287F820"/>
    <w:rsid w:val="22A1150A"/>
    <w:rsid w:val="22A1CF1A"/>
    <w:rsid w:val="22B43641"/>
    <w:rsid w:val="22B4F3C0"/>
    <w:rsid w:val="22E70E0A"/>
    <w:rsid w:val="22EB122C"/>
    <w:rsid w:val="22F5EC6B"/>
    <w:rsid w:val="22F7998A"/>
    <w:rsid w:val="230D3902"/>
    <w:rsid w:val="236603BD"/>
    <w:rsid w:val="238ED9A9"/>
    <w:rsid w:val="239DF2AF"/>
    <w:rsid w:val="23A2135B"/>
    <w:rsid w:val="23B87E6B"/>
    <w:rsid w:val="23EC5C05"/>
    <w:rsid w:val="23F36DFC"/>
    <w:rsid w:val="2401633D"/>
    <w:rsid w:val="244D3753"/>
    <w:rsid w:val="245D0B1B"/>
    <w:rsid w:val="24A0E8CB"/>
    <w:rsid w:val="24A79431"/>
    <w:rsid w:val="24AB85DD"/>
    <w:rsid w:val="24C40BDC"/>
    <w:rsid w:val="25048678"/>
    <w:rsid w:val="25066056"/>
    <w:rsid w:val="25204120"/>
    <w:rsid w:val="252F2F29"/>
    <w:rsid w:val="2537E47B"/>
    <w:rsid w:val="25714BE7"/>
    <w:rsid w:val="2573A12E"/>
    <w:rsid w:val="25769B6C"/>
    <w:rsid w:val="257E4C70"/>
    <w:rsid w:val="25956746"/>
    <w:rsid w:val="25ABB84A"/>
    <w:rsid w:val="25BAF779"/>
    <w:rsid w:val="25DFE6D0"/>
    <w:rsid w:val="25ED2699"/>
    <w:rsid w:val="25EE264B"/>
    <w:rsid w:val="25F28DA1"/>
    <w:rsid w:val="260226B7"/>
    <w:rsid w:val="2604BEB1"/>
    <w:rsid w:val="260E6364"/>
    <w:rsid w:val="26145E6F"/>
    <w:rsid w:val="26321958"/>
    <w:rsid w:val="263AAFA9"/>
    <w:rsid w:val="2641C05C"/>
    <w:rsid w:val="265A9A76"/>
    <w:rsid w:val="2661A4C7"/>
    <w:rsid w:val="26754C97"/>
    <w:rsid w:val="2675E8BC"/>
    <w:rsid w:val="267ADFE0"/>
    <w:rsid w:val="26AE8D8E"/>
    <w:rsid w:val="26B1714E"/>
    <w:rsid w:val="26BB1846"/>
    <w:rsid w:val="26C07A61"/>
    <w:rsid w:val="26C86D4C"/>
    <w:rsid w:val="27182D49"/>
    <w:rsid w:val="2719A38A"/>
    <w:rsid w:val="271CABC2"/>
    <w:rsid w:val="272BC953"/>
    <w:rsid w:val="272C0A5A"/>
    <w:rsid w:val="272CB6C0"/>
    <w:rsid w:val="27301181"/>
    <w:rsid w:val="27443C34"/>
    <w:rsid w:val="2778C91A"/>
    <w:rsid w:val="2795F45B"/>
    <w:rsid w:val="27B5817A"/>
    <w:rsid w:val="27F5C031"/>
    <w:rsid w:val="27FAE255"/>
    <w:rsid w:val="28206869"/>
    <w:rsid w:val="282FF29E"/>
    <w:rsid w:val="284FD6E0"/>
    <w:rsid w:val="2867205F"/>
    <w:rsid w:val="28707163"/>
    <w:rsid w:val="287AEF38"/>
    <w:rsid w:val="287F19AA"/>
    <w:rsid w:val="289AF1CA"/>
    <w:rsid w:val="289FED8E"/>
    <w:rsid w:val="28A6FFE8"/>
    <w:rsid w:val="28BAEE16"/>
    <w:rsid w:val="28C917E7"/>
    <w:rsid w:val="28CD6D2F"/>
    <w:rsid w:val="28D6AAC7"/>
    <w:rsid w:val="28F36189"/>
    <w:rsid w:val="28F3CA92"/>
    <w:rsid w:val="28F7F394"/>
    <w:rsid w:val="2903C2AC"/>
    <w:rsid w:val="29075E50"/>
    <w:rsid w:val="292287B3"/>
    <w:rsid w:val="293319DE"/>
    <w:rsid w:val="293663A4"/>
    <w:rsid w:val="29674217"/>
    <w:rsid w:val="29834204"/>
    <w:rsid w:val="298C72FC"/>
    <w:rsid w:val="29AE907B"/>
    <w:rsid w:val="29E8D845"/>
    <w:rsid w:val="29EC02DA"/>
    <w:rsid w:val="29FC875D"/>
    <w:rsid w:val="2A2635BD"/>
    <w:rsid w:val="2A28ABE6"/>
    <w:rsid w:val="2A2CDC65"/>
    <w:rsid w:val="2A382F1B"/>
    <w:rsid w:val="2A4833B7"/>
    <w:rsid w:val="2A4A2630"/>
    <w:rsid w:val="2A516EBC"/>
    <w:rsid w:val="2A584923"/>
    <w:rsid w:val="2A61D563"/>
    <w:rsid w:val="2A63CD06"/>
    <w:rsid w:val="2A63FFA2"/>
    <w:rsid w:val="2A6FFDE4"/>
    <w:rsid w:val="2A703D79"/>
    <w:rsid w:val="2A8F3A10"/>
    <w:rsid w:val="2A914C93"/>
    <w:rsid w:val="2AA94608"/>
    <w:rsid w:val="2AACE42D"/>
    <w:rsid w:val="2AB94D79"/>
    <w:rsid w:val="2ACEEA3F"/>
    <w:rsid w:val="2AD6E1D4"/>
    <w:rsid w:val="2AFDF230"/>
    <w:rsid w:val="2B066D9A"/>
    <w:rsid w:val="2B2CB648"/>
    <w:rsid w:val="2B30A524"/>
    <w:rsid w:val="2B376FDE"/>
    <w:rsid w:val="2B52E19C"/>
    <w:rsid w:val="2B6AF4E4"/>
    <w:rsid w:val="2B78E04C"/>
    <w:rsid w:val="2B96D170"/>
    <w:rsid w:val="2BA1AB5F"/>
    <w:rsid w:val="2BABF085"/>
    <w:rsid w:val="2BAD2540"/>
    <w:rsid w:val="2BBA9AFA"/>
    <w:rsid w:val="2BBB148F"/>
    <w:rsid w:val="2BC898CF"/>
    <w:rsid w:val="2BDC3C60"/>
    <w:rsid w:val="2BE3ADF1"/>
    <w:rsid w:val="2BE4216A"/>
    <w:rsid w:val="2BEEBF05"/>
    <w:rsid w:val="2C095955"/>
    <w:rsid w:val="2C1874FB"/>
    <w:rsid w:val="2C1ADABC"/>
    <w:rsid w:val="2C2460B7"/>
    <w:rsid w:val="2C2C65C5"/>
    <w:rsid w:val="2C3C9561"/>
    <w:rsid w:val="2C503D21"/>
    <w:rsid w:val="2C7724A4"/>
    <w:rsid w:val="2C78CC15"/>
    <w:rsid w:val="2C818E20"/>
    <w:rsid w:val="2C98C6B6"/>
    <w:rsid w:val="2CA4DEBD"/>
    <w:rsid w:val="2CB0936C"/>
    <w:rsid w:val="2CCA2B90"/>
    <w:rsid w:val="2CE127C7"/>
    <w:rsid w:val="2CE5D132"/>
    <w:rsid w:val="2CE9A1A0"/>
    <w:rsid w:val="2D06705F"/>
    <w:rsid w:val="2D0F49DE"/>
    <w:rsid w:val="2D136066"/>
    <w:rsid w:val="2D140DCB"/>
    <w:rsid w:val="2D30DBAE"/>
    <w:rsid w:val="2D3BB84A"/>
    <w:rsid w:val="2D463C20"/>
    <w:rsid w:val="2D62315B"/>
    <w:rsid w:val="2D78A501"/>
    <w:rsid w:val="2D7D800F"/>
    <w:rsid w:val="2D995614"/>
    <w:rsid w:val="2D9A9147"/>
    <w:rsid w:val="2DC1BFAF"/>
    <w:rsid w:val="2DCF8980"/>
    <w:rsid w:val="2DDFD43B"/>
    <w:rsid w:val="2DECF0EE"/>
    <w:rsid w:val="2DEFD1CF"/>
    <w:rsid w:val="2DF53720"/>
    <w:rsid w:val="2DF70B29"/>
    <w:rsid w:val="2DF7B6EB"/>
    <w:rsid w:val="2E0C3299"/>
    <w:rsid w:val="2E116EF9"/>
    <w:rsid w:val="2E373A30"/>
    <w:rsid w:val="2E3D9689"/>
    <w:rsid w:val="2E90D08C"/>
    <w:rsid w:val="2EA92B61"/>
    <w:rsid w:val="2EC9E5B0"/>
    <w:rsid w:val="2ED3911B"/>
    <w:rsid w:val="2EFE9EA8"/>
    <w:rsid w:val="2F0328C2"/>
    <w:rsid w:val="2F095386"/>
    <w:rsid w:val="2F1BEF9A"/>
    <w:rsid w:val="2F3B6B6C"/>
    <w:rsid w:val="2F3EBFCA"/>
    <w:rsid w:val="2F5641EA"/>
    <w:rsid w:val="2F6BBFAB"/>
    <w:rsid w:val="2F6F2C54"/>
    <w:rsid w:val="2F7A4E6B"/>
    <w:rsid w:val="2F894715"/>
    <w:rsid w:val="2F98BE70"/>
    <w:rsid w:val="2FB2C657"/>
    <w:rsid w:val="2FBB1535"/>
    <w:rsid w:val="2FBD6AC7"/>
    <w:rsid w:val="2FE7E0D4"/>
    <w:rsid w:val="3006956B"/>
    <w:rsid w:val="3009E578"/>
    <w:rsid w:val="30159BCB"/>
    <w:rsid w:val="301CB2BA"/>
    <w:rsid w:val="302038F1"/>
    <w:rsid w:val="30345CD3"/>
    <w:rsid w:val="30386632"/>
    <w:rsid w:val="3039ACBE"/>
    <w:rsid w:val="304D4DEF"/>
    <w:rsid w:val="305A38D7"/>
    <w:rsid w:val="30685955"/>
    <w:rsid w:val="3089221E"/>
    <w:rsid w:val="3093595E"/>
    <w:rsid w:val="309E76C9"/>
    <w:rsid w:val="30AFA267"/>
    <w:rsid w:val="30C7D122"/>
    <w:rsid w:val="30E017EF"/>
    <w:rsid w:val="30F24234"/>
    <w:rsid w:val="30F484A3"/>
    <w:rsid w:val="30F77666"/>
    <w:rsid w:val="30FE78EE"/>
    <w:rsid w:val="3104CBC2"/>
    <w:rsid w:val="31161ECC"/>
    <w:rsid w:val="31309157"/>
    <w:rsid w:val="313C9611"/>
    <w:rsid w:val="31643340"/>
    <w:rsid w:val="31799ABB"/>
    <w:rsid w:val="318EE714"/>
    <w:rsid w:val="3193A7D6"/>
    <w:rsid w:val="31A491F9"/>
    <w:rsid w:val="31AE2252"/>
    <w:rsid w:val="31B97A00"/>
    <w:rsid w:val="31C2593F"/>
    <w:rsid w:val="31E7E8E2"/>
    <w:rsid w:val="31F7CD64"/>
    <w:rsid w:val="31FCF1FA"/>
    <w:rsid w:val="3206EC67"/>
    <w:rsid w:val="3208171D"/>
    <w:rsid w:val="3209AF14"/>
    <w:rsid w:val="322CE64F"/>
    <w:rsid w:val="32328748"/>
    <w:rsid w:val="32400C30"/>
    <w:rsid w:val="324544C8"/>
    <w:rsid w:val="3275DBD8"/>
    <w:rsid w:val="327AB432"/>
    <w:rsid w:val="32862892"/>
    <w:rsid w:val="3289B628"/>
    <w:rsid w:val="329C4C53"/>
    <w:rsid w:val="32A02386"/>
    <w:rsid w:val="32C0D3C7"/>
    <w:rsid w:val="32CCD79A"/>
    <w:rsid w:val="32EFFA80"/>
    <w:rsid w:val="32F182F6"/>
    <w:rsid w:val="330D404A"/>
    <w:rsid w:val="3319265A"/>
    <w:rsid w:val="332AF708"/>
    <w:rsid w:val="332B368B"/>
    <w:rsid w:val="33305A27"/>
    <w:rsid w:val="3346D02E"/>
    <w:rsid w:val="336E2434"/>
    <w:rsid w:val="338167AC"/>
    <w:rsid w:val="338A2403"/>
    <w:rsid w:val="338C7695"/>
    <w:rsid w:val="338D85F9"/>
    <w:rsid w:val="33A1C7C1"/>
    <w:rsid w:val="33AA659B"/>
    <w:rsid w:val="33D92839"/>
    <w:rsid w:val="33E0A99F"/>
    <w:rsid w:val="33F15B72"/>
    <w:rsid w:val="33F4F8E9"/>
    <w:rsid w:val="3409EC46"/>
    <w:rsid w:val="342B9B59"/>
    <w:rsid w:val="345B4F06"/>
    <w:rsid w:val="34760221"/>
    <w:rsid w:val="349C1ECB"/>
    <w:rsid w:val="34A7D96C"/>
    <w:rsid w:val="34BBA468"/>
    <w:rsid w:val="34C18AE1"/>
    <w:rsid w:val="34E2A08F"/>
    <w:rsid w:val="34FC34AD"/>
    <w:rsid w:val="351A4FE4"/>
    <w:rsid w:val="352652E4"/>
    <w:rsid w:val="35354ECE"/>
    <w:rsid w:val="3545CB04"/>
    <w:rsid w:val="355B1431"/>
    <w:rsid w:val="358237CF"/>
    <w:rsid w:val="35934AFB"/>
    <w:rsid w:val="359A4132"/>
    <w:rsid w:val="359E67BF"/>
    <w:rsid w:val="359FED5D"/>
    <w:rsid w:val="35A4BBEA"/>
    <w:rsid w:val="35A61FE1"/>
    <w:rsid w:val="35ABC3E0"/>
    <w:rsid w:val="35AF1EF9"/>
    <w:rsid w:val="35B0E561"/>
    <w:rsid w:val="35BD699E"/>
    <w:rsid w:val="35BE602A"/>
    <w:rsid w:val="35D8D1C5"/>
    <w:rsid w:val="35EE9746"/>
    <w:rsid w:val="35F1B4E8"/>
    <w:rsid w:val="35FF77EC"/>
    <w:rsid w:val="36226C82"/>
    <w:rsid w:val="36248959"/>
    <w:rsid w:val="36258721"/>
    <w:rsid w:val="36313E15"/>
    <w:rsid w:val="36373036"/>
    <w:rsid w:val="363F0D88"/>
    <w:rsid w:val="3644A6CF"/>
    <w:rsid w:val="364795A8"/>
    <w:rsid w:val="364D826E"/>
    <w:rsid w:val="364F966B"/>
    <w:rsid w:val="36526338"/>
    <w:rsid w:val="367EB563"/>
    <w:rsid w:val="367FF6C9"/>
    <w:rsid w:val="368E62F9"/>
    <w:rsid w:val="36C2A4BF"/>
    <w:rsid w:val="36D2C3D8"/>
    <w:rsid w:val="36D91EAC"/>
    <w:rsid w:val="36E265C8"/>
    <w:rsid w:val="36EAA3E5"/>
    <w:rsid w:val="36FEDA03"/>
    <w:rsid w:val="3711ABED"/>
    <w:rsid w:val="3717F4E2"/>
    <w:rsid w:val="3736FD46"/>
    <w:rsid w:val="375AB71D"/>
    <w:rsid w:val="377AEDD6"/>
    <w:rsid w:val="37A9E7C4"/>
    <w:rsid w:val="37C2061E"/>
    <w:rsid w:val="37CBE385"/>
    <w:rsid w:val="37DA55AA"/>
    <w:rsid w:val="37DB8981"/>
    <w:rsid w:val="37E321A8"/>
    <w:rsid w:val="3807CCD0"/>
    <w:rsid w:val="380C7879"/>
    <w:rsid w:val="380C9809"/>
    <w:rsid w:val="38228AFB"/>
    <w:rsid w:val="38522A2E"/>
    <w:rsid w:val="386741D1"/>
    <w:rsid w:val="3867FE30"/>
    <w:rsid w:val="388D57B9"/>
    <w:rsid w:val="38902A12"/>
    <w:rsid w:val="38A0F6D5"/>
    <w:rsid w:val="38B363BD"/>
    <w:rsid w:val="38B93164"/>
    <w:rsid w:val="38B9CEBB"/>
    <w:rsid w:val="38D976FB"/>
    <w:rsid w:val="38E2CE03"/>
    <w:rsid w:val="390E92B0"/>
    <w:rsid w:val="3932A4E1"/>
    <w:rsid w:val="3937C33E"/>
    <w:rsid w:val="393DF894"/>
    <w:rsid w:val="394770AC"/>
    <w:rsid w:val="394E549E"/>
    <w:rsid w:val="3991AB06"/>
    <w:rsid w:val="399A8BD6"/>
    <w:rsid w:val="39BB7D95"/>
    <w:rsid w:val="39C82A0B"/>
    <w:rsid w:val="39CBC8C9"/>
    <w:rsid w:val="39DD2AE8"/>
    <w:rsid w:val="39EAEB8E"/>
    <w:rsid w:val="39EB724F"/>
    <w:rsid w:val="3A01CA05"/>
    <w:rsid w:val="3A1348D4"/>
    <w:rsid w:val="3A18E517"/>
    <w:rsid w:val="3A1A3775"/>
    <w:rsid w:val="3A20B585"/>
    <w:rsid w:val="3A37D7B1"/>
    <w:rsid w:val="3A401426"/>
    <w:rsid w:val="3A4EA391"/>
    <w:rsid w:val="3A6112BD"/>
    <w:rsid w:val="3A6D38E6"/>
    <w:rsid w:val="3A710EC1"/>
    <w:rsid w:val="3A7F1954"/>
    <w:rsid w:val="3A82E370"/>
    <w:rsid w:val="3A8E633B"/>
    <w:rsid w:val="3A8EA8A3"/>
    <w:rsid w:val="3A987029"/>
    <w:rsid w:val="3A9FF7A3"/>
    <w:rsid w:val="3AB9E8F5"/>
    <w:rsid w:val="3ADB8885"/>
    <w:rsid w:val="3AE60C3D"/>
    <w:rsid w:val="3B180C87"/>
    <w:rsid w:val="3B3156C8"/>
    <w:rsid w:val="3B339720"/>
    <w:rsid w:val="3B378CA4"/>
    <w:rsid w:val="3B38D2DE"/>
    <w:rsid w:val="3B46C95F"/>
    <w:rsid w:val="3B57CDDD"/>
    <w:rsid w:val="3B67D216"/>
    <w:rsid w:val="3B715056"/>
    <w:rsid w:val="3B8A7027"/>
    <w:rsid w:val="3B8ED771"/>
    <w:rsid w:val="3BE31973"/>
    <w:rsid w:val="3BF5AF82"/>
    <w:rsid w:val="3C0D78A5"/>
    <w:rsid w:val="3C1F7561"/>
    <w:rsid w:val="3C223A31"/>
    <w:rsid w:val="3C267FD9"/>
    <w:rsid w:val="3C2813A6"/>
    <w:rsid w:val="3C34F589"/>
    <w:rsid w:val="3C3711E5"/>
    <w:rsid w:val="3C42CD79"/>
    <w:rsid w:val="3C46CF38"/>
    <w:rsid w:val="3C4F0762"/>
    <w:rsid w:val="3C5BC5B2"/>
    <w:rsid w:val="3C5CBA54"/>
    <w:rsid w:val="3C7BB401"/>
    <w:rsid w:val="3C846232"/>
    <w:rsid w:val="3C8C9B9F"/>
    <w:rsid w:val="3C97B470"/>
    <w:rsid w:val="3CA450F9"/>
    <w:rsid w:val="3CA90346"/>
    <w:rsid w:val="3CACEB56"/>
    <w:rsid w:val="3CB1CFDB"/>
    <w:rsid w:val="3CB260FA"/>
    <w:rsid w:val="3CB95313"/>
    <w:rsid w:val="3CBCCD62"/>
    <w:rsid w:val="3CC2CD89"/>
    <w:rsid w:val="3CC4A963"/>
    <w:rsid w:val="3CC8711E"/>
    <w:rsid w:val="3CD4A7C3"/>
    <w:rsid w:val="3D06BA62"/>
    <w:rsid w:val="3D0AC149"/>
    <w:rsid w:val="3D14D3CA"/>
    <w:rsid w:val="3D1715AF"/>
    <w:rsid w:val="3D215B02"/>
    <w:rsid w:val="3D31A6AB"/>
    <w:rsid w:val="3D4DAECA"/>
    <w:rsid w:val="3D5A23DE"/>
    <w:rsid w:val="3D638E0E"/>
    <w:rsid w:val="3DB17E70"/>
    <w:rsid w:val="3DC3B1FB"/>
    <w:rsid w:val="3E08ADCA"/>
    <w:rsid w:val="3E144E5F"/>
    <w:rsid w:val="3E207C9E"/>
    <w:rsid w:val="3E23F970"/>
    <w:rsid w:val="3E249D6B"/>
    <w:rsid w:val="3E26963F"/>
    <w:rsid w:val="3E3DAA8B"/>
    <w:rsid w:val="3E61E645"/>
    <w:rsid w:val="3E8DB2B1"/>
    <w:rsid w:val="3E8E9992"/>
    <w:rsid w:val="3E983D3E"/>
    <w:rsid w:val="3EAD3115"/>
    <w:rsid w:val="3EC59C41"/>
    <w:rsid w:val="3ED3F9D9"/>
    <w:rsid w:val="3EEB63F5"/>
    <w:rsid w:val="3EFCB610"/>
    <w:rsid w:val="3F01260E"/>
    <w:rsid w:val="3F1DA618"/>
    <w:rsid w:val="3F43ECC5"/>
    <w:rsid w:val="3F6C2168"/>
    <w:rsid w:val="3F6DB448"/>
    <w:rsid w:val="3F72E08C"/>
    <w:rsid w:val="3F92C8BD"/>
    <w:rsid w:val="3FB34434"/>
    <w:rsid w:val="3FCF8D01"/>
    <w:rsid w:val="3FD27455"/>
    <w:rsid w:val="3FD58462"/>
    <w:rsid w:val="4003F1A7"/>
    <w:rsid w:val="4015D644"/>
    <w:rsid w:val="40309016"/>
    <w:rsid w:val="404A7C2D"/>
    <w:rsid w:val="404EDE09"/>
    <w:rsid w:val="407BDF7E"/>
    <w:rsid w:val="409390DF"/>
    <w:rsid w:val="40A0455E"/>
    <w:rsid w:val="40A32940"/>
    <w:rsid w:val="40B6E6ED"/>
    <w:rsid w:val="40C0A72E"/>
    <w:rsid w:val="40C43245"/>
    <w:rsid w:val="4121BC78"/>
    <w:rsid w:val="41253B92"/>
    <w:rsid w:val="412804B6"/>
    <w:rsid w:val="41398A52"/>
    <w:rsid w:val="416D3417"/>
    <w:rsid w:val="417B5442"/>
    <w:rsid w:val="418A8950"/>
    <w:rsid w:val="41904DC6"/>
    <w:rsid w:val="41A2640C"/>
    <w:rsid w:val="41AB6EC9"/>
    <w:rsid w:val="41B27FB9"/>
    <w:rsid w:val="41B6962A"/>
    <w:rsid w:val="41B6EFB7"/>
    <w:rsid w:val="41B8AD69"/>
    <w:rsid w:val="41CB80BD"/>
    <w:rsid w:val="4200287E"/>
    <w:rsid w:val="42034F7C"/>
    <w:rsid w:val="420A31B5"/>
    <w:rsid w:val="422CD36C"/>
    <w:rsid w:val="422EFE33"/>
    <w:rsid w:val="4232E72F"/>
    <w:rsid w:val="42376F88"/>
    <w:rsid w:val="424473B3"/>
    <w:rsid w:val="4249FB2C"/>
    <w:rsid w:val="425661FD"/>
    <w:rsid w:val="4259F22F"/>
    <w:rsid w:val="426DAD33"/>
    <w:rsid w:val="426E4133"/>
    <w:rsid w:val="42805BB4"/>
    <w:rsid w:val="42913F59"/>
    <w:rsid w:val="4297DB19"/>
    <w:rsid w:val="429ACC63"/>
    <w:rsid w:val="429D051D"/>
    <w:rsid w:val="42DD8FF5"/>
    <w:rsid w:val="42DF86D3"/>
    <w:rsid w:val="42E69565"/>
    <w:rsid w:val="4311D718"/>
    <w:rsid w:val="431C2F28"/>
    <w:rsid w:val="4347BC99"/>
    <w:rsid w:val="434EB9EB"/>
    <w:rsid w:val="43516FD8"/>
    <w:rsid w:val="435B468B"/>
    <w:rsid w:val="436694C9"/>
    <w:rsid w:val="438A7BF9"/>
    <w:rsid w:val="43A21C9A"/>
    <w:rsid w:val="43BAF6F7"/>
    <w:rsid w:val="43C434AE"/>
    <w:rsid w:val="43C5618E"/>
    <w:rsid w:val="43E0614D"/>
    <w:rsid w:val="43E7037B"/>
    <w:rsid w:val="4407E19F"/>
    <w:rsid w:val="44301A93"/>
    <w:rsid w:val="4430B622"/>
    <w:rsid w:val="44406FB0"/>
    <w:rsid w:val="4469CE1C"/>
    <w:rsid w:val="446FBB39"/>
    <w:rsid w:val="449F655A"/>
    <w:rsid w:val="44A69F15"/>
    <w:rsid w:val="44BFBFBB"/>
    <w:rsid w:val="44C951B4"/>
    <w:rsid w:val="45059FA6"/>
    <w:rsid w:val="45182A10"/>
    <w:rsid w:val="453DC092"/>
    <w:rsid w:val="453E069C"/>
    <w:rsid w:val="454667AE"/>
    <w:rsid w:val="45702063"/>
    <w:rsid w:val="4575322C"/>
    <w:rsid w:val="458BC15B"/>
    <w:rsid w:val="45A2F1A4"/>
    <w:rsid w:val="45CC063A"/>
    <w:rsid w:val="45CF2CFB"/>
    <w:rsid w:val="45F38321"/>
    <w:rsid w:val="45F55FC5"/>
    <w:rsid w:val="45F8ACB5"/>
    <w:rsid w:val="4640A53A"/>
    <w:rsid w:val="4643209D"/>
    <w:rsid w:val="46B38755"/>
    <w:rsid w:val="46C878DE"/>
    <w:rsid w:val="46E51DE2"/>
    <w:rsid w:val="46E82F23"/>
    <w:rsid w:val="46EEA461"/>
    <w:rsid w:val="46F0A801"/>
    <w:rsid w:val="46F72FA5"/>
    <w:rsid w:val="470C8732"/>
    <w:rsid w:val="47196544"/>
    <w:rsid w:val="4731E8DF"/>
    <w:rsid w:val="473C7F63"/>
    <w:rsid w:val="4759C59E"/>
    <w:rsid w:val="476AD5BF"/>
    <w:rsid w:val="477DE43E"/>
    <w:rsid w:val="47A5449F"/>
    <w:rsid w:val="47B05792"/>
    <w:rsid w:val="47BAB48D"/>
    <w:rsid w:val="47C1FBAF"/>
    <w:rsid w:val="47D17A83"/>
    <w:rsid w:val="47D305AB"/>
    <w:rsid w:val="47E28CC0"/>
    <w:rsid w:val="47ECD637"/>
    <w:rsid w:val="4865D9CD"/>
    <w:rsid w:val="48897C00"/>
    <w:rsid w:val="488C78D9"/>
    <w:rsid w:val="48974DB0"/>
    <w:rsid w:val="48A09F64"/>
    <w:rsid w:val="48A55F8F"/>
    <w:rsid w:val="48B175DF"/>
    <w:rsid w:val="48B5F933"/>
    <w:rsid w:val="48CB908C"/>
    <w:rsid w:val="48CD3B20"/>
    <w:rsid w:val="48D48296"/>
    <w:rsid w:val="48EC0391"/>
    <w:rsid w:val="48F9C9B0"/>
    <w:rsid w:val="48F9CAA2"/>
    <w:rsid w:val="48FEF713"/>
    <w:rsid w:val="490E5C0C"/>
    <w:rsid w:val="491DFECA"/>
    <w:rsid w:val="4938739A"/>
    <w:rsid w:val="493D1598"/>
    <w:rsid w:val="49A48DE6"/>
    <w:rsid w:val="49A4D922"/>
    <w:rsid w:val="49AA70BE"/>
    <w:rsid w:val="49C09996"/>
    <w:rsid w:val="49CF7004"/>
    <w:rsid w:val="49DDCF9C"/>
    <w:rsid w:val="49E13A63"/>
    <w:rsid w:val="4A0AE521"/>
    <w:rsid w:val="4A1F4014"/>
    <w:rsid w:val="4A672FF4"/>
    <w:rsid w:val="4A6B94D8"/>
    <w:rsid w:val="4A724229"/>
    <w:rsid w:val="4A8792A6"/>
    <w:rsid w:val="4A93BAC8"/>
    <w:rsid w:val="4A93C549"/>
    <w:rsid w:val="4A9E451A"/>
    <w:rsid w:val="4A9ECB19"/>
    <w:rsid w:val="4A9F81F6"/>
    <w:rsid w:val="4AB6A1A0"/>
    <w:rsid w:val="4ABB6002"/>
    <w:rsid w:val="4AD88D51"/>
    <w:rsid w:val="4AEA9AEB"/>
    <w:rsid w:val="4B075B93"/>
    <w:rsid w:val="4B0C7BBC"/>
    <w:rsid w:val="4B527B58"/>
    <w:rsid w:val="4B5E6AEA"/>
    <w:rsid w:val="4BD55ECD"/>
    <w:rsid w:val="4BEBA6B8"/>
    <w:rsid w:val="4C378207"/>
    <w:rsid w:val="4C43834F"/>
    <w:rsid w:val="4C572BDF"/>
    <w:rsid w:val="4C67EE39"/>
    <w:rsid w:val="4C6CD8A4"/>
    <w:rsid w:val="4C85C75D"/>
    <w:rsid w:val="4C918C71"/>
    <w:rsid w:val="4C93B20A"/>
    <w:rsid w:val="4CA3FB24"/>
    <w:rsid w:val="4CB77368"/>
    <w:rsid w:val="4CB7F35A"/>
    <w:rsid w:val="4CD21A5B"/>
    <w:rsid w:val="4CFF630A"/>
    <w:rsid w:val="4D07B838"/>
    <w:rsid w:val="4D0BC3C4"/>
    <w:rsid w:val="4D2FA4E7"/>
    <w:rsid w:val="4D63B033"/>
    <w:rsid w:val="4D72C4F8"/>
    <w:rsid w:val="4D7F7E76"/>
    <w:rsid w:val="4D88C814"/>
    <w:rsid w:val="4DA90364"/>
    <w:rsid w:val="4DBFE928"/>
    <w:rsid w:val="4DED30E3"/>
    <w:rsid w:val="4DFDAB9F"/>
    <w:rsid w:val="4E1DAEE5"/>
    <w:rsid w:val="4E4BA24E"/>
    <w:rsid w:val="4E581777"/>
    <w:rsid w:val="4E66B4C9"/>
    <w:rsid w:val="4E761CC5"/>
    <w:rsid w:val="4E97265F"/>
    <w:rsid w:val="4EB1CCED"/>
    <w:rsid w:val="4EB291F0"/>
    <w:rsid w:val="4ECFB759"/>
    <w:rsid w:val="4EE4ACC6"/>
    <w:rsid w:val="4EF3C190"/>
    <w:rsid w:val="4F090E8A"/>
    <w:rsid w:val="4F0C02B7"/>
    <w:rsid w:val="4F2F7523"/>
    <w:rsid w:val="4F52688F"/>
    <w:rsid w:val="4F5584B4"/>
    <w:rsid w:val="4F6319AD"/>
    <w:rsid w:val="4F64C4B9"/>
    <w:rsid w:val="4F88CD9A"/>
    <w:rsid w:val="4FA22749"/>
    <w:rsid w:val="4FADC62C"/>
    <w:rsid w:val="4FBCAE36"/>
    <w:rsid w:val="500F4193"/>
    <w:rsid w:val="50222D83"/>
    <w:rsid w:val="503B0063"/>
    <w:rsid w:val="5041959B"/>
    <w:rsid w:val="5067E5CC"/>
    <w:rsid w:val="5082B94E"/>
    <w:rsid w:val="5083A098"/>
    <w:rsid w:val="5089D01A"/>
    <w:rsid w:val="509AD2A9"/>
    <w:rsid w:val="50A19A4C"/>
    <w:rsid w:val="50BA1CE7"/>
    <w:rsid w:val="50CDC658"/>
    <w:rsid w:val="50E38000"/>
    <w:rsid w:val="50E6F81F"/>
    <w:rsid w:val="50EAC8AA"/>
    <w:rsid w:val="51004B8E"/>
    <w:rsid w:val="5107B146"/>
    <w:rsid w:val="510C7230"/>
    <w:rsid w:val="512719E4"/>
    <w:rsid w:val="5149ECF5"/>
    <w:rsid w:val="5153142D"/>
    <w:rsid w:val="5163BEA6"/>
    <w:rsid w:val="516B2F5F"/>
    <w:rsid w:val="518349BE"/>
    <w:rsid w:val="519B25DD"/>
    <w:rsid w:val="51D2628D"/>
    <w:rsid w:val="51D328A3"/>
    <w:rsid w:val="51E296E5"/>
    <w:rsid w:val="51E40D1B"/>
    <w:rsid w:val="52106B13"/>
    <w:rsid w:val="52145AEF"/>
    <w:rsid w:val="52345553"/>
    <w:rsid w:val="52357E21"/>
    <w:rsid w:val="523ABD7C"/>
    <w:rsid w:val="524D45B6"/>
    <w:rsid w:val="52738C44"/>
    <w:rsid w:val="52915089"/>
    <w:rsid w:val="529ACAD3"/>
    <w:rsid w:val="529F8420"/>
    <w:rsid w:val="52C300C8"/>
    <w:rsid w:val="52D16D7B"/>
    <w:rsid w:val="52E0FEE8"/>
    <w:rsid w:val="5303D8A6"/>
    <w:rsid w:val="5317D999"/>
    <w:rsid w:val="532B3674"/>
    <w:rsid w:val="535B7432"/>
    <w:rsid w:val="535E3985"/>
    <w:rsid w:val="536E6EA5"/>
    <w:rsid w:val="53787771"/>
    <w:rsid w:val="53C3DD75"/>
    <w:rsid w:val="53CA711B"/>
    <w:rsid w:val="53D154D0"/>
    <w:rsid w:val="53DF9958"/>
    <w:rsid w:val="53E9B3B6"/>
    <w:rsid w:val="53FC5642"/>
    <w:rsid w:val="53FECF2A"/>
    <w:rsid w:val="5402DEFB"/>
    <w:rsid w:val="54246ED3"/>
    <w:rsid w:val="542BED15"/>
    <w:rsid w:val="5441EF1C"/>
    <w:rsid w:val="546943AC"/>
    <w:rsid w:val="5476F927"/>
    <w:rsid w:val="54A86014"/>
    <w:rsid w:val="54C49E1C"/>
    <w:rsid w:val="54C8D59D"/>
    <w:rsid w:val="54CA908C"/>
    <w:rsid w:val="54D8A3CF"/>
    <w:rsid w:val="54DA999A"/>
    <w:rsid w:val="54DD3EED"/>
    <w:rsid w:val="54E73145"/>
    <w:rsid w:val="54EA4173"/>
    <w:rsid w:val="550978DA"/>
    <w:rsid w:val="5528A3A8"/>
    <w:rsid w:val="5547AB81"/>
    <w:rsid w:val="5550BEFE"/>
    <w:rsid w:val="5565A6A0"/>
    <w:rsid w:val="5573EB87"/>
    <w:rsid w:val="5586843A"/>
    <w:rsid w:val="5586B9A6"/>
    <w:rsid w:val="5593A7DC"/>
    <w:rsid w:val="55943581"/>
    <w:rsid w:val="55DB4EBC"/>
    <w:rsid w:val="55E0F5FF"/>
    <w:rsid w:val="5600C7EA"/>
    <w:rsid w:val="561D107F"/>
    <w:rsid w:val="56443075"/>
    <w:rsid w:val="56477859"/>
    <w:rsid w:val="564CDBC6"/>
    <w:rsid w:val="5666BC94"/>
    <w:rsid w:val="567E8317"/>
    <w:rsid w:val="56863E8A"/>
    <w:rsid w:val="56BCCA96"/>
    <w:rsid w:val="56C1BFD0"/>
    <w:rsid w:val="56CE77C9"/>
    <w:rsid w:val="56D3A0D2"/>
    <w:rsid w:val="56E306BD"/>
    <w:rsid w:val="56EEDAE1"/>
    <w:rsid w:val="57023BD2"/>
    <w:rsid w:val="5704CF10"/>
    <w:rsid w:val="57263A0F"/>
    <w:rsid w:val="5728864E"/>
    <w:rsid w:val="57469041"/>
    <w:rsid w:val="574D8946"/>
    <w:rsid w:val="575783C7"/>
    <w:rsid w:val="57674B8A"/>
    <w:rsid w:val="57C254FB"/>
    <w:rsid w:val="57C698B5"/>
    <w:rsid w:val="57C6D879"/>
    <w:rsid w:val="57CD7425"/>
    <w:rsid w:val="57D52839"/>
    <w:rsid w:val="57D6F8AD"/>
    <w:rsid w:val="57ECC526"/>
    <w:rsid w:val="57EEF9A2"/>
    <w:rsid w:val="57F68D4E"/>
    <w:rsid w:val="580692AD"/>
    <w:rsid w:val="582CD7E0"/>
    <w:rsid w:val="58304CF8"/>
    <w:rsid w:val="58516894"/>
    <w:rsid w:val="5896CDFE"/>
    <w:rsid w:val="58A21657"/>
    <w:rsid w:val="58A4087F"/>
    <w:rsid w:val="58B32B67"/>
    <w:rsid w:val="58D4EFC2"/>
    <w:rsid w:val="58D6D3BE"/>
    <w:rsid w:val="58F9BF9D"/>
    <w:rsid w:val="59082161"/>
    <w:rsid w:val="59101827"/>
    <w:rsid w:val="5919CC78"/>
    <w:rsid w:val="592FBB1E"/>
    <w:rsid w:val="594F9ABB"/>
    <w:rsid w:val="595198AE"/>
    <w:rsid w:val="5967C5B4"/>
    <w:rsid w:val="596D8878"/>
    <w:rsid w:val="5996C661"/>
    <w:rsid w:val="59BCB148"/>
    <w:rsid w:val="59C1EBD3"/>
    <w:rsid w:val="59C35CD0"/>
    <w:rsid w:val="59E2747F"/>
    <w:rsid w:val="59E62C02"/>
    <w:rsid w:val="59F48845"/>
    <w:rsid w:val="59F4C522"/>
    <w:rsid w:val="59F64DE0"/>
    <w:rsid w:val="59F852BC"/>
    <w:rsid w:val="5A1140D8"/>
    <w:rsid w:val="5A28C2AC"/>
    <w:rsid w:val="5A2F4E98"/>
    <w:rsid w:val="5A2FF30A"/>
    <w:rsid w:val="5A3A3420"/>
    <w:rsid w:val="5A58783D"/>
    <w:rsid w:val="5A6DD2A2"/>
    <w:rsid w:val="5A873E32"/>
    <w:rsid w:val="5A8994E8"/>
    <w:rsid w:val="5ACC8B98"/>
    <w:rsid w:val="5AEA1BAC"/>
    <w:rsid w:val="5B26F33F"/>
    <w:rsid w:val="5B65E6C6"/>
    <w:rsid w:val="5B7D88BC"/>
    <w:rsid w:val="5B8CABDB"/>
    <w:rsid w:val="5B8D0F95"/>
    <w:rsid w:val="5B8F58F0"/>
    <w:rsid w:val="5B9B88AB"/>
    <w:rsid w:val="5B9E15CB"/>
    <w:rsid w:val="5BA6430A"/>
    <w:rsid w:val="5BAA046F"/>
    <w:rsid w:val="5BB4F1AA"/>
    <w:rsid w:val="5BF54094"/>
    <w:rsid w:val="5BF656B2"/>
    <w:rsid w:val="5C04D4BD"/>
    <w:rsid w:val="5C0A7396"/>
    <w:rsid w:val="5C2F0EDC"/>
    <w:rsid w:val="5C3FBF70"/>
    <w:rsid w:val="5C5C1F28"/>
    <w:rsid w:val="5C746D2C"/>
    <w:rsid w:val="5C879610"/>
    <w:rsid w:val="5C951298"/>
    <w:rsid w:val="5C958ED7"/>
    <w:rsid w:val="5C9C23CA"/>
    <w:rsid w:val="5CA01836"/>
    <w:rsid w:val="5CACD35D"/>
    <w:rsid w:val="5CBFEFB6"/>
    <w:rsid w:val="5CCE4363"/>
    <w:rsid w:val="5CE628A7"/>
    <w:rsid w:val="5CF6FBF1"/>
    <w:rsid w:val="5D193007"/>
    <w:rsid w:val="5D6A1CA0"/>
    <w:rsid w:val="5D782699"/>
    <w:rsid w:val="5D7892AB"/>
    <w:rsid w:val="5D86EF23"/>
    <w:rsid w:val="5DA0A51E"/>
    <w:rsid w:val="5DA4B59F"/>
    <w:rsid w:val="5DB55E30"/>
    <w:rsid w:val="5DD00C5A"/>
    <w:rsid w:val="5DD902DC"/>
    <w:rsid w:val="5DE25AF1"/>
    <w:rsid w:val="5DE40E7B"/>
    <w:rsid w:val="5DE8C263"/>
    <w:rsid w:val="5DEBB9D7"/>
    <w:rsid w:val="5DFDEBAC"/>
    <w:rsid w:val="5E0444A0"/>
    <w:rsid w:val="5E2617EE"/>
    <w:rsid w:val="5E366DD7"/>
    <w:rsid w:val="5E48A3BE"/>
    <w:rsid w:val="5E4F3641"/>
    <w:rsid w:val="5E848EC9"/>
    <w:rsid w:val="5EA1F700"/>
    <w:rsid w:val="5EB3AFA5"/>
    <w:rsid w:val="5EC941AA"/>
    <w:rsid w:val="5ECE19DC"/>
    <w:rsid w:val="5ED306D2"/>
    <w:rsid w:val="5EE19F18"/>
    <w:rsid w:val="5EFEB4E4"/>
    <w:rsid w:val="5F070415"/>
    <w:rsid w:val="5F1A605B"/>
    <w:rsid w:val="5F27A905"/>
    <w:rsid w:val="5F3142C2"/>
    <w:rsid w:val="5F341144"/>
    <w:rsid w:val="5F49E068"/>
    <w:rsid w:val="5F4A2EFB"/>
    <w:rsid w:val="5F53FF2C"/>
    <w:rsid w:val="5F65A298"/>
    <w:rsid w:val="5F71D845"/>
    <w:rsid w:val="5F80840D"/>
    <w:rsid w:val="5FBC7E62"/>
    <w:rsid w:val="5FBDA0DB"/>
    <w:rsid w:val="5FC3B00A"/>
    <w:rsid w:val="5FDC8929"/>
    <w:rsid w:val="5FE99512"/>
    <w:rsid w:val="5FF9635C"/>
    <w:rsid w:val="601787D3"/>
    <w:rsid w:val="602C68EE"/>
    <w:rsid w:val="6037E9C5"/>
    <w:rsid w:val="603BCAA3"/>
    <w:rsid w:val="608203AF"/>
    <w:rsid w:val="60960827"/>
    <w:rsid w:val="609BA7D9"/>
    <w:rsid w:val="60C27946"/>
    <w:rsid w:val="60DA1AE9"/>
    <w:rsid w:val="611A4A57"/>
    <w:rsid w:val="612572ED"/>
    <w:rsid w:val="612980AC"/>
    <w:rsid w:val="612E17A2"/>
    <w:rsid w:val="61343AE6"/>
    <w:rsid w:val="615288AA"/>
    <w:rsid w:val="61584A1A"/>
    <w:rsid w:val="615CE901"/>
    <w:rsid w:val="616DA0CD"/>
    <w:rsid w:val="6191FA55"/>
    <w:rsid w:val="619C8557"/>
    <w:rsid w:val="61A2A070"/>
    <w:rsid w:val="61A4AD13"/>
    <w:rsid w:val="61B2C4CB"/>
    <w:rsid w:val="61BEDFA5"/>
    <w:rsid w:val="61BEF229"/>
    <w:rsid w:val="61C172C2"/>
    <w:rsid w:val="61F4087C"/>
    <w:rsid w:val="6212F55F"/>
    <w:rsid w:val="622B17D3"/>
    <w:rsid w:val="622C1DBC"/>
    <w:rsid w:val="622D0A15"/>
    <w:rsid w:val="6238E142"/>
    <w:rsid w:val="62401AE6"/>
    <w:rsid w:val="625C6B16"/>
    <w:rsid w:val="626263AD"/>
    <w:rsid w:val="62630E08"/>
    <w:rsid w:val="62691683"/>
    <w:rsid w:val="62749D6F"/>
    <w:rsid w:val="6275EB4A"/>
    <w:rsid w:val="627D6595"/>
    <w:rsid w:val="6286E567"/>
    <w:rsid w:val="6288135E"/>
    <w:rsid w:val="628CFE2E"/>
    <w:rsid w:val="629EF674"/>
    <w:rsid w:val="62A1B67A"/>
    <w:rsid w:val="62B575B1"/>
    <w:rsid w:val="62CE245C"/>
    <w:rsid w:val="62E63499"/>
    <w:rsid w:val="62F41F24"/>
    <w:rsid w:val="62FEC552"/>
    <w:rsid w:val="6308815B"/>
    <w:rsid w:val="630CAAF7"/>
    <w:rsid w:val="63188958"/>
    <w:rsid w:val="6357BF7C"/>
    <w:rsid w:val="6360FCE8"/>
    <w:rsid w:val="638192BC"/>
    <w:rsid w:val="63819D2C"/>
    <w:rsid w:val="6394B1BC"/>
    <w:rsid w:val="63A98A6C"/>
    <w:rsid w:val="63BC22E9"/>
    <w:rsid w:val="63E8DACC"/>
    <w:rsid w:val="641515FD"/>
    <w:rsid w:val="64198DD4"/>
    <w:rsid w:val="64199B64"/>
    <w:rsid w:val="64218E83"/>
    <w:rsid w:val="64270CE3"/>
    <w:rsid w:val="6456BBCA"/>
    <w:rsid w:val="645AAA76"/>
    <w:rsid w:val="64724F3C"/>
    <w:rsid w:val="647A17C1"/>
    <w:rsid w:val="64887C12"/>
    <w:rsid w:val="64921DE7"/>
    <w:rsid w:val="6498E8FD"/>
    <w:rsid w:val="649B6F1C"/>
    <w:rsid w:val="64A21753"/>
    <w:rsid w:val="64A451BC"/>
    <w:rsid w:val="64A7976F"/>
    <w:rsid w:val="64AF3ECF"/>
    <w:rsid w:val="64B4C4EF"/>
    <w:rsid w:val="64D3DEA7"/>
    <w:rsid w:val="64DEDA10"/>
    <w:rsid w:val="64E3D701"/>
    <w:rsid w:val="64E9BA8F"/>
    <w:rsid w:val="64EE8C9C"/>
    <w:rsid w:val="650A60A1"/>
    <w:rsid w:val="650ACD9B"/>
    <w:rsid w:val="65241FFF"/>
    <w:rsid w:val="653462A5"/>
    <w:rsid w:val="65354B6E"/>
    <w:rsid w:val="653E9B06"/>
    <w:rsid w:val="65412D3B"/>
    <w:rsid w:val="6548105C"/>
    <w:rsid w:val="655372BF"/>
    <w:rsid w:val="655444DD"/>
    <w:rsid w:val="658524BC"/>
    <w:rsid w:val="6596A57E"/>
    <w:rsid w:val="65A9506B"/>
    <w:rsid w:val="65B6B199"/>
    <w:rsid w:val="65B80AD8"/>
    <w:rsid w:val="65BCB131"/>
    <w:rsid w:val="65DED435"/>
    <w:rsid w:val="65E23185"/>
    <w:rsid w:val="65E2AB75"/>
    <w:rsid w:val="65E99139"/>
    <w:rsid w:val="65F706A4"/>
    <w:rsid w:val="660BE6EA"/>
    <w:rsid w:val="66353322"/>
    <w:rsid w:val="663D5125"/>
    <w:rsid w:val="6640221D"/>
    <w:rsid w:val="6657EF77"/>
    <w:rsid w:val="6665D398"/>
    <w:rsid w:val="668A600A"/>
    <w:rsid w:val="66969CAA"/>
    <w:rsid w:val="66974A1C"/>
    <w:rsid w:val="6697AE1C"/>
    <w:rsid w:val="66A714F1"/>
    <w:rsid w:val="66A7912C"/>
    <w:rsid w:val="66A9885C"/>
    <w:rsid w:val="66B34BEA"/>
    <w:rsid w:val="66BBC783"/>
    <w:rsid w:val="66BD5D7A"/>
    <w:rsid w:val="66CD6B82"/>
    <w:rsid w:val="66D44AE6"/>
    <w:rsid w:val="66DF2B1F"/>
    <w:rsid w:val="66EBFF84"/>
    <w:rsid w:val="67034BF0"/>
    <w:rsid w:val="674EDE3B"/>
    <w:rsid w:val="67511506"/>
    <w:rsid w:val="675984F4"/>
    <w:rsid w:val="675DB46C"/>
    <w:rsid w:val="677857B4"/>
    <w:rsid w:val="677E4535"/>
    <w:rsid w:val="679001B1"/>
    <w:rsid w:val="67C695EF"/>
    <w:rsid w:val="67DA4CFC"/>
    <w:rsid w:val="682EF0B0"/>
    <w:rsid w:val="68346638"/>
    <w:rsid w:val="686423B7"/>
    <w:rsid w:val="68A60B3B"/>
    <w:rsid w:val="68B453F9"/>
    <w:rsid w:val="68B92345"/>
    <w:rsid w:val="68F66BA0"/>
    <w:rsid w:val="68FA0AD4"/>
    <w:rsid w:val="68FA1FA1"/>
    <w:rsid w:val="68FDA6A1"/>
    <w:rsid w:val="691F73D6"/>
    <w:rsid w:val="69289311"/>
    <w:rsid w:val="692A2C40"/>
    <w:rsid w:val="692F6ECA"/>
    <w:rsid w:val="6951F5F7"/>
    <w:rsid w:val="695D66A0"/>
    <w:rsid w:val="69A0383B"/>
    <w:rsid w:val="69B8EDD8"/>
    <w:rsid w:val="69C765B9"/>
    <w:rsid w:val="69ECC2ED"/>
    <w:rsid w:val="6A3195FE"/>
    <w:rsid w:val="6A33F40C"/>
    <w:rsid w:val="6A385878"/>
    <w:rsid w:val="6A50CAA7"/>
    <w:rsid w:val="6A5B883C"/>
    <w:rsid w:val="6A7B9D17"/>
    <w:rsid w:val="6A86E875"/>
    <w:rsid w:val="6AC94E00"/>
    <w:rsid w:val="6B11074C"/>
    <w:rsid w:val="6B1C8A8B"/>
    <w:rsid w:val="6B2BCCF6"/>
    <w:rsid w:val="6B31AAB6"/>
    <w:rsid w:val="6B37FE30"/>
    <w:rsid w:val="6B770919"/>
    <w:rsid w:val="6B826083"/>
    <w:rsid w:val="6B9971EB"/>
    <w:rsid w:val="6BCC4F6E"/>
    <w:rsid w:val="6BDA991E"/>
    <w:rsid w:val="6BE21CE0"/>
    <w:rsid w:val="6BF43480"/>
    <w:rsid w:val="6BFFC115"/>
    <w:rsid w:val="6C19A4BD"/>
    <w:rsid w:val="6C21B7E6"/>
    <w:rsid w:val="6C2A1A5E"/>
    <w:rsid w:val="6C3A431B"/>
    <w:rsid w:val="6C406544"/>
    <w:rsid w:val="6C5251C3"/>
    <w:rsid w:val="6C6435FD"/>
    <w:rsid w:val="6C70722B"/>
    <w:rsid w:val="6C963B44"/>
    <w:rsid w:val="6CB715E2"/>
    <w:rsid w:val="6CEA7A65"/>
    <w:rsid w:val="6CF1EFAA"/>
    <w:rsid w:val="6D086CF4"/>
    <w:rsid w:val="6D11E007"/>
    <w:rsid w:val="6D2DFCC1"/>
    <w:rsid w:val="6D32FD19"/>
    <w:rsid w:val="6D3EABB3"/>
    <w:rsid w:val="6D47A3FD"/>
    <w:rsid w:val="6D5EEDD3"/>
    <w:rsid w:val="6D6EE430"/>
    <w:rsid w:val="6D72A55B"/>
    <w:rsid w:val="6D7B44E1"/>
    <w:rsid w:val="6D9D6F7E"/>
    <w:rsid w:val="6DB40418"/>
    <w:rsid w:val="6DC53FB8"/>
    <w:rsid w:val="6DCC4B84"/>
    <w:rsid w:val="6DD2A3D1"/>
    <w:rsid w:val="6DEFBC28"/>
    <w:rsid w:val="6E0226C4"/>
    <w:rsid w:val="6E246E34"/>
    <w:rsid w:val="6E284701"/>
    <w:rsid w:val="6E3498FF"/>
    <w:rsid w:val="6E478A2A"/>
    <w:rsid w:val="6E525E64"/>
    <w:rsid w:val="6E5DC3D1"/>
    <w:rsid w:val="6E5E70E8"/>
    <w:rsid w:val="6E670FE6"/>
    <w:rsid w:val="6E6C63DF"/>
    <w:rsid w:val="6E77A962"/>
    <w:rsid w:val="6E78A69C"/>
    <w:rsid w:val="6E79E4E5"/>
    <w:rsid w:val="6E8C8968"/>
    <w:rsid w:val="6E9B55F2"/>
    <w:rsid w:val="6EA17244"/>
    <w:rsid w:val="6EA88A34"/>
    <w:rsid w:val="6EACFD97"/>
    <w:rsid w:val="6EBBCAD8"/>
    <w:rsid w:val="6ED50415"/>
    <w:rsid w:val="6EEB8252"/>
    <w:rsid w:val="6EECE9B2"/>
    <w:rsid w:val="6F0586B3"/>
    <w:rsid w:val="6F2735D9"/>
    <w:rsid w:val="6F463B33"/>
    <w:rsid w:val="6F46D838"/>
    <w:rsid w:val="6F5185F3"/>
    <w:rsid w:val="6F629E05"/>
    <w:rsid w:val="6F67FADA"/>
    <w:rsid w:val="6F96F2F8"/>
    <w:rsid w:val="6F973EA8"/>
    <w:rsid w:val="6FAFCBDD"/>
    <w:rsid w:val="6FB32329"/>
    <w:rsid w:val="6FBDFDD1"/>
    <w:rsid w:val="6FBE61EC"/>
    <w:rsid w:val="6FC43C2A"/>
    <w:rsid w:val="6FCB2C96"/>
    <w:rsid w:val="6FDE4374"/>
    <w:rsid w:val="6FEB7C5C"/>
    <w:rsid w:val="70041DC4"/>
    <w:rsid w:val="7010740C"/>
    <w:rsid w:val="701D2EA2"/>
    <w:rsid w:val="7048FD33"/>
    <w:rsid w:val="705944FD"/>
    <w:rsid w:val="70659D83"/>
    <w:rsid w:val="70828470"/>
    <w:rsid w:val="7090005B"/>
    <w:rsid w:val="70ACF0E0"/>
    <w:rsid w:val="70B399F3"/>
    <w:rsid w:val="70C7847D"/>
    <w:rsid w:val="70DE70DA"/>
    <w:rsid w:val="70ECF9E6"/>
    <w:rsid w:val="70F3DCA8"/>
    <w:rsid w:val="7101764A"/>
    <w:rsid w:val="71367641"/>
    <w:rsid w:val="7165C749"/>
    <w:rsid w:val="71698E88"/>
    <w:rsid w:val="71790145"/>
    <w:rsid w:val="71870F46"/>
    <w:rsid w:val="718BCC0F"/>
    <w:rsid w:val="71900045"/>
    <w:rsid w:val="71E25421"/>
    <w:rsid w:val="71E2FDD4"/>
    <w:rsid w:val="7208A8C8"/>
    <w:rsid w:val="720B4168"/>
    <w:rsid w:val="722FE4CE"/>
    <w:rsid w:val="726CC31F"/>
    <w:rsid w:val="7274E1D5"/>
    <w:rsid w:val="72A4B6B3"/>
    <w:rsid w:val="72B2B70B"/>
    <w:rsid w:val="72BF3025"/>
    <w:rsid w:val="72C3AEB6"/>
    <w:rsid w:val="72C91CD7"/>
    <w:rsid w:val="72D371F6"/>
    <w:rsid w:val="72D4003E"/>
    <w:rsid w:val="72DDBE3C"/>
    <w:rsid w:val="72E677DE"/>
    <w:rsid w:val="72EA9091"/>
    <w:rsid w:val="72F59D3E"/>
    <w:rsid w:val="73197057"/>
    <w:rsid w:val="732BD0A6"/>
    <w:rsid w:val="7338A231"/>
    <w:rsid w:val="7349B124"/>
    <w:rsid w:val="7374F73B"/>
    <w:rsid w:val="73808251"/>
    <w:rsid w:val="7388A696"/>
    <w:rsid w:val="73DC77BA"/>
    <w:rsid w:val="73DC8929"/>
    <w:rsid w:val="73DE7608"/>
    <w:rsid w:val="73E3DF5D"/>
    <w:rsid w:val="7420A878"/>
    <w:rsid w:val="7428F5C2"/>
    <w:rsid w:val="742E122D"/>
    <w:rsid w:val="743AF655"/>
    <w:rsid w:val="7443B796"/>
    <w:rsid w:val="7454701C"/>
    <w:rsid w:val="74598C88"/>
    <w:rsid w:val="74773BA7"/>
    <w:rsid w:val="747A3A70"/>
    <w:rsid w:val="748D0A78"/>
    <w:rsid w:val="74910138"/>
    <w:rsid w:val="749B01DB"/>
    <w:rsid w:val="74A86815"/>
    <w:rsid w:val="74AD2804"/>
    <w:rsid w:val="74BD436E"/>
    <w:rsid w:val="75052592"/>
    <w:rsid w:val="7509A4D8"/>
    <w:rsid w:val="750C7CA2"/>
    <w:rsid w:val="75259CEE"/>
    <w:rsid w:val="75467951"/>
    <w:rsid w:val="75483FC8"/>
    <w:rsid w:val="755B4183"/>
    <w:rsid w:val="75721512"/>
    <w:rsid w:val="7575B33E"/>
    <w:rsid w:val="757C2419"/>
    <w:rsid w:val="75B1E3AD"/>
    <w:rsid w:val="7625EABD"/>
    <w:rsid w:val="763E69BE"/>
    <w:rsid w:val="76558FCF"/>
    <w:rsid w:val="7669AAD6"/>
    <w:rsid w:val="766ED705"/>
    <w:rsid w:val="7688F8F4"/>
    <w:rsid w:val="768B1174"/>
    <w:rsid w:val="76981C44"/>
    <w:rsid w:val="76B39657"/>
    <w:rsid w:val="76C5A27C"/>
    <w:rsid w:val="76C5C222"/>
    <w:rsid w:val="76CE31A3"/>
    <w:rsid w:val="76DE463C"/>
    <w:rsid w:val="76E1F1DE"/>
    <w:rsid w:val="76E937AB"/>
    <w:rsid w:val="76EC4855"/>
    <w:rsid w:val="76EF35F0"/>
    <w:rsid w:val="770BD9DB"/>
    <w:rsid w:val="7726A929"/>
    <w:rsid w:val="77396C7F"/>
    <w:rsid w:val="774B9A96"/>
    <w:rsid w:val="7767A7E3"/>
    <w:rsid w:val="77959868"/>
    <w:rsid w:val="7797E9A9"/>
    <w:rsid w:val="77A7F68B"/>
    <w:rsid w:val="77BB84A2"/>
    <w:rsid w:val="77E4C8C6"/>
    <w:rsid w:val="77F1FA5A"/>
    <w:rsid w:val="77F2FAE9"/>
    <w:rsid w:val="780CD141"/>
    <w:rsid w:val="781634FC"/>
    <w:rsid w:val="781868EE"/>
    <w:rsid w:val="781B39D7"/>
    <w:rsid w:val="782B7BAE"/>
    <w:rsid w:val="78331A87"/>
    <w:rsid w:val="78377D3F"/>
    <w:rsid w:val="7847BFA7"/>
    <w:rsid w:val="78587116"/>
    <w:rsid w:val="786DB8D4"/>
    <w:rsid w:val="787AC3D9"/>
    <w:rsid w:val="788C9263"/>
    <w:rsid w:val="789C353D"/>
    <w:rsid w:val="78AB0B12"/>
    <w:rsid w:val="78B0B6D4"/>
    <w:rsid w:val="78DF6A2A"/>
    <w:rsid w:val="78E0E079"/>
    <w:rsid w:val="78F94B01"/>
    <w:rsid w:val="78FEB60E"/>
    <w:rsid w:val="790A91F8"/>
    <w:rsid w:val="791DB072"/>
    <w:rsid w:val="792CDE4B"/>
    <w:rsid w:val="792DFC3B"/>
    <w:rsid w:val="7931C1CC"/>
    <w:rsid w:val="7956B4B2"/>
    <w:rsid w:val="79753A41"/>
    <w:rsid w:val="79876D8C"/>
    <w:rsid w:val="798C1DA0"/>
    <w:rsid w:val="7994CFCE"/>
    <w:rsid w:val="79B8A8B3"/>
    <w:rsid w:val="79BEA854"/>
    <w:rsid w:val="79C33892"/>
    <w:rsid w:val="79D88CDE"/>
    <w:rsid w:val="79E0375F"/>
    <w:rsid w:val="79F7ECE9"/>
    <w:rsid w:val="7A101C1D"/>
    <w:rsid w:val="7A115423"/>
    <w:rsid w:val="7A1B9668"/>
    <w:rsid w:val="7A231CB0"/>
    <w:rsid w:val="7A3445E8"/>
    <w:rsid w:val="7A3E774B"/>
    <w:rsid w:val="7A49DC28"/>
    <w:rsid w:val="7A62B806"/>
    <w:rsid w:val="7A68B4C7"/>
    <w:rsid w:val="7A7EC23D"/>
    <w:rsid w:val="7A8831C5"/>
    <w:rsid w:val="7A997B99"/>
    <w:rsid w:val="7AA3159B"/>
    <w:rsid w:val="7AA961F2"/>
    <w:rsid w:val="7ACCB708"/>
    <w:rsid w:val="7ACFEDCF"/>
    <w:rsid w:val="7AD534ED"/>
    <w:rsid w:val="7AF190BB"/>
    <w:rsid w:val="7AF50974"/>
    <w:rsid w:val="7B028DC9"/>
    <w:rsid w:val="7B25E07A"/>
    <w:rsid w:val="7B32AE55"/>
    <w:rsid w:val="7B37B647"/>
    <w:rsid w:val="7B55B5EA"/>
    <w:rsid w:val="7B668246"/>
    <w:rsid w:val="7B987A53"/>
    <w:rsid w:val="7B9A86F9"/>
    <w:rsid w:val="7BABB2E7"/>
    <w:rsid w:val="7BABC2C3"/>
    <w:rsid w:val="7BB2F5E9"/>
    <w:rsid w:val="7BB3395C"/>
    <w:rsid w:val="7BDB7353"/>
    <w:rsid w:val="7BF8FBA6"/>
    <w:rsid w:val="7BFDD1D8"/>
    <w:rsid w:val="7C0CC0A3"/>
    <w:rsid w:val="7C2A639B"/>
    <w:rsid w:val="7C3D139C"/>
    <w:rsid w:val="7C406F92"/>
    <w:rsid w:val="7C55116F"/>
    <w:rsid w:val="7C623F51"/>
    <w:rsid w:val="7C6909AD"/>
    <w:rsid w:val="7C7D559A"/>
    <w:rsid w:val="7C81CC50"/>
    <w:rsid w:val="7C8E0A9A"/>
    <w:rsid w:val="7C9F8F5B"/>
    <w:rsid w:val="7CB81017"/>
    <w:rsid w:val="7CCF3353"/>
    <w:rsid w:val="7CCFE89E"/>
    <w:rsid w:val="7CDD9DB7"/>
    <w:rsid w:val="7CEB7380"/>
    <w:rsid w:val="7CFA4FD3"/>
    <w:rsid w:val="7D1A79AA"/>
    <w:rsid w:val="7D1B5120"/>
    <w:rsid w:val="7D1D99A3"/>
    <w:rsid w:val="7D4DE993"/>
    <w:rsid w:val="7D76368B"/>
    <w:rsid w:val="7D78C551"/>
    <w:rsid w:val="7D83DA32"/>
    <w:rsid w:val="7DAE46D6"/>
    <w:rsid w:val="7DB1B1E8"/>
    <w:rsid w:val="7DBA86D2"/>
    <w:rsid w:val="7DCAB881"/>
    <w:rsid w:val="7DD827E8"/>
    <w:rsid w:val="7DE0ECDC"/>
    <w:rsid w:val="7DE3BE48"/>
    <w:rsid w:val="7DEC8509"/>
    <w:rsid w:val="7DEF0A85"/>
    <w:rsid w:val="7E03321E"/>
    <w:rsid w:val="7E04418C"/>
    <w:rsid w:val="7E0CBAD3"/>
    <w:rsid w:val="7E16AA67"/>
    <w:rsid w:val="7E2EF4C7"/>
    <w:rsid w:val="7E384A1B"/>
    <w:rsid w:val="7E62D1B3"/>
    <w:rsid w:val="7E7013D2"/>
    <w:rsid w:val="7E7191AC"/>
    <w:rsid w:val="7E83E909"/>
    <w:rsid w:val="7EA23B9F"/>
    <w:rsid w:val="7EB0A3BB"/>
    <w:rsid w:val="7ECA76AF"/>
    <w:rsid w:val="7EEF2014"/>
    <w:rsid w:val="7EF77E7F"/>
    <w:rsid w:val="7EFAB87B"/>
    <w:rsid w:val="7F05C60E"/>
    <w:rsid w:val="7F1D1BE6"/>
    <w:rsid w:val="7F3FB883"/>
    <w:rsid w:val="7F4B8EC5"/>
    <w:rsid w:val="7F8BAED1"/>
    <w:rsid w:val="7FACB767"/>
    <w:rsid w:val="7FAEC2B4"/>
    <w:rsid w:val="7FBD2FE5"/>
    <w:rsid w:val="7FE0CA2D"/>
    <w:rsid w:val="7FE80273"/>
    <w:rsid w:val="7FF7B63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1EB8F"/>
  <w15:chartTrackingRefBased/>
  <w15:docId w15:val="{21F8943B-3941-41EF-A54D-0B84A895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EF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1"/>
    <w:autoRedefine/>
    <w:uiPriority w:val="9"/>
    <w:qFormat/>
    <w:rsid w:val="00FB025D"/>
    <w:pPr>
      <w:keepNext/>
      <w:pBdr>
        <w:top w:val="single" w:sz="4" w:space="1" w:color="auto"/>
      </w:pBdr>
      <w:tabs>
        <w:tab w:val="num" w:pos="720"/>
      </w:tabs>
      <w:suppressAutoHyphens/>
      <w:spacing w:line="271" w:lineRule="auto"/>
      <w:ind w:left="720" w:hanging="720"/>
      <w:outlineLvl w:val="0"/>
    </w:pPr>
    <w:rPr>
      <w:rFonts w:ascii="Calibri" w:eastAsia="SimSun" w:hAnsi="Calibri"/>
      <w:b/>
      <w:smallCaps/>
      <w:spacing w:val="-2"/>
      <w:sz w:val="28"/>
      <w:szCs w:val="20"/>
    </w:rPr>
  </w:style>
  <w:style w:type="paragraph" w:styleId="Heading2">
    <w:name w:val="heading 2"/>
    <w:basedOn w:val="Normal"/>
    <w:next w:val="Normal"/>
    <w:link w:val="Heading2Char1"/>
    <w:autoRedefine/>
    <w:uiPriority w:val="9"/>
    <w:qFormat/>
    <w:rsid w:val="000600ED"/>
    <w:pPr>
      <w:keepNext/>
      <w:widowControl w:val="0"/>
      <w:spacing w:before="180" w:after="120"/>
      <w:jc w:val="both"/>
      <w:outlineLvl w:val="1"/>
    </w:pPr>
    <w:rPr>
      <w:rFonts w:asciiTheme="minorHAnsi" w:eastAsiaTheme="minorEastAsia" w:hAnsiTheme="minorHAnsi" w:cstheme="minorBidi"/>
      <w:i/>
      <w:iCs/>
      <w:color w:val="000000" w:themeColor="text1"/>
      <w:sz w:val="20"/>
      <w:szCs w:val="20"/>
    </w:rPr>
  </w:style>
  <w:style w:type="paragraph" w:styleId="Heading3">
    <w:name w:val="heading 3"/>
    <w:basedOn w:val="Normal"/>
    <w:next w:val="Normal"/>
    <w:link w:val="Heading3Char"/>
    <w:autoRedefine/>
    <w:uiPriority w:val="9"/>
    <w:qFormat/>
    <w:rsid w:val="0045615D"/>
    <w:pPr>
      <w:keepNext/>
      <w:widowControl w:val="0"/>
      <w:tabs>
        <w:tab w:val="left" w:pos="2160"/>
        <w:tab w:val="left" w:pos="9360"/>
      </w:tabs>
      <w:spacing w:after="60"/>
      <w:jc w:val="both"/>
      <w:outlineLvl w:val="2"/>
    </w:pPr>
    <w:rPr>
      <w:rFonts w:ascii="Calibri" w:eastAsia="SimSun" w:hAnsi="Calibri"/>
      <w:b/>
      <w:sz w:val="20"/>
      <w:szCs w:val="20"/>
    </w:rPr>
  </w:style>
  <w:style w:type="paragraph" w:styleId="Heading4">
    <w:name w:val="heading 4"/>
    <w:basedOn w:val="Normal"/>
    <w:next w:val="Normal"/>
    <w:link w:val="Heading4Char"/>
    <w:autoRedefine/>
    <w:uiPriority w:val="9"/>
    <w:qFormat/>
    <w:rsid w:val="003E3575"/>
    <w:pPr>
      <w:keepNext/>
      <w:keepLines/>
      <w:widowControl w:val="0"/>
      <w:spacing w:before="360" w:after="240"/>
      <w:ind w:left="115"/>
      <w:jc w:val="both"/>
      <w:outlineLvl w:val="3"/>
    </w:pPr>
    <w:rPr>
      <w:rFonts w:ascii="Calibri" w:eastAsia="SimSun" w:hAnsi="Calibri"/>
      <w:b/>
      <w:bCs/>
      <w:spacing w:val="15"/>
      <w:sz w:val="18"/>
    </w:rPr>
  </w:style>
  <w:style w:type="paragraph" w:styleId="Heading5">
    <w:name w:val="heading 5"/>
    <w:basedOn w:val="Normal"/>
    <w:next w:val="Normal"/>
    <w:link w:val="Heading5Char"/>
    <w:qFormat/>
    <w:rsid w:val="00AF79D9"/>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eastAsia="SimSun" w:hAnsi="Calibri"/>
      <w:bCs/>
      <w:sz w:val="20"/>
    </w:rPr>
  </w:style>
  <w:style w:type="paragraph" w:styleId="Heading6">
    <w:name w:val="heading 6"/>
    <w:basedOn w:val="Normal"/>
    <w:next w:val="Normal"/>
    <w:link w:val="Heading6Char"/>
    <w:qFormat/>
    <w:rsid w:val="00966EF0"/>
    <w:pPr>
      <w:keepNext/>
      <w:ind w:left="360"/>
      <w:outlineLvl w:val="5"/>
    </w:pPr>
    <w:rPr>
      <w:b/>
      <w:bCs/>
      <w:smallCaps/>
      <w:lang w:val="x-none" w:eastAsia="x-none"/>
    </w:rPr>
  </w:style>
  <w:style w:type="paragraph" w:styleId="Heading7">
    <w:name w:val="heading 7"/>
    <w:basedOn w:val="Normal"/>
    <w:next w:val="Normal"/>
    <w:link w:val="Heading7Char"/>
    <w:qFormat/>
    <w:rsid w:val="00966EF0"/>
    <w:pPr>
      <w:keepNext/>
      <w:outlineLvl w:val="6"/>
    </w:pPr>
    <w:rPr>
      <w:b/>
      <w:bCs/>
      <w:sz w:val="20"/>
      <w:lang w:val="x-none" w:eastAsia="x-none"/>
    </w:rPr>
  </w:style>
  <w:style w:type="paragraph" w:styleId="Heading8">
    <w:name w:val="heading 8"/>
    <w:basedOn w:val="Normal"/>
    <w:next w:val="Normal"/>
    <w:link w:val="Heading8Char"/>
    <w:unhideWhenUsed/>
    <w:qFormat/>
    <w:rsid w:val="00966EF0"/>
    <w:pPr>
      <w:spacing w:before="240" w:after="60"/>
      <w:jc w:val="both"/>
      <w:outlineLvl w:val="7"/>
    </w:pPr>
    <w:rPr>
      <w:rFonts w:ascii="Calibri" w:eastAsia="SimSun" w:hAnsi="Calibri"/>
      <w:i/>
      <w:iCs/>
    </w:rPr>
  </w:style>
  <w:style w:type="paragraph" w:styleId="Heading9">
    <w:name w:val="heading 9"/>
    <w:basedOn w:val="Normal"/>
    <w:next w:val="Normal"/>
    <w:link w:val="Heading9Char"/>
    <w:qFormat/>
    <w:rsid w:val="00966EF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basedOn w:val="DefaultParagraphFont"/>
    <w:link w:val="Heading1"/>
    <w:uiPriority w:val="9"/>
    <w:rsid w:val="00FB025D"/>
    <w:rPr>
      <w:rFonts w:ascii="Calibri" w:eastAsia="SimSun" w:hAnsi="Calibri" w:cs="Times New Roman"/>
      <w:b/>
      <w:smallCaps/>
      <w:spacing w:val="-2"/>
      <w:sz w:val="28"/>
      <w:szCs w:val="20"/>
    </w:rPr>
  </w:style>
  <w:style w:type="character" w:customStyle="1" w:styleId="Heading2Char1">
    <w:name w:val="Heading 2 Char1"/>
    <w:link w:val="Heading2"/>
    <w:uiPriority w:val="9"/>
    <w:locked/>
    <w:rsid w:val="000600ED"/>
    <w:rPr>
      <w:rFonts w:eastAsiaTheme="minorEastAsia"/>
      <w:i/>
      <w:iCs/>
      <w:color w:val="000000" w:themeColor="text1"/>
      <w:sz w:val="20"/>
      <w:szCs w:val="20"/>
    </w:rPr>
  </w:style>
  <w:style w:type="character" w:customStyle="1" w:styleId="Heading3Char">
    <w:name w:val="Heading 3 Char"/>
    <w:basedOn w:val="DefaultParagraphFont"/>
    <w:link w:val="Heading3"/>
    <w:uiPriority w:val="9"/>
    <w:rsid w:val="0045615D"/>
    <w:rPr>
      <w:rFonts w:ascii="Calibri" w:eastAsia="SimSun" w:hAnsi="Calibri" w:cs="Times New Roman"/>
      <w:b/>
      <w:sz w:val="20"/>
      <w:szCs w:val="20"/>
    </w:rPr>
  </w:style>
  <w:style w:type="character" w:customStyle="1" w:styleId="Heading4Char">
    <w:name w:val="Heading 4 Char"/>
    <w:basedOn w:val="DefaultParagraphFont"/>
    <w:link w:val="Heading4"/>
    <w:uiPriority w:val="9"/>
    <w:rsid w:val="003E3575"/>
    <w:rPr>
      <w:rFonts w:ascii="Calibri" w:eastAsia="SimSun" w:hAnsi="Calibri" w:cs="Times New Roman"/>
      <w:b/>
      <w:bCs/>
      <w:spacing w:val="15"/>
      <w:sz w:val="18"/>
      <w:szCs w:val="24"/>
    </w:rPr>
  </w:style>
  <w:style w:type="character" w:customStyle="1" w:styleId="Heading5Char">
    <w:name w:val="Heading 5 Char"/>
    <w:basedOn w:val="DefaultParagraphFont"/>
    <w:link w:val="Heading5"/>
    <w:rsid w:val="00AF79D9"/>
    <w:rPr>
      <w:rFonts w:ascii="Calibri" w:eastAsia="SimSun" w:hAnsi="Calibri" w:cs="Times New Roman"/>
      <w:bCs/>
      <w:sz w:val="20"/>
      <w:szCs w:val="24"/>
    </w:rPr>
  </w:style>
  <w:style w:type="character" w:customStyle="1" w:styleId="Heading6Char">
    <w:name w:val="Heading 6 Char"/>
    <w:basedOn w:val="DefaultParagraphFont"/>
    <w:link w:val="Heading6"/>
    <w:rsid w:val="00966EF0"/>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966EF0"/>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966EF0"/>
    <w:rPr>
      <w:rFonts w:ascii="Calibri" w:eastAsia="SimSun" w:hAnsi="Calibri" w:cs="Times New Roman"/>
      <w:i/>
      <w:iCs/>
      <w:sz w:val="24"/>
      <w:szCs w:val="24"/>
    </w:rPr>
  </w:style>
  <w:style w:type="character" w:customStyle="1" w:styleId="Heading9Char">
    <w:name w:val="Heading 9 Char"/>
    <w:basedOn w:val="DefaultParagraphFont"/>
    <w:link w:val="Heading9"/>
    <w:rsid w:val="00966EF0"/>
    <w:rPr>
      <w:rFonts w:ascii="Times New Roman" w:eastAsia="Times New Roman" w:hAnsi="Times New Roman" w:cs="Times New Roman"/>
      <w:b/>
      <w:bCs/>
      <w:sz w:val="24"/>
      <w:szCs w:val="24"/>
      <w:lang w:val="x-none" w:eastAsia="x-none"/>
    </w:rPr>
  </w:style>
  <w:style w:type="paragraph" w:customStyle="1" w:styleId="Heading11">
    <w:name w:val="Heading 11"/>
    <w:basedOn w:val="Normal"/>
    <w:next w:val="Normal"/>
    <w:link w:val="Heading1Char"/>
    <w:qFormat/>
    <w:rsid w:val="00966EF0"/>
    <w:pPr>
      <w:keepNext/>
      <w:numPr>
        <w:numId w:val="14"/>
      </w:numPr>
      <w:pBdr>
        <w:top w:val="single" w:sz="4" w:space="1" w:color="auto"/>
      </w:pBdr>
      <w:suppressAutoHyphens/>
      <w:spacing w:before="104" w:after="226"/>
      <w:jc w:val="both"/>
      <w:outlineLvl w:val="0"/>
    </w:pPr>
    <w:rPr>
      <w:rFonts w:ascii="Calibri" w:hAnsi="Calibri"/>
      <w:b/>
      <w:smallCaps/>
      <w:spacing w:val="-2"/>
      <w:sz w:val="28"/>
    </w:rPr>
  </w:style>
  <w:style w:type="character" w:customStyle="1" w:styleId="Heading1Char">
    <w:name w:val="Heading 1 Char"/>
    <w:basedOn w:val="DefaultParagraphFont"/>
    <w:link w:val="Heading11"/>
    <w:rsid w:val="00966EF0"/>
    <w:rPr>
      <w:rFonts w:ascii="Calibri" w:eastAsia="Times New Roman" w:hAnsi="Calibri" w:cs="Times New Roman"/>
      <w:b/>
      <w:smallCaps/>
      <w:spacing w:val="-2"/>
      <w:sz w:val="28"/>
      <w:szCs w:val="24"/>
    </w:rPr>
  </w:style>
  <w:style w:type="character" w:customStyle="1" w:styleId="Heading2Char">
    <w:name w:val="Heading 2 Char"/>
    <w:basedOn w:val="DefaultParagraphFont"/>
    <w:rsid w:val="00966EF0"/>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rsid w:val="00966EF0"/>
    <w:pPr>
      <w:spacing w:after="60"/>
      <w:jc w:val="both"/>
    </w:pPr>
    <w:rPr>
      <w:rFonts w:ascii="Tahoma" w:eastAsia="SimSun" w:hAnsi="Tahoma" w:cs="Tahoma"/>
      <w:sz w:val="16"/>
      <w:szCs w:val="16"/>
    </w:rPr>
  </w:style>
  <w:style w:type="character" w:customStyle="1" w:styleId="BalloonTextChar">
    <w:name w:val="Balloon Text Char"/>
    <w:basedOn w:val="DefaultParagraphFont"/>
    <w:link w:val="BalloonText"/>
    <w:uiPriority w:val="99"/>
    <w:semiHidden/>
    <w:rsid w:val="00966EF0"/>
    <w:rPr>
      <w:rFonts w:ascii="Tahoma" w:eastAsia="SimSun" w:hAnsi="Tahoma" w:cs="Tahoma"/>
      <w:sz w:val="16"/>
      <w:szCs w:val="16"/>
    </w:rPr>
  </w:style>
  <w:style w:type="paragraph" w:styleId="Header">
    <w:name w:val="header"/>
    <w:basedOn w:val="Normal"/>
    <w:link w:val="HeaderChar"/>
    <w:uiPriority w:val="99"/>
    <w:rsid w:val="00966EF0"/>
    <w:pPr>
      <w:tabs>
        <w:tab w:val="center" w:pos="4153"/>
        <w:tab w:val="right" w:pos="8306"/>
      </w:tabs>
      <w:spacing w:after="60"/>
      <w:jc w:val="both"/>
    </w:pPr>
    <w:rPr>
      <w:rFonts w:ascii="Calibri" w:eastAsia="SimSun" w:hAnsi="Calibri"/>
      <w:sz w:val="20"/>
    </w:rPr>
  </w:style>
  <w:style w:type="character" w:customStyle="1" w:styleId="HeaderChar">
    <w:name w:val="Header Char"/>
    <w:basedOn w:val="DefaultParagraphFont"/>
    <w:link w:val="Header"/>
    <w:uiPriority w:val="99"/>
    <w:rsid w:val="00966EF0"/>
    <w:rPr>
      <w:rFonts w:ascii="Calibri" w:eastAsia="SimSun" w:hAnsi="Calibri" w:cs="Times New Roman"/>
      <w:sz w:val="20"/>
      <w:szCs w:val="24"/>
    </w:rPr>
  </w:style>
  <w:style w:type="paragraph" w:styleId="Footer">
    <w:name w:val="footer"/>
    <w:basedOn w:val="Normal"/>
    <w:link w:val="FooterChar"/>
    <w:uiPriority w:val="99"/>
    <w:rsid w:val="00966EF0"/>
    <w:pPr>
      <w:tabs>
        <w:tab w:val="center" w:pos="4153"/>
        <w:tab w:val="right" w:pos="8306"/>
      </w:tabs>
      <w:spacing w:after="60"/>
      <w:jc w:val="both"/>
    </w:pPr>
    <w:rPr>
      <w:rFonts w:ascii="Calibri" w:eastAsia="SimSun" w:hAnsi="Calibri"/>
      <w:sz w:val="20"/>
    </w:rPr>
  </w:style>
  <w:style w:type="character" w:customStyle="1" w:styleId="FooterChar">
    <w:name w:val="Footer Char"/>
    <w:basedOn w:val="DefaultParagraphFont"/>
    <w:link w:val="Footer"/>
    <w:uiPriority w:val="99"/>
    <w:rsid w:val="00966EF0"/>
    <w:rPr>
      <w:rFonts w:ascii="Calibri" w:eastAsia="SimSun" w:hAnsi="Calibri" w:cs="Times New Roman"/>
      <w:sz w:val="20"/>
      <w:szCs w:val="24"/>
    </w:rPr>
  </w:style>
  <w:style w:type="character" w:styleId="PageNumber">
    <w:name w:val="page number"/>
    <w:uiPriority w:val="99"/>
    <w:rsid w:val="00966EF0"/>
    <w:rPr>
      <w:rFonts w:cs="Times New Roman"/>
    </w:rPr>
  </w:style>
  <w:style w:type="paragraph" w:customStyle="1" w:styleId="fn1">
    <w:name w:val="fn1"/>
    <w:basedOn w:val="Normal"/>
    <w:next w:val="FootnoteText"/>
    <w:link w:val="FootnoteTextChar1"/>
    <w:uiPriority w:val="99"/>
    <w:qFormat/>
    <w:rsid w:val="00966EF0"/>
    <w:pPr>
      <w:widowControl w:val="0"/>
      <w:jc w:val="both"/>
    </w:pPr>
    <w:rPr>
      <w:rFonts w:ascii="Calibri" w:hAnsi="Calibri"/>
      <w:sz w:val="18"/>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t,fn"/>
    <w:basedOn w:val="Normal"/>
    <w:link w:val="FootnoteTextChar"/>
    <w:uiPriority w:val="99"/>
    <w:unhideWhenUsed/>
    <w:qFormat/>
    <w:rsid w:val="00966EF0"/>
    <w:rPr>
      <w:sz w:val="20"/>
      <w:szCs w:val="20"/>
    </w:rPr>
  </w:style>
  <w:style w:type="character" w:customStyle="1" w:styleId="FootnoteTextChar">
    <w:name w:val="Footnote Text Char"/>
    <w:aliases w:val="Geneva 9 Char1,Font: Geneva 9 Char1,Boston 10 Char1,f Char1,single space Char1,footnote text Char1,Footnote Char1,otnote Text Char1,Footnote Text Char Char Char Char,Footnote Text Char Char Char Char Char Char Char Char,ft Char"/>
    <w:basedOn w:val="DefaultParagraphFont"/>
    <w:link w:val="FootnoteText"/>
    <w:uiPriority w:val="99"/>
    <w:rsid w:val="00966EF0"/>
    <w:rP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n1"/>
    <w:uiPriority w:val="99"/>
    <w:locked/>
    <w:rsid w:val="00966EF0"/>
    <w:rPr>
      <w:rFonts w:ascii="Calibri" w:hAnsi="Calibri"/>
      <w:sz w:val="18"/>
    </w:rPr>
  </w:style>
  <w:style w:type="character" w:customStyle="1" w:styleId="FootnoteText1">
    <w:name w:val="Footnote Text1"/>
    <w:basedOn w:val="DefaultParagraphFont"/>
    <w:uiPriority w:val="99"/>
    <w:qFormat/>
    <w:rsid w:val="00AF00DC"/>
    <w:rPr>
      <w:rFonts w:ascii="Calibri" w:hAnsi="Calibri"/>
      <w:caps w:val="0"/>
      <w:smallCaps w:val="0"/>
      <w:strike w:val="0"/>
      <w:dstrike w:val="0"/>
      <w:vanish w:val="0"/>
      <w:sz w:val="18"/>
      <w:vertAlign w:val="baseline"/>
    </w:rPr>
  </w:style>
  <w:style w:type="paragraph" w:styleId="BodyText3">
    <w:name w:val="Body Text 3"/>
    <w:basedOn w:val="Normal"/>
    <w:link w:val="BodyText3Char"/>
    <w:rsid w:val="00966EF0"/>
    <w:pPr>
      <w:spacing w:after="60"/>
      <w:jc w:val="both"/>
    </w:pPr>
    <w:rPr>
      <w:rFonts w:ascii="Calibri" w:eastAsia="SimSun" w:hAnsi="Calibri"/>
      <w:sz w:val="20"/>
      <w:szCs w:val="20"/>
    </w:rPr>
  </w:style>
  <w:style w:type="character" w:customStyle="1" w:styleId="BodyText3Char">
    <w:name w:val="Body Text 3 Char"/>
    <w:basedOn w:val="DefaultParagraphFont"/>
    <w:link w:val="BodyText3"/>
    <w:rsid w:val="00966EF0"/>
    <w:rPr>
      <w:rFonts w:ascii="Calibri" w:eastAsia="SimSun" w:hAnsi="Calibri" w:cs="Times New Roman"/>
      <w:sz w:val="20"/>
      <w:szCs w:val="20"/>
    </w:rPr>
  </w:style>
  <w:style w:type="paragraph" w:styleId="BodyTextIndent">
    <w:name w:val="Body Text Indent"/>
    <w:basedOn w:val="Normal"/>
    <w:link w:val="BodyTextIndentChar"/>
    <w:rsid w:val="00966EF0"/>
    <w:pPr>
      <w:tabs>
        <w:tab w:val="left" w:pos="360"/>
      </w:tabs>
      <w:spacing w:after="60"/>
      <w:jc w:val="both"/>
    </w:pPr>
    <w:rPr>
      <w:rFonts w:ascii="Calibri" w:eastAsia="SimSun" w:hAnsi="Calibri"/>
      <w:b/>
      <w:i/>
      <w:sz w:val="28"/>
      <w:szCs w:val="20"/>
    </w:rPr>
  </w:style>
  <w:style w:type="character" w:customStyle="1" w:styleId="BodyTextIndentChar">
    <w:name w:val="Body Text Indent Char"/>
    <w:basedOn w:val="DefaultParagraphFont"/>
    <w:link w:val="BodyTextIndent"/>
    <w:rsid w:val="00966EF0"/>
    <w:rPr>
      <w:rFonts w:ascii="Calibri" w:eastAsia="SimSun" w:hAnsi="Calibri" w:cs="Times New Roman"/>
      <w:b/>
      <w:i/>
      <w:sz w:val="28"/>
      <w:szCs w:val="20"/>
    </w:rPr>
  </w:style>
  <w:style w:type="character" w:styleId="Hyperlink">
    <w:name w:val="Hyperlink"/>
    <w:uiPriority w:val="99"/>
    <w:rsid w:val="00966EF0"/>
    <w:rPr>
      <w:rFonts w:cs="Times New Roman"/>
      <w:color w:val="0000FF"/>
      <w:u w:val="single"/>
    </w:rPr>
  </w:style>
  <w:style w:type="character" w:styleId="FollowedHyperlink">
    <w:name w:val="FollowedHyperlink"/>
    <w:uiPriority w:val="99"/>
    <w:rsid w:val="00966EF0"/>
    <w:rPr>
      <w:rFonts w:cs="Times New Roman"/>
      <w:color w:val="800080"/>
      <w:u w:val="single"/>
    </w:rPr>
  </w:style>
  <w:style w:type="paragraph" w:styleId="BodyText">
    <w:name w:val="Body Text"/>
    <w:basedOn w:val="Normal"/>
    <w:link w:val="BodyTextChar"/>
    <w:uiPriority w:val="1"/>
    <w:qFormat/>
    <w:rsid w:val="00966EF0"/>
    <w:pPr>
      <w:pBdr>
        <w:bottom w:val="single" w:sz="4" w:space="1" w:color="auto"/>
      </w:pBdr>
      <w:spacing w:after="60"/>
      <w:jc w:val="both"/>
    </w:pPr>
    <w:rPr>
      <w:rFonts w:ascii="Arial Narrow" w:eastAsia="SimSun" w:hAnsi="Arial Narrow"/>
      <w:i/>
      <w:iCs/>
      <w:sz w:val="20"/>
    </w:rPr>
  </w:style>
  <w:style w:type="character" w:customStyle="1" w:styleId="BodyTextChar">
    <w:name w:val="Body Text Char"/>
    <w:basedOn w:val="DefaultParagraphFont"/>
    <w:link w:val="BodyText"/>
    <w:uiPriority w:val="1"/>
    <w:rsid w:val="00966EF0"/>
    <w:rPr>
      <w:rFonts w:ascii="Arial Narrow" w:eastAsia="SimSun" w:hAnsi="Arial Narrow" w:cs="Times New Roman"/>
      <w:i/>
      <w:iCs/>
      <w:sz w:val="20"/>
      <w:szCs w:val="24"/>
    </w:rPr>
  </w:style>
  <w:style w:type="paragraph" w:styleId="BodyText2">
    <w:name w:val="Body Text 2"/>
    <w:basedOn w:val="Normal"/>
    <w:link w:val="BodyText2Char"/>
    <w:rsid w:val="00966EF0"/>
    <w:pPr>
      <w:spacing w:before="120" w:after="120"/>
      <w:jc w:val="both"/>
    </w:pPr>
    <w:rPr>
      <w:rFonts w:ascii="Arial Narrow" w:eastAsia="SimSun" w:hAnsi="Arial Narrow"/>
      <w:sz w:val="20"/>
    </w:rPr>
  </w:style>
  <w:style w:type="character" w:customStyle="1" w:styleId="BodyText2Char">
    <w:name w:val="Body Text 2 Char"/>
    <w:basedOn w:val="DefaultParagraphFont"/>
    <w:link w:val="BodyText2"/>
    <w:rsid w:val="00966EF0"/>
    <w:rPr>
      <w:rFonts w:ascii="Arial Narrow" w:eastAsia="SimSun" w:hAnsi="Arial Narrow" w:cs="Times New Roman"/>
      <w:sz w:val="20"/>
      <w:szCs w:val="24"/>
    </w:rPr>
  </w:style>
  <w:style w:type="character" w:styleId="CommentReference">
    <w:name w:val="annotation reference"/>
    <w:uiPriority w:val="99"/>
    <w:rsid w:val="00966EF0"/>
    <w:rPr>
      <w:rFonts w:cs="Times New Roman"/>
      <w:sz w:val="16"/>
      <w:szCs w:val="16"/>
    </w:rPr>
  </w:style>
  <w:style w:type="paragraph" w:styleId="CommentText">
    <w:name w:val="annotation text"/>
    <w:basedOn w:val="Normal"/>
    <w:link w:val="CommentTextChar"/>
    <w:uiPriority w:val="99"/>
    <w:rsid w:val="00966EF0"/>
    <w:pPr>
      <w:spacing w:after="60"/>
      <w:jc w:val="both"/>
    </w:pPr>
    <w:rPr>
      <w:rFonts w:ascii="Calibri" w:eastAsia="SimSun" w:hAnsi="Calibri"/>
      <w:sz w:val="20"/>
      <w:szCs w:val="20"/>
    </w:rPr>
  </w:style>
  <w:style w:type="character" w:customStyle="1" w:styleId="CommentTextChar">
    <w:name w:val="Comment Text Char"/>
    <w:basedOn w:val="DefaultParagraphFont"/>
    <w:link w:val="CommentText"/>
    <w:uiPriority w:val="99"/>
    <w:rsid w:val="00966EF0"/>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rsid w:val="00966EF0"/>
    <w:rPr>
      <w:b/>
      <w:bCs/>
    </w:rPr>
  </w:style>
  <w:style w:type="character" w:customStyle="1" w:styleId="CommentSubjectChar">
    <w:name w:val="Comment Subject Char"/>
    <w:basedOn w:val="CommentTextChar"/>
    <w:link w:val="CommentSubject"/>
    <w:uiPriority w:val="99"/>
    <w:rsid w:val="00966EF0"/>
    <w:rPr>
      <w:rFonts w:ascii="Calibri" w:eastAsia="SimSun" w:hAnsi="Calibri" w:cs="Times New Roman"/>
      <w:b/>
      <w:bCs/>
      <w:sz w:val="20"/>
      <w:szCs w:val="20"/>
    </w:rPr>
  </w:style>
  <w:style w:type="table" w:styleId="TableGrid">
    <w:name w:val="Table Grid"/>
    <w:basedOn w:val="TableNormal"/>
    <w:uiPriority w:val="39"/>
    <w:rsid w:val="00966EF0"/>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966EF0"/>
    <w:pPr>
      <w:spacing w:before="100" w:beforeAutospacing="1" w:after="100" w:afterAutospacing="1"/>
      <w:jc w:val="both"/>
    </w:pPr>
    <w:rPr>
      <w:rFonts w:eastAsia="SimSun"/>
    </w:rPr>
  </w:style>
  <w:style w:type="character" w:styleId="Emphasis">
    <w:name w:val="Emphasis"/>
    <w:qFormat/>
    <w:rsid w:val="00966EF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qFormat/>
    <w:rsid w:val="00966EF0"/>
    <w:rPr>
      <w:rFonts w:ascii="Arial" w:hAnsi="Arial"/>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966EF0"/>
    <w:pPr>
      <w:spacing w:line="240" w:lineRule="exact"/>
      <w:jc w:val="both"/>
    </w:pPr>
    <w:rPr>
      <w:rFonts w:ascii="Arial" w:hAnsi="Arial"/>
      <w:sz w:val="18"/>
      <w:vertAlign w:val="superscript"/>
    </w:rPr>
  </w:style>
  <w:style w:type="paragraph" w:customStyle="1" w:styleId="Char">
    <w:name w:val="Char"/>
    <w:basedOn w:val="Heading2"/>
    <w:rsid w:val="00966EF0"/>
    <w:pPr>
      <w:pageBreakBefore/>
      <w:tabs>
        <w:tab w:val="left" w:pos="850"/>
        <w:tab w:val="left" w:pos="1191"/>
        <w:tab w:val="left" w:pos="1531"/>
      </w:tabs>
      <w:jc w:val="center"/>
    </w:pPr>
    <w:rPr>
      <w:rFonts w:ascii="Tahoma" w:hAnsi="Tahoma" w:cs="Tahoma"/>
      <w:bCs/>
      <w:color w:val="FFFFFF"/>
      <w:spacing w:val="20"/>
      <w:szCs w:val="22"/>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Paragraphe de liste"/>
    <w:basedOn w:val="Normal"/>
    <w:link w:val="ListParagraphChar"/>
    <w:uiPriority w:val="34"/>
    <w:qFormat/>
    <w:rsid w:val="00966EF0"/>
    <w:pPr>
      <w:ind w:left="720"/>
    </w:pPr>
    <w:rPr>
      <w:rFonts w:eastAsia="SimSun"/>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966EF0"/>
    <w:rPr>
      <w:rFonts w:ascii="Times New Roman" w:eastAsia="SimSun" w:hAnsi="Times New Roman" w:cs="Times New Roman"/>
      <w:sz w:val="24"/>
      <w:szCs w:val="24"/>
    </w:rPr>
  </w:style>
  <w:style w:type="paragraph" w:styleId="Title">
    <w:name w:val="Title"/>
    <w:basedOn w:val="Normal"/>
    <w:link w:val="TitleChar"/>
    <w:qFormat/>
    <w:rsid w:val="00966EF0"/>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rPr>
  </w:style>
  <w:style w:type="character" w:customStyle="1" w:styleId="TitleChar">
    <w:name w:val="Title Char"/>
    <w:basedOn w:val="DefaultParagraphFont"/>
    <w:link w:val="Title"/>
    <w:rsid w:val="00966EF0"/>
    <w:rPr>
      <w:rFonts w:ascii="Calibri" w:eastAsia="SimSun" w:hAnsi="Calibri" w:cs="Arial"/>
      <w:b/>
      <w:bCs/>
      <w:kern w:val="28"/>
      <w:sz w:val="32"/>
      <w:szCs w:val="32"/>
    </w:rPr>
  </w:style>
  <w:style w:type="paragraph" w:customStyle="1" w:styleId="CharCharChar1">
    <w:name w:val="Char Char Char1"/>
    <w:basedOn w:val="Normal"/>
    <w:uiPriority w:val="99"/>
    <w:rsid w:val="00966EF0"/>
    <w:pPr>
      <w:spacing w:line="240" w:lineRule="exact"/>
    </w:pPr>
    <w:rPr>
      <w:rFonts w:ascii="Calibri" w:eastAsia="SimSun" w:hAnsi="Calibri" w:cs="Arial"/>
      <w:sz w:val="20"/>
      <w:szCs w:val="20"/>
    </w:rPr>
  </w:style>
  <w:style w:type="paragraph" w:customStyle="1" w:styleId="JFHeading3">
    <w:name w:val="JF Heading 3"/>
    <w:basedOn w:val="Heading3"/>
    <w:rsid w:val="00966EF0"/>
    <w:pPr>
      <w:keepNext w:val="0"/>
      <w:widowControl/>
      <w:pBdr>
        <w:bottom w:val="dotted" w:sz="4" w:space="2" w:color="666666"/>
      </w:pBdr>
      <w:tabs>
        <w:tab w:val="clear" w:pos="2160"/>
        <w:tab w:val="clear" w:pos="9360"/>
      </w:tabs>
      <w:spacing w:after="0"/>
      <w:jc w:val="left"/>
    </w:pPr>
    <w:rPr>
      <w:rFonts w:eastAsia="MS Mincho"/>
      <w:b w:val="0"/>
      <w:i/>
      <w:szCs w:val="22"/>
      <w:lang w:eastAsia="ja-JP"/>
    </w:rPr>
  </w:style>
  <w:style w:type="character" w:styleId="Strong">
    <w:name w:val="Strong"/>
    <w:uiPriority w:val="22"/>
    <w:qFormat/>
    <w:rsid w:val="00966EF0"/>
    <w:rPr>
      <w:rFonts w:cs="Times New Roman"/>
      <w:b/>
      <w:bCs/>
    </w:rPr>
  </w:style>
  <w:style w:type="paragraph" w:customStyle="1" w:styleId="Default">
    <w:name w:val="Default"/>
    <w:rsid w:val="00966EF0"/>
    <w:pPr>
      <w:autoSpaceDE w:val="0"/>
      <w:autoSpaceDN w:val="0"/>
      <w:adjustRightInd w:val="0"/>
      <w:spacing w:after="0" w:line="240" w:lineRule="auto"/>
    </w:pPr>
    <w:rPr>
      <w:rFonts w:ascii="Arial" w:eastAsia="MS Mincho" w:hAnsi="Arial" w:cs="Arial"/>
      <w:color w:val="000000"/>
      <w:sz w:val="24"/>
      <w:szCs w:val="24"/>
      <w:lang w:eastAsia="ja-JP"/>
    </w:rPr>
  </w:style>
  <w:style w:type="paragraph" w:customStyle="1" w:styleId="bodyfont">
    <w:name w:val="bodyfont"/>
    <w:basedOn w:val="Normal"/>
    <w:rsid w:val="00966EF0"/>
    <w:pPr>
      <w:spacing w:before="100" w:beforeAutospacing="1" w:after="100" w:afterAutospacing="1"/>
    </w:pPr>
    <w:rPr>
      <w:rFonts w:ascii="Calibri" w:eastAsia="MS Mincho" w:hAnsi="Calibri" w:cs="Arial"/>
      <w:sz w:val="12"/>
      <w:szCs w:val="12"/>
      <w:lang w:eastAsia="ja-JP"/>
    </w:rPr>
  </w:style>
  <w:style w:type="paragraph" w:customStyle="1" w:styleId="JFHeading1">
    <w:name w:val="JF Heading 1"/>
    <w:basedOn w:val="Heading1"/>
    <w:rsid w:val="00966EF0"/>
    <w:pPr>
      <w:spacing w:after="60" w:line="240" w:lineRule="auto"/>
    </w:pPr>
    <w:rPr>
      <w:rFonts w:ascii="Times New Roman" w:hAnsi="Times New Roman" w:cs="Arial"/>
      <w:b w:val="0"/>
      <w:bCs/>
      <w:kern w:val="32"/>
      <w:sz w:val="24"/>
      <w:u w:val="single"/>
    </w:rPr>
  </w:style>
  <w:style w:type="paragraph" w:customStyle="1" w:styleId="Pa2">
    <w:name w:val="Pa2"/>
    <w:basedOn w:val="Default"/>
    <w:next w:val="Default"/>
    <w:rsid w:val="00966EF0"/>
    <w:pPr>
      <w:spacing w:line="191" w:lineRule="atLeast"/>
    </w:pPr>
    <w:rPr>
      <w:rFonts w:ascii="Adobe Garamond Pro" w:hAnsi="Adobe Garamond Pro" w:cs="Times New Roman"/>
      <w:color w:val="auto"/>
    </w:rPr>
  </w:style>
  <w:style w:type="character" w:customStyle="1" w:styleId="bodytag3">
    <w:name w:val="bodytag3"/>
    <w:rsid w:val="00966EF0"/>
    <w:rPr>
      <w:rFonts w:ascii="Trebuchet MS" w:hAnsi="Trebuchet MS" w:cs="Times New Roman"/>
      <w:sz w:val="15"/>
      <w:szCs w:val="15"/>
    </w:rPr>
  </w:style>
  <w:style w:type="paragraph" w:styleId="EndnoteText">
    <w:name w:val="endnote text"/>
    <w:aliases w:val=" Char"/>
    <w:basedOn w:val="Normal"/>
    <w:link w:val="EndnoteTextChar"/>
    <w:rsid w:val="00966EF0"/>
    <w:rPr>
      <w:rFonts w:ascii="Calibri" w:eastAsia="MS Mincho" w:hAnsi="Calibri"/>
      <w:sz w:val="20"/>
      <w:szCs w:val="20"/>
      <w:lang w:eastAsia="ja-JP"/>
    </w:rPr>
  </w:style>
  <w:style w:type="character" w:customStyle="1" w:styleId="EndnoteTextChar">
    <w:name w:val="Endnote Text Char"/>
    <w:aliases w:val=" Char Char"/>
    <w:basedOn w:val="DefaultParagraphFont"/>
    <w:link w:val="EndnoteText"/>
    <w:rsid w:val="00966EF0"/>
    <w:rPr>
      <w:rFonts w:ascii="Calibri" w:eastAsia="MS Mincho" w:hAnsi="Calibri" w:cs="Times New Roman"/>
      <w:sz w:val="20"/>
      <w:szCs w:val="20"/>
      <w:lang w:eastAsia="ja-JP"/>
    </w:rPr>
  </w:style>
  <w:style w:type="character" w:styleId="EndnoteReference">
    <w:name w:val="endnote reference"/>
    <w:rsid w:val="00966EF0"/>
    <w:rPr>
      <w:rFonts w:cs="Times New Roman"/>
      <w:vertAlign w:val="superscript"/>
    </w:rPr>
  </w:style>
  <w:style w:type="character" w:customStyle="1" w:styleId="mw-headline">
    <w:name w:val="mw-headline"/>
    <w:rsid w:val="00966EF0"/>
    <w:rPr>
      <w:rFonts w:cs="Times New Roman"/>
    </w:rPr>
  </w:style>
  <w:style w:type="paragraph" w:customStyle="1" w:styleId="CharCharCharCharCharCharChar">
    <w:name w:val="Char Char Char Char Char Char Char"/>
    <w:basedOn w:val="Heading2"/>
    <w:rsid w:val="00966EF0"/>
    <w:pPr>
      <w:pageBreakBefore/>
      <w:tabs>
        <w:tab w:val="left" w:pos="850"/>
        <w:tab w:val="left" w:pos="1191"/>
        <w:tab w:val="left" w:pos="1531"/>
      </w:tabs>
      <w:jc w:val="center"/>
    </w:pPr>
    <w:rPr>
      <w:rFonts w:ascii="Tahoma" w:eastAsia="MS Mincho" w:hAnsi="Tahoma" w:cs="Tahoma"/>
      <w:bCs/>
      <w:color w:val="FFFFFF"/>
      <w:spacing w:val="20"/>
      <w:szCs w:val="22"/>
    </w:rPr>
  </w:style>
  <w:style w:type="paragraph" w:customStyle="1" w:styleId="CarCar">
    <w:name w:val="Car Car"/>
    <w:basedOn w:val="Heading2"/>
    <w:rsid w:val="00966EF0"/>
    <w:pPr>
      <w:pageBreakBefore/>
      <w:tabs>
        <w:tab w:val="left" w:pos="850"/>
        <w:tab w:val="left" w:pos="1191"/>
        <w:tab w:val="left" w:pos="1531"/>
      </w:tabs>
      <w:jc w:val="center"/>
    </w:pPr>
    <w:rPr>
      <w:rFonts w:ascii="Tahoma" w:eastAsia="MS Mincho" w:hAnsi="Tahoma" w:cs="Tahoma"/>
      <w:bCs/>
      <w:color w:val="FFFFFF"/>
      <w:spacing w:val="20"/>
      <w:szCs w:val="22"/>
    </w:rPr>
  </w:style>
  <w:style w:type="paragraph" w:customStyle="1" w:styleId="Arial">
    <w:name w:val="Arial"/>
    <w:basedOn w:val="Normal"/>
    <w:rsid w:val="00966EF0"/>
    <w:pPr>
      <w:jc w:val="both"/>
    </w:pPr>
    <w:rPr>
      <w:rFonts w:ascii="Arial Narrow" w:eastAsia="SimSun" w:hAnsi="Arial Narrow" w:cs="Arial"/>
      <w:sz w:val="20"/>
      <w:szCs w:val="20"/>
    </w:rPr>
  </w:style>
  <w:style w:type="paragraph" w:customStyle="1" w:styleId="Paragraph">
    <w:name w:val="Paragraph"/>
    <w:basedOn w:val="Normal"/>
    <w:link w:val="ParagraphChar"/>
    <w:autoRedefine/>
    <w:qFormat/>
    <w:rsid w:val="0095738D"/>
    <w:pPr>
      <w:tabs>
        <w:tab w:val="left" w:pos="540"/>
      </w:tabs>
      <w:spacing w:before="120" w:after="120"/>
      <w:jc w:val="both"/>
    </w:pPr>
    <w:rPr>
      <w:rFonts w:asciiTheme="minorHAnsi" w:hAnsiTheme="minorHAnsi" w:cstheme="minorHAnsi"/>
      <w:color w:val="000000"/>
      <w:sz w:val="20"/>
      <w:szCs w:val="20"/>
    </w:rPr>
  </w:style>
  <w:style w:type="character" w:customStyle="1" w:styleId="ParagraphChar">
    <w:name w:val="Paragraph Char"/>
    <w:link w:val="Paragraph"/>
    <w:rsid w:val="0095738D"/>
    <w:rPr>
      <w:rFonts w:eastAsia="Times New Roman" w:cstheme="minorHAnsi"/>
      <w:color w:val="000000"/>
      <w:sz w:val="20"/>
      <w:szCs w:val="20"/>
    </w:rPr>
  </w:style>
  <w:style w:type="paragraph" w:styleId="TOC2">
    <w:name w:val="toc 2"/>
    <w:basedOn w:val="Normal"/>
    <w:next w:val="Normal"/>
    <w:autoRedefine/>
    <w:uiPriority w:val="39"/>
    <w:qFormat/>
    <w:rsid w:val="0045615D"/>
    <w:pPr>
      <w:tabs>
        <w:tab w:val="right" w:leader="dot" w:pos="9350"/>
      </w:tabs>
      <w:spacing w:after="60"/>
      <w:ind w:left="220"/>
      <w:jc w:val="both"/>
    </w:pPr>
    <w:rPr>
      <w:rFonts w:ascii="Calibri" w:eastAsia="SimSun" w:hAnsi="Calibri"/>
      <w:sz w:val="20"/>
    </w:rPr>
  </w:style>
  <w:style w:type="paragraph" w:styleId="TOC1">
    <w:name w:val="toc 1"/>
    <w:basedOn w:val="Normal"/>
    <w:next w:val="Normal"/>
    <w:autoRedefine/>
    <w:uiPriority w:val="39"/>
    <w:qFormat/>
    <w:rsid w:val="00966EF0"/>
    <w:pPr>
      <w:tabs>
        <w:tab w:val="left" w:pos="540"/>
        <w:tab w:val="right" w:leader="dot" w:pos="9304"/>
      </w:tabs>
      <w:spacing w:after="60"/>
      <w:jc w:val="both"/>
    </w:pPr>
    <w:rPr>
      <w:rFonts w:ascii="Calibri" w:eastAsia="SimSun" w:hAnsi="Calibri"/>
      <w:sz w:val="20"/>
    </w:rPr>
  </w:style>
  <w:style w:type="paragraph" w:customStyle="1" w:styleId="Normalbullets">
    <w:name w:val="Normal bullets"/>
    <w:basedOn w:val="Normal"/>
    <w:rsid w:val="00966EF0"/>
    <w:pPr>
      <w:numPr>
        <w:numId w:val="15"/>
      </w:numPr>
      <w:spacing w:after="60"/>
      <w:jc w:val="both"/>
    </w:pPr>
    <w:rPr>
      <w:rFonts w:ascii="Calibri" w:eastAsia="SimSun" w:hAnsi="Calibri"/>
      <w:sz w:val="20"/>
    </w:rPr>
  </w:style>
  <w:style w:type="paragraph" w:customStyle="1" w:styleId="Text">
    <w:name w:val="Text"/>
    <w:basedOn w:val="Normal"/>
    <w:rsid w:val="00966EF0"/>
    <w:pPr>
      <w:spacing w:before="240" w:line="252" w:lineRule="auto"/>
      <w:jc w:val="both"/>
    </w:pPr>
    <w:rPr>
      <w:rFonts w:eastAsia="SimSun"/>
      <w:sz w:val="20"/>
      <w:szCs w:val="20"/>
    </w:rPr>
  </w:style>
  <w:style w:type="paragraph" w:customStyle="1" w:styleId="CharCharChar11">
    <w:name w:val="Char Char Char11"/>
    <w:basedOn w:val="Normal"/>
    <w:rsid w:val="00966EF0"/>
    <w:pPr>
      <w:spacing w:line="240" w:lineRule="exact"/>
    </w:pPr>
    <w:rPr>
      <w:rFonts w:ascii="Calibri" w:eastAsia="SimSun" w:hAnsi="Calibri" w:cs="Arial"/>
      <w:sz w:val="20"/>
      <w:szCs w:val="20"/>
    </w:rPr>
  </w:style>
  <w:style w:type="paragraph" w:customStyle="1" w:styleId="BodyText23">
    <w:name w:val="Body Text 23"/>
    <w:basedOn w:val="Normal"/>
    <w:rsid w:val="00966EF0"/>
    <w:pPr>
      <w:widowControl w:val="0"/>
      <w:tabs>
        <w:tab w:val="left" w:pos="547"/>
      </w:tabs>
    </w:pPr>
    <w:rPr>
      <w:rFonts w:eastAsia="SimSun"/>
      <w:snapToGrid w:val="0"/>
      <w:sz w:val="20"/>
      <w:szCs w:val="20"/>
    </w:rPr>
  </w:style>
  <w:style w:type="paragraph" w:styleId="Caption">
    <w:name w:val="caption"/>
    <w:basedOn w:val="Normal"/>
    <w:next w:val="Normal"/>
    <w:link w:val="CaptionChar"/>
    <w:autoRedefine/>
    <w:qFormat/>
    <w:rsid w:val="00A96519"/>
    <w:pPr>
      <w:keepNext/>
      <w:spacing w:before="240"/>
    </w:pPr>
    <w:rPr>
      <w:rFonts w:ascii="Calibri" w:eastAsia="SimSun" w:hAnsi="Calibri"/>
      <w:b/>
      <w:bCs/>
      <w:sz w:val="18"/>
    </w:rPr>
  </w:style>
  <w:style w:type="character" w:customStyle="1" w:styleId="CaptionChar">
    <w:name w:val="Caption Char"/>
    <w:basedOn w:val="DefaultParagraphFont"/>
    <w:link w:val="Caption"/>
    <w:rsid w:val="002A42D0"/>
    <w:rPr>
      <w:rFonts w:ascii="Calibri" w:eastAsia="SimSun" w:hAnsi="Calibri" w:cs="Times New Roman"/>
      <w:b/>
      <w:bCs/>
      <w:sz w:val="18"/>
      <w:szCs w:val="24"/>
    </w:rPr>
  </w:style>
  <w:style w:type="paragraph" w:customStyle="1" w:styleId="TableText">
    <w:name w:val="TableText"/>
    <w:basedOn w:val="Normal"/>
    <w:autoRedefine/>
    <w:rsid w:val="00DE42F2"/>
    <w:pPr>
      <w:spacing w:after="60"/>
    </w:pPr>
    <w:rPr>
      <w:rFonts w:ascii="Calibri" w:eastAsia="SimSun" w:hAnsi="Calibri"/>
      <w:noProof/>
      <w:sz w:val="18"/>
      <w:szCs w:val="20"/>
    </w:rPr>
  </w:style>
  <w:style w:type="paragraph" w:customStyle="1" w:styleId="TableHCharCharChar">
    <w:name w:val="TableH Char Char Char"/>
    <w:basedOn w:val="Normal"/>
    <w:link w:val="TableHCharCharCharChar"/>
    <w:autoRedefine/>
    <w:rsid w:val="00966EF0"/>
    <w:pPr>
      <w:spacing w:before="240" w:after="60"/>
    </w:pPr>
    <w:rPr>
      <w:rFonts w:eastAsia="SimSun"/>
      <w:b/>
      <w:sz w:val="21"/>
    </w:rPr>
  </w:style>
  <w:style w:type="character" w:customStyle="1" w:styleId="TableHCharCharCharChar">
    <w:name w:val="TableH Char Char Char Char"/>
    <w:link w:val="TableHCharCharChar"/>
    <w:rsid w:val="00966EF0"/>
    <w:rPr>
      <w:rFonts w:ascii="Times New Roman" w:eastAsia="SimSun" w:hAnsi="Times New Roman" w:cs="Times New Roman"/>
      <w:b/>
      <w:sz w:val="21"/>
    </w:rPr>
  </w:style>
  <w:style w:type="character" w:customStyle="1" w:styleId="highlighttext">
    <w:name w:val="highlighttext"/>
    <w:rsid w:val="00966EF0"/>
    <w:rPr>
      <w:rFonts w:ascii="Times New Roman" w:hAnsi="Times New Roman"/>
      <w:sz w:val="22"/>
      <w:bdr w:val="none" w:sz="0" w:space="0" w:color="auto"/>
      <w:shd w:val="clear" w:color="auto" w:fill="B3B3B3"/>
    </w:rPr>
  </w:style>
  <w:style w:type="paragraph" w:customStyle="1" w:styleId="steptext">
    <w:name w:val="steptext"/>
    <w:basedOn w:val="Normal"/>
    <w:rsid w:val="00966EF0"/>
    <w:rPr>
      <w:rFonts w:eastAsia="SimSun"/>
      <w:sz w:val="20"/>
    </w:rPr>
  </w:style>
  <w:style w:type="paragraph" w:customStyle="1" w:styleId="NumberedList2">
    <w:name w:val="Numbered List 2"/>
    <w:aliases w:val="nl2"/>
    <w:basedOn w:val="Normal"/>
    <w:rsid w:val="00966EF0"/>
    <w:pPr>
      <w:spacing w:line="240" w:lineRule="atLeast"/>
      <w:ind w:hanging="360"/>
    </w:pPr>
    <w:rPr>
      <w:rFonts w:ascii="Arial Unicode MS" w:eastAsia="SimSun" w:hAnsi="Arial Unicode MS"/>
      <w:sz w:val="20"/>
    </w:rPr>
  </w:style>
  <w:style w:type="paragraph" w:customStyle="1" w:styleId="CharChar">
    <w:name w:val="Char Char Знак Знак"/>
    <w:basedOn w:val="Normal"/>
    <w:rsid w:val="00966EF0"/>
    <w:pPr>
      <w:spacing w:line="240" w:lineRule="exact"/>
    </w:pPr>
    <w:rPr>
      <w:rFonts w:eastAsia="SimSun" w:cs="Arial"/>
      <w:sz w:val="20"/>
      <w:szCs w:val="20"/>
      <w:lang w:val="de-CH" w:eastAsia="de-CH"/>
    </w:rPr>
  </w:style>
  <w:style w:type="paragraph" w:styleId="PlainText">
    <w:name w:val="Plain Text"/>
    <w:basedOn w:val="Normal"/>
    <w:link w:val="PlainTextChar"/>
    <w:uiPriority w:val="99"/>
    <w:unhideWhenUsed/>
    <w:rsid w:val="00966EF0"/>
    <w:rPr>
      <w:rFonts w:ascii="Consolas" w:eastAsia="Calibri" w:hAnsi="Consolas"/>
      <w:sz w:val="21"/>
      <w:szCs w:val="21"/>
    </w:rPr>
  </w:style>
  <w:style w:type="character" w:customStyle="1" w:styleId="PlainTextChar">
    <w:name w:val="Plain Text Char"/>
    <w:basedOn w:val="DefaultParagraphFont"/>
    <w:link w:val="PlainText"/>
    <w:uiPriority w:val="99"/>
    <w:rsid w:val="00966EF0"/>
    <w:rPr>
      <w:rFonts w:ascii="Consolas" w:eastAsia="Calibri" w:hAnsi="Consolas" w:cs="Times New Roman"/>
      <w:sz w:val="21"/>
      <w:szCs w:val="21"/>
    </w:rPr>
  </w:style>
  <w:style w:type="paragraph" w:styleId="TOCHeading">
    <w:name w:val="TOC Heading"/>
    <w:basedOn w:val="Heading1"/>
    <w:next w:val="Normal"/>
    <w:uiPriority w:val="39"/>
    <w:unhideWhenUsed/>
    <w:qFormat/>
    <w:rsid w:val="00966EF0"/>
    <w:pPr>
      <w:spacing w:before="480" w:line="276" w:lineRule="auto"/>
      <w:outlineLvl w:val="9"/>
    </w:pPr>
    <w:rPr>
      <w:rFonts w:ascii="Cambria" w:hAnsi="Cambria"/>
      <w:b w:val="0"/>
      <w:bCs/>
      <w:color w:val="365F91"/>
      <w:szCs w:val="28"/>
    </w:rPr>
  </w:style>
  <w:style w:type="paragraph" w:styleId="NoSpacing">
    <w:name w:val="No Spacing"/>
    <w:link w:val="NoSpacingChar"/>
    <w:uiPriority w:val="1"/>
    <w:qFormat/>
    <w:rsid w:val="00966EF0"/>
    <w:pPr>
      <w:spacing w:after="0" w:line="240" w:lineRule="auto"/>
    </w:pPr>
    <w:rPr>
      <w:rFonts w:ascii="Times" w:eastAsia="Times" w:hAnsi="Times" w:cs="Times New Roman"/>
      <w:sz w:val="24"/>
      <w:szCs w:val="24"/>
    </w:rPr>
  </w:style>
  <w:style w:type="character" w:customStyle="1" w:styleId="NoSpacingChar">
    <w:name w:val="No Spacing Char"/>
    <w:link w:val="NoSpacing"/>
    <w:uiPriority w:val="1"/>
    <w:rsid w:val="00966EF0"/>
    <w:rPr>
      <w:rFonts w:ascii="Times" w:eastAsia="Times" w:hAnsi="Times" w:cs="Times New Roman"/>
      <w:sz w:val="24"/>
      <w:szCs w:val="24"/>
    </w:rPr>
  </w:style>
  <w:style w:type="character" w:customStyle="1" w:styleId="PlainTextChar1">
    <w:name w:val="Plain Text Char1"/>
    <w:uiPriority w:val="99"/>
    <w:locked/>
    <w:rsid w:val="00966EF0"/>
    <w:rPr>
      <w:rFonts w:ascii="Consolas" w:eastAsia="Times New Roman" w:hAnsi="Consolas" w:cs="Times New Roman"/>
      <w:sz w:val="20"/>
      <w:szCs w:val="20"/>
    </w:rPr>
  </w:style>
  <w:style w:type="character" w:styleId="IntenseReference">
    <w:name w:val="Intense Reference"/>
    <w:uiPriority w:val="32"/>
    <w:qFormat/>
    <w:rsid w:val="00966EF0"/>
    <w:rPr>
      <w:b/>
      <w:bCs/>
      <w:smallCaps/>
      <w:color w:val="C0504D"/>
      <w:spacing w:val="5"/>
      <w:u w:val="single"/>
    </w:rPr>
  </w:style>
  <w:style w:type="character" w:customStyle="1" w:styleId="StyleHeading2NotBoldChar">
    <w:name w:val="Style Heading 2 + Not Bold Char"/>
    <w:rsid w:val="00966EF0"/>
    <w:rPr>
      <w:rFonts w:ascii="Book Antiqua" w:hAnsi="Book Antiqua" w:cs="Arial"/>
      <w:b/>
      <w:i/>
      <w:sz w:val="22"/>
      <w:szCs w:val="28"/>
      <w:lang w:val="en-US" w:eastAsia="ar-SA"/>
    </w:rPr>
  </w:style>
  <w:style w:type="character" w:customStyle="1" w:styleId="apple-converted-space">
    <w:name w:val="apple-converted-space"/>
    <w:basedOn w:val="DefaultParagraphFont"/>
    <w:rsid w:val="00966EF0"/>
  </w:style>
  <w:style w:type="paragraph" w:customStyle="1" w:styleId="Normal1">
    <w:name w:val="Normal1"/>
    <w:basedOn w:val="Normal"/>
    <w:next w:val="Normal"/>
    <w:rsid w:val="00966EF0"/>
    <w:pPr>
      <w:numPr>
        <w:numId w:val="17"/>
      </w:numPr>
    </w:pPr>
    <w:rPr>
      <w:rFonts w:ascii="Calibri" w:hAnsi="Calibri"/>
      <w:noProof/>
      <w:sz w:val="20"/>
      <w:lang w:eastAsia="ja-JP"/>
    </w:rPr>
  </w:style>
  <w:style w:type="character" w:customStyle="1" w:styleId="ColorfulList-Accent1Char">
    <w:name w:val="Colorful List - Accent 1 Char"/>
    <w:link w:val="ColorfulList-Accent12"/>
    <w:uiPriority w:val="34"/>
    <w:locked/>
    <w:rsid w:val="00966EF0"/>
  </w:style>
  <w:style w:type="paragraph" w:customStyle="1" w:styleId="ColorfulList-Accent12">
    <w:name w:val="Colorful List - Accent 12"/>
    <w:basedOn w:val="Normal"/>
    <w:link w:val="ColorfulList-Accent1Char"/>
    <w:uiPriority w:val="34"/>
    <w:rsid w:val="00966EF0"/>
    <w:pPr>
      <w:ind w:left="720"/>
    </w:pPr>
  </w:style>
  <w:style w:type="paragraph" w:styleId="TOC3">
    <w:name w:val="toc 3"/>
    <w:basedOn w:val="Normal"/>
    <w:next w:val="Normal"/>
    <w:autoRedefine/>
    <w:uiPriority w:val="39"/>
    <w:unhideWhenUsed/>
    <w:qFormat/>
    <w:rsid w:val="0045615D"/>
    <w:pPr>
      <w:tabs>
        <w:tab w:val="right" w:leader="dot" w:pos="9350"/>
      </w:tabs>
      <w:spacing w:after="60"/>
      <w:ind w:left="400"/>
      <w:jc w:val="both"/>
    </w:pPr>
    <w:rPr>
      <w:rFonts w:ascii="Calibri" w:eastAsia="SimSun" w:hAnsi="Calibri"/>
      <w:sz w:val="20"/>
    </w:rPr>
  </w:style>
  <w:style w:type="character" w:styleId="Mention">
    <w:name w:val="Mention"/>
    <w:uiPriority w:val="99"/>
    <w:unhideWhenUsed/>
    <w:rsid w:val="00966EF0"/>
    <w:rPr>
      <w:color w:val="2B579A"/>
      <w:shd w:val="clear" w:color="auto" w:fill="E6E6E6"/>
    </w:rPr>
  </w:style>
  <w:style w:type="paragraph" w:customStyle="1" w:styleId="xmsonormal">
    <w:name w:val="x_msonormal"/>
    <w:basedOn w:val="Normal"/>
    <w:rsid w:val="00966EF0"/>
    <w:pPr>
      <w:spacing w:before="100" w:beforeAutospacing="1" w:after="100" w:afterAutospacing="1"/>
    </w:pPr>
    <w:rPr>
      <w:lang w:val="es-ES" w:eastAsia="es-ES"/>
    </w:rPr>
  </w:style>
  <w:style w:type="character" w:styleId="UnresolvedMention">
    <w:name w:val="Unresolved Mention"/>
    <w:uiPriority w:val="99"/>
    <w:unhideWhenUsed/>
    <w:rsid w:val="00966EF0"/>
    <w:rPr>
      <w:color w:val="605E5C"/>
      <w:shd w:val="clear" w:color="auto" w:fill="E1DFDD"/>
    </w:rPr>
  </w:style>
  <w:style w:type="paragraph" w:customStyle="1" w:styleId="GEFQuestion">
    <w:name w:val="GEF Question"/>
    <w:basedOn w:val="Normal"/>
    <w:next w:val="Normal"/>
    <w:qFormat/>
    <w:rsid w:val="00966EF0"/>
    <w:pPr>
      <w:ind w:left="-720"/>
    </w:pPr>
  </w:style>
  <w:style w:type="character" w:customStyle="1" w:styleId="GEFFieldtoFilloutChar">
    <w:name w:val="GEF Field to Fill out Char"/>
    <w:link w:val="GEFFieldtoFillout"/>
    <w:locked/>
    <w:rsid w:val="00966EF0"/>
    <w:rPr>
      <w:rFonts w:ascii="Times New Roman" w:eastAsia="Times New Roman" w:hAnsi="Times New Roman"/>
      <w:color w:val="000000"/>
    </w:rPr>
  </w:style>
  <w:style w:type="paragraph" w:customStyle="1" w:styleId="GEFFieldtoFillout">
    <w:name w:val="GEF Field to Fill out"/>
    <w:basedOn w:val="Normal"/>
    <w:link w:val="GEFFieldtoFilloutChar"/>
    <w:qFormat/>
    <w:rsid w:val="00966EF0"/>
    <w:pPr>
      <w:ind w:left="-720"/>
    </w:pPr>
    <w:rPr>
      <w:color w:val="000000"/>
    </w:rPr>
  </w:style>
  <w:style w:type="paragraph" w:customStyle="1" w:styleId="GEFTableHeading">
    <w:name w:val="GEF Table Heading"/>
    <w:basedOn w:val="Normal"/>
    <w:next w:val="Normal"/>
    <w:qFormat/>
    <w:rsid w:val="00966EF0"/>
    <w:pPr>
      <w:ind w:left="-720"/>
    </w:pPr>
    <w:rPr>
      <w:rFonts w:ascii="Times New Roman Bold" w:hAnsi="Times New Roman Bold"/>
      <w:b/>
      <w:bCs/>
      <w:smallCaps/>
      <w:color w:val="000000"/>
    </w:rPr>
  </w:style>
  <w:style w:type="paragraph" w:customStyle="1" w:styleId="GEFInstruction">
    <w:name w:val="GEF Instruction"/>
    <w:basedOn w:val="Normal"/>
    <w:next w:val="Normal"/>
    <w:qFormat/>
    <w:rsid w:val="00966EF0"/>
    <w:pPr>
      <w:ind w:left="-540"/>
    </w:pPr>
    <w:rPr>
      <w:sz w:val="20"/>
    </w:rPr>
  </w:style>
  <w:style w:type="table" w:customStyle="1" w:styleId="TableGrid1">
    <w:name w:val="Table Grid1"/>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966EF0"/>
    <w:pPr>
      <w:spacing w:before="60" w:after="60" w:line="260" w:lineRule="exact"/>
      <w:ind w:left="720" w:hanging="360"/>
    </w:pPr>
    <w:rPr>
      <w:rFonts w:ascii="Calibri" w:hAnsi="Calibri"/>
      <w:sz w:val="20"/>
      <w:lang w:eastAsia="ja-JP"/>
    </w:rPr>
  </w:style>
  <w:style w:type="character" w:customStyle="1" w:styleId="Mention1">
    <w:name w:val="Mention1"/>
    <w:uiPriority w:val="99"/>
    <w:semiHidden/>
    <w:unhideWhenUsed/>
    <w:rsid w:val="00966EF0"/>
    <w:rPr>
      <w:color w:val="2B579A"/>
      <w:shd w:val="clear" w:color="auto" w:fill="E6E6E6"/>
    </w:rPr>
  </w:style>
  <w:style w:type="paragraph" w:customStyle="1" w:styleId="Outline">
    <w:name w:val="Outline"/>
    <w:basedOn w:val="Normal"/>
    <w:rsid w:val="00966EF0"/>
    <w:pPr>
      <w:spacing w:before="240"/>
    </w:pPr>
    <w:rPr>
      <w:kern w:val="28"/>
      <w:szCs w:val="20"/>
    </w:rPr>
  </w:style>
  <w:style w:type="paragraph" w:styleId="BodyTextIndent2">
    <w:name w:val="Body Text Indent 2"/>
    <w:basedOn w:val="Normal"/>
    <w:link w:val="BodyTextIndent2Char"/>
    <w:uiPriority w:val="99"/>
    <w:rsid w:val="00966EF0"/>
    <w:pPr>
      <w:ind w:left="360"/>
    </w:pPr>
    <w:rPr>
      <w:i/>
      <w:iCs/>
      <w:sz w:val="20"/>
      <w:lang w:val="x-none" w:eastAsia="x-none"/>
    </w:rPr>
  </w:style>
  <w:style w:type="character" w:customStyle="1" w:styleId="BodyTextIndent2Char">
    <w:name w:val="Body Text Indent 2 Char"/>
    <w:basedOn w:val="DefaultParagraphFont"/>
    <w:link w:val="BodyTextIndent2"/>
    <w:uiPriority w:val="99"/>
    <w:rsid w:val="00966EF0"/>
    <w:rPr>
      <w:rFonts w:ascii="Times New Roman" w:eastAsia="Times New Roman" w:hAnsi="Times New Roman" w:cs="Times New Roman"/>
      <w:i/>
      <w:iCs/>
      <w:sz w:val="20"/>
      <w:szCs w:val="24"/>
      <w:lang w:val="x-none" w:eastAsia="x-none"/>
    </w:rPr>
  </w:style>
  <w:style w:type="paragraph" w:styleId="BodyTextIndent3">
    <w:name w:val="Body Text Indent 3"/>
    <w:basedOn w:val="Normal"/>
    <w:link w:val="BodyTextIndent3Char"/>
    <w:rsid w:val="00966EF0"/>
    <w:pPr>
      <w:ind w:left="540"/>
    </w:pPr>
    <w:rPr>
      <w:lang w:val="x-none" w:eastAsia="x-none"/>
    </w:rPr>
  </w:style>
  <w:style w:type="character" w:customStyle="1" w:styleId="BodyTextIndent3Char">
    <w:name w:val="Body Text Indent 3 Char"/>
    <w:basedOn w:val="DefaultParagraphFont"/>
    <w:link w:val="BodyTextIndent3"/>
    <w:rsid w:val="00966EF0"/>
    <w:rPr>
      <w:rFonts w:ascii="Times New Roman" w:eastAsia="Times New Roman" w:hAnsi="Times New Roman" w:cs="Times New Roman"/>
      <w:sz w:val="24"/>
      <w:szCs w:val="24"/>
      <w:lang w:val="x-none" w:eastAsia="x-none"/>
    </w:rPr>
  </w:style>
  <w:style w:type="paragraph" w:styleId="DocumentMap">
    <w:name w:val="Document Map"/>
    <w:basedOn w:val="Normal"/>
    <w:link w:val="DocumentMapChar"/>
    <w:rsid w:val="00966EF0"/>
    <w:pPr>
      <w:shd w:val="clear" w:color="auto" w:fill="000080"/>
    </w:pPr>
    <w:rPr>
      <w:rFonts w:ascii="Tahoma" w:hAnsi="Tahoma"/>
      <w:sz w:val="20"/>
      <w:szCs w:val="20"/>
      <w:lang w:val="x-none" w:eastAsia="x-none"/>
    </w:rPr>
  </w:style>
  <w:style w:type="character" w:customStyle="1" w:styleId="DocumentMapChar">
    <w:name w:val="Document Map Char"/>
    <w:basedOn w:val="DefaultParagraphFont"/>
    <w:link w:val="DocumentMap"/>
    <w:rsid w:val="00966EF0"/>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966EF0"/>
    <w:pPr>
      <w:numPr>
        <w:numId w:val="20"/>
      </w:numPr>
      <w:spacing w:before="120" w:after="240"/>
      <w:ind w:left="0" w:firstLine="0"/>
      <w:outlineLvl w:val="1"/>
    </w:pPr>
    <w:rPr>
      <w:color w:val="000000"/>
      <w:lang w:val="x-none" w:eastAsia="x-none"/>
    </w:rPr>
  </w:style>
  <w:style w:type="character" w:customStyle="1" w:styleId="MainParanoChapterChar">
    <w:name w:val="Main Para no Chapter # Char"/>
    <w:link w:val="MainParanoChapter"/>
    <w:uiPriority w:val="99"/>
    <w:locked/>
    <w:rsid w:val="00966EF0"/>
    <w:rPr>
      <w:rFonts w:ascii="Times New Roman" w:eastAsia="Times New Roman" w:hAnsi="Times New Roman" w:cs="Times New Roman"/>
      <w:color w:val="000000"/>
      <w:sz w:val="24"/>
      <w:szCs w:val="24"/>
      <w:lang w:val="x-none" w:eastAsia="x-none"/>
    </w:rPr>
  </w:style>
  <w:style w:type="paragraph" w:styleId="z-TopofForm">
    <w:name w:val="HTML Top of Form"/>
    <w:basedOn w:val="Normal"/>
    <w:next w:val="Normal"/>
    <w:link w:val="z-TopofFormChar"/>
    <w:hidden/>
    <w:rsid w:val="00966EF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basedOn w:val="DefaultParagraphFont"/>
    <w:link w:val="z-TopofForm"/>
    <w:rsid w:val="00966EF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966EF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basedOn w:val="DefaultParagraphFont"/>
    <w:link w:val="z-BottomofForm"/>
    <w:rsid w:val="00966EF0"/>
    <w:rPr>
      <w:rFonts w:ascii="Arial" w:eastAsia="Times New Roman" w:hAnsi="Arial" w:cs="Times New Roman"/>
      <w:vanish/>
      <w:sz w:val="16"/>
      <w:szCs w:val="16"/>
      <w:lang w:val="x-none" w:eastAsia="x-none"/>
    </w:rPr>
  </w:style>
  <w:style w:type="paragraph" w:customStyle="1" w:styleId="GEFPartHeading">
    <w:name w:val="GEF Part Heading"/>
    <w:basedOn w:val="ListParagraph"/>
    <w:qFormat/>
    <w:rsid w:val="00966EF0"/>
    <w:pPr>
      <w:snapToGrid w:val="0"/>
      <w:spacing w:before="120" w:after="120"/>
      <w:ind w:left="-720"/>
      <w:outlineLvl w:val="0"/>
    </w:pPr>
    <w:rPr>
      <w:rFonts w:ascii="Times New Roman Bold" w:eastAsia="Times New Roman" w:hAnsi="Times New Roman Bold"/>
      <w:b/>
      <w:caps/>
      <w:noProof/>
      <w:color w:val="000000"/>
      <w:sz w:val="22"/>
      <w:szCs w:val="22"/>
      <w:u w:val="single"/>
      <w:lang w:val="en-GB"/>
    </w:rPr>
  </w:style>
  <w:style w:type="paragraph" w:customStyle="1" w:styleId="NumberedParasPIF">
    <w:name w:val="Numbered Paras PIF"/>
    <w:basedOn w:val="Normal"/>
    <w:qFormat/>
    <w:rsid w:val="00966EF0"/>
    <w:pPr>
      <w:numPr>
        <w:numId w:val="21"/>
      </w:numPr>
      <w:spacing w:after="100"/>
      <w:jc w:val="both"/>
    </w:pPr>
    <w:rPr>
      <w:sz w:val="20"/>
      <w:szCs w:val="18"/>
      <w:lang w:val="en-GB"/>
    </w:rPr>
  </w:style>
  <w:style w:type="paragraph" w:styleId="Revision">
    <w:name w:val="Revision"/>
    <w:hidden/>
    <w:uiPriority w:val="99"/>
    <w:semiHidden/>
    <w:rsid w:val="00966EF0"/>
    <w:pPr>
      <w:spacing w:after="0" w:line="240" w:lineRule="auto"/>
    </w:pPr>
    <w:rPr>
      <w:rFonts w:ascii="Calibri" w:eastAsia="SimSun" w:hAnsi="Calibri" w:cs="Times New Roman"/>
      <w:sz w:val="20"/>
      <w:szCs w:val="24"/>
    </w:rPr>
  </w:style>
  <w:style w:type="table" w:customStyle="1" w:styleId="TableGrid2">
    <w:name w:val="Table Grid2"/>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uiPriority w:val="99"/>
    <w:rsid w:val="00966EF0"/>
  </w:style>
  <w:style w:type="character" w:customStyle="1" w:styleId="shorttext">
    <w:name w:val="short_text"/>
    <w:rsid w:val="00966EF0"/>
  </w:style>
  <w:style w:type="character" w:customStyle="1" w:styleId="ts-alignment-element">
    <w:name w:val="ts-alignment-element"/>
    <w:basedOn w:val="DefaultParagraphFont"/>
    <w:rsid w:val="00966EF0"/>
  </w:style>
  <w:style w:type="paragraph" w:customStyle="1" w:styleId="Bullets1">
    <w:name w:val="Bullets1"/>
    <w:basedOn w:val="Paragraph"/>
    <w:link w:val="Bullets1Char"/>
    <w:autoRedefine/>
    <w:qFormat/>
    <w:rsid w:val="0079674A"/>
    <w:pPr>
      <w:numPr>
        <w:numId w:val="29"/>
      </w:numPr>
      <w:spacing w:before="60" w:after="0"/>
      <w:ind w:left="360" w:hanging="180"/>
      <w:contextualSpacing/>
      <w:jc w:val="left"/>
    </w:pPr>
    <w:rPr>
      <w:rFonts w:ascii="Calibri" w:hAnsi="Calibri" w:cs="Calibri"/>
      <w:iCs/>
    </w:rPr>
  </w:style>
  <w:style w:type="character" w:customStyle="1" w:styleId="Bullets1Char">
    <w:name w:val="Bullets1 Char"/>
    <w:link w:val="Bullets1"/>
    <w:qFormat/>
    <w:rsid w:val="0079674A"/>
    <w:rPr>
      <w:rFonts w:ascii="Calibri" w:eastAsia="Times New Roman" w:hAnsi="Calibri" w:cs="Calibri"/>
      <w:iCs/>
      <w:color w:val="000000"/>
      <w:sz w:val="20"/>
      <w:szCs w:val="20"/>
    </w:rPr>
  </w:style>
  <w:style w:type="paragraph" w:customStyle="1" w:styleId="Outcome">
    <w:name w:val="Outcome"/>
    <w:basedOn w:val="Normal"/>
    <w:autoRedefine/>
    <w:qFormat/>
    <w:rsid w:val="00EA13FE"/>
    <w:pPr>
      <w:spacing w:before="120" w:after="120"/>
      <w:jc w:val="both"/>
    </w:pPr>
    <w:rPr>
      <w:rFonts w:ascii="Calibri" w:eastAsia="SimSun" w:hAnsi="Calibri"/>
      <w:bCs/>
      <w:sz w:val="20"/>
      <w:u w:val="single"/>
    </w:rPr>
  </w:style>
  <w:style w:type="paragraph" w:customStyle="1" w:styleId="Output">
    <w:name w:val="Output"/>
    <w:basedOn w:val="Normal"/>
    <w:autoRedefine/>
    <w:qFormat/>
    <w:rsid w:val="00EA13FE"/>
    <w:pPr>
      <w:spacing w:before="120" w:after="60"/>
      <w:jc w:val="both"/>
    </w:pPr>
    <w:rPr>
      <w:rFonts w:ascii="Calibri" w:eastAsia="SimSun" w:hAnsi="Calibri"/>
      <w:i/>
      <w:sz w:val="20"/>
    </w:rPr>
  </w:style>
  <w:style w:type="character" w:customStyle="1" w:styleId="markedcontent">
    <w:name w:val="markedcontent"/>
    <w:basedOn w:val="DefaultParagraphFont"/>
    <w:rsid w:val="00BB0EE1"/>
  </w:style>
  <w:style w:type="paragraph" w:customStyle="1" w:styleId="TableNote">
    <w:name w:val="TableNote"/>
    <w:basedOn w:val="Caption"/>
    <w:autoRedefine/>
    <w:qFormat/>
    <w:rsid w:val="00825552"/>
    <w:pPr>
      <w:spacing w:before="0" w:after="240"/>
    </w:pPr>
    <w:rPr>
      <w:b w:val="0"/>
      <w:bCs w:val="0"/>
      <w:i/>
    </w:rPr>
  </w:style>
  <w:style w:type="character" w:customStyle="1" w:styleId="highlight">
    <w:name w:val="highlight"/>
    <w:basedOn w:val="DefaultParagraphFont"/>
    <w:rsid w:val="00947976"/>
  </w:style>
  <w:style w:type="character" w:customStyle="1" w:styleId="ng-binding">
    <w:name w:val="ng-binding"/>
    <w:basedOn w:val="DefaultParagraphFont"/>
    <w:rsid w:val="00D610FB"/>
  </w:style>
  <w:style w:type="character" w:customStyle="1" w:styleId="normaltextrun">
    <w:name w:val="normaltextrun"/>
    <w:basedOn w:val="DefaultParagraphFont"/>
    <w:rsid w:val="005473AB"/>
  </w:style>
  <w:style w:type="character" w:styleId="BookTitle">
    <w:name w:val="Book Title"/>
    <w:uiPriority w:val="33"/>
    <w:qFormat/>
    <w:rsid w:val="005473AB"/>
    <w:rPr>
      <w:b/>
      <w:bCs/>
      <w:i/>
      <w:iCs/>
      <w:spacing w:val="5"/>
    </w:rPr>
  </w:style>
  <w:style w:type="paragraph" w:styleId="Quote">
    <w:name w:val="Quote"/>
    <w:basedOn w:val="Normal"/>
    <w:next w:val="Normal"/>
    <w:link w:val="QuoteChar"/>
    <w:autoRedefine/>
    <w:uiPriority w:val="29"/>
    <w:qFormat/>
    <w:rsid w:val="00854BAB"/>
    <w:pPr>
      <w:spacing w:before="200" w:after="160" w:line="259" w:lineRule="auto"/>
      <w:ind w:left="540" w:right="540"/>
    </w:pPr>
    <w:rPr>
      <w:rFonts w:asciiTheme="minorHAnsi" w:eastAsiaTheme="minorHAnsi" w:hAnsiTheme="minorHAnsi" w:cstheme="minorBidi"/>
      <w:i/>
      <w:iCs/>
      <w:sz w:val="20"/>
      <w:szCs w:val="22"/>
    </w:rPr>
  </w:style>
  <w:style w:type="character" w:customStyle="1" w:styleId="QuoteChar">
    <w:name w:val="Quote Char"/>
    <w:basedOn w:val="DefaultParagraphFont"/>
    <w:link w:val="Quote"/>
    <w:uiPriority w:val="29"/>
    <w:rsid w:val="00854BAB"/>
    <w:rPr>
      <w:i/>
      <w:iCs/>
      <w:sz w:val="20"/>
    </w:rPr>
  </w:style>
  <w:style w:type="paragraph" w:customStyle="1" w:styleId="msonormal0">
    <w:name w:val="msonormal"/>
    <w:basedOn w:val="Normal"/>
    <w:rsid w:val="00962729"/>
    <w:pPr>
      <w:spacing w:before="100" w:beforeAutospacing="1" w:after="100" w:afterAutospacing="1"/>
    </w:pPr>
  </w:style>
  <w:style w:type="paragraph" w:customStyle="1" w:styleId="xl63">
    <w:name w:val="xl63"/>
    <w:basedOn w:val="Normal"/>
    <w:rsid w:val="00962729"/>
    <w:pPr>
      <w:spacing w:before="100" w:beforeAutospacing="1" w:after="100" w:afterAutospacing="1"/>
      <w:textAlignment w:val="top"/>
    </w:pPr>
    <w:rPr>
      <w:sz w:val="20"/>
      <w:szCs w:val="20"/>
    </w:rPr>
  </w:style>
  <w:style w:type="paragraph" w:customStyle="1" w:styleId="xl64">
    <w:name w:val="xl64"/>
    <w:basedOn w:val="Normal"/>
    <w:rsid w:val="0096272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65">
    <w:name w:val="xl65"/>
    <w:basedOn w:val="Normal"/>
    <w:rsid w:val="00962729"/>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textAlignment w:val="top"/>
    </w:pPr>
    <w:rPr>
      <w:sz w:val="20"/>
      <w:szCs w:val="20"/>
    </w:rPr>
  </w:style>
  <w:style w:type="paragraph" w:customStyle="1" w:styleId="xl66">
    <w:name w:val="xl66"/>
    <w:basedOn w:val="Normal"/>
    <w:rsid w:val="00962729"/>
    <w:pPr>
      <w:pBdr>
        <w:top w:val="single" w:sz="4" w:space="0" w:color="auto"/>
        <w:left w:val="single" w:sz="4" w:space="0" w:color="auto"/>
        <w:bottom w:val="single" w:sz="4" w:space="0" w:color="auto"/>
        <w:right w:val="single" w:sz="4" w:space="0" w:color="auto"/>
      </w:pBdr>
      <w:shd w:val="clear" w:color="000000" w:fill="44546A"/>
      <w:spacing w:before="100" w:beforeAutospacing="1" w:after="100" w:afterAutospacing="1"/>
      <w:textAlignment w:val="top"/>
    </w:pPr>
    <w:rPr>
      <w:b/>
      <w:bCs/>
      <w:color w:val="FFFFFF"/>
      <w:sz w:val="20"/>
      <w:szCs w:val="20"/>
    </w:rPr>
  </w:style>
  <w:style w:type="paragraph" w:customStyle="1" w:styleId="xl67">
    <w:name w:val="xl67"/>
    <w:basedOn w:val="Normal"/>
    <w:rsid w:val="00962729"/>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top"/>
    </w:pPr>
    <w:rPr>
      <w:sz w:val="20"/>
      <w:szCs w:val="20"/>
    </w:rPr>
  </w:style>
  <w:style w:type="paragraph" w:customStyle="1" w:styleId="xl68">
    <w:name w:val="xl68"/>
    <w:basedOn w:val="Normal"/>
    <w:rsid w:val="0096272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69">
    <w:name w:val="xl69"/>
    <w:basedOn w:val="Normal"/>
    <w:rsid w:val="0096272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ColorfulList-Accent11">
    <w:name w:val="Colorful List - Accent 11"/>
    <w:basedOn w:val="Normal"/>
    <w:qFormat/>
    <w:rsid w:val="00886EA4"/>
    <w:pPr>
      <w:ind w:left="720"/>
      <w:contextualSpacing/>
    </w:pPr>
    <w:rPr>
      <w:rFonts w:ascii="Calibri" w:eastAsia="MS Mincho" w:hAnsi="Calibri"/>
      <w:sz w:val="20"/>
      <w:lang w:eastAsia="ja-JP"/>
    </w:rPr>
  </w:style>
  <w:style w:type="paragraph" w:customStyle="1" w:styleId="SESPbodynumbered">
    <w:name w:val="SESP body numbered"/>
    <w:basedOn w:val="Normal"/>
    <w:qFormat/>
    <w:rsid w:val="00886EA4"/>
    <w:pPr>
      <w:numPr>
        <w:numId w:val="31"/>
      </w:numPr>
      <w:tabs>
        <w:tab w:val="left" w:pos="360"/>
      </w:tabs>
      <w:spacing w:before="120" w:after="120" w:line="264" w:lineRule="auto"/>
    </w:pPr>
    <w:rPr>
      <w:rFonts w:ascii="Calibri" w:eastAsia="MS Mincho" w:hAnsi="Calibri"/>
      <w:sz w:val="20"/>
      <w:szCs w:val="20"/>
      <w:lang w:eastAsia="ja-JP"/>
    </w:rPr>
  </w:style>
  <w:style w:type="character" w:customStyle="1" w:styleId="eop">
    <w:name w:val="eop"/>
    <w:basedOn w:val="DefaultParagraphFont"/>
    <w:rsid w:val="00886EA4"/>
  </w:style>
  <w:style w:type="character" w:customStyle="1" w:styleId="st">
    <w:name w:val="st"/>
    <w:basedOn w:val="DefaultParagraphFont"/>
    <w:rsid w:val="00613C7A"/>
  </w:style>
  <w:style w:type="paragraph" w:customStyle="1" w:styleId="BulletText1">
    <w:name w:val="Bullet Text 1"/>
    <w:basedOn w:val="Normal"/>
    <w:rsid w:val="002A42D0"/>
    <w:pPr>
      <w:numPr>
        <w:numId w:val="34"/>
      </w:numPr>
    </w:pPr>
    <w:rPr>
      <w:rFonts w:ascii="Arial" w:hAnsi="Arial"/>
      <w:color w:val="000000"/>
      <w:sz w:val="22"/>
      <w:szCs w:val="20"/>
    </w:rPr>
  </w:style>
  <w:style w:type="paragraph" w:customStyle="1" w:styleId="Table">
    <w:name w:val="Table"/>
    <w:basedOn w:val="Normal"/>
    <w:link w:val="TableChar"/>
    <w:qFormat/>
    <w:rsid w:val="002A42D0"/>
    <w:pPr>
      <w:ind w:left="187"/>
    </w:pPr>
    <w:rPr>
      <w:rFonts w:ascii="Arial" w:hAnsi="Arial"/>
      <w:color w:val="000000"/>
      <w:sz w:val="20"/>
      <w:szCs w:val="20"/>
    </w:rPr>
  </w:style>
  <w:style w:type="character" w:customStyle="1" w:styleId="TableChar">
    <w:name w:val="Table Char"/>
    <w:link w:val="Table"/>
    <w:rsid w:val="002A42D0"/>
    <w:rPr>
      <w:rFonts w:ascii="Arial" w:eastAsia="Times New Roman" w:hAnsi="Arial" w:cs="Times New Roman"/>
      <w:color w:val="000000"/>
      <w:sz w:val="20"/>
      <w:szCs w:val="20"/>
    </w:rPr>
  </w:style>
  <w:style w:type="paragraph" w:customStyle="1" w:styleId="Subheading">
    <w:name w:val="Subheading"/>
    <w:basedOn w:val="Caption"/>
    <w:link w:val="SubheadingChar"/>
    <w:qFormat/>
    <w:rsid w:val="002A42D0"/>
    <w:pPr>
      <w:keepNext w:val="0"/>
      <w:spacing w:before="0"/>
      <w:ind w:left="187"/>
    </w:pPr>
    <w:rPr>
      <w:rFonts w:eastAsia="Times New Roman"/>
    </w:rPr>
  </w:style>
  <w:style w:type="character" w:customStyle="1" w:styleId="SubheadingChar">
    <w:name w:val="Subheading Char"/>
    <w:basedOn w:val="CaptionChar"/>
    <w:link w:val="Subheading"/>
    <w:rsid w:val="002A42D0"/>
    <w:rPr>
      <w:rFonts w:ascii="Calibri" w:eastAsia="Times New Roman" w:hAnsi="Calibri" w:cs="Times New Roman"/>
      <w:b/>
      <w:bCs/>
      <w:sz w:val="18"/>
      <w:szCs w:val="24"/>
    </w:rPr>
  </w:style>
  <w:style w:type="character" w:styleId="PlaceholderText">
    <w:name w:val="Placeholder Text"/>
    <w:uiPriority w:val="99"/>
    <w:semiHidden/>
    <w:rsid w:val="002A42D0"/>
    <w:rPr>
      <w:color w:val="808080"/>
    </w:rPr>
  </w:style>
  <w:style w:type="paragraph" w:customStyle="1" w:styleId="TableParagraph">
    <w:name w:val="Table Paragraph"/>
    <w:basedOn w:val="Normal"/>
    <w:uiPriority w:val="1"/>
    <w:qFormat/>
    <w:rsid w:val="002A42D0"/>
    <w:pPr>
      <w:widowControl w:val="0"/>
      <w:autoSpaceDE w:val="0"/>
      <w:autoSpaceDN w:val="0"/>
    </w:pPr>
    <w:rPr>
      <w:rFonts w:ascii="Calibri" w:eastAsia="Calibri" w:hAnsi="Calibri" w:cs="Calibri"/>
      <w:sz w:val="22"/>
      <w:szCs w:val="22"/>
      <w:lang w:bidi="en-US"/>
    </w:rPr>
  </w:style>
  <w:style w:type="paragraph" w:customStyle="1" w:styleId="paragraph0">
    <w:name w:val="paragraph"/>
    <w:basedOn w:val="Normal"/>
    <w:rsid w:val="009F7143"/>
    <w:pPr>
      <w:spacing w:before="100" w:beforeAutospacing="1" w:after="100" w:afterAutospacing="1"/>
    </w:pPr>
  </w:style>
  <w:style w:type="paragraph" w:styleId="TOC4">
    <w:name w:val="toc 4"/>
    <w:basedOn w:val="Normal"/>
    <w:uiPriority w:val="1"/>
    <w:qFormat/>
    <w:rsid w:val="005E0D3D"/>
    <w:pPr>
      <w:widowControl w:val="0"/>
      <w:autoSpaceDE w:val="0"/>
      <w:autoSpaceDN w:val="0"/>
      <w:spacing w:before="37"/>
      <w:ind w:left="659"/>
    </w:pPr>
    <w:rPr>
      <w:rFonts w:ascii="Calibri" w:eastAsia="Calibri" w:hAnsi="Calibri" w:cs="Calibri"/>
      <w:b/>
      <w:bCs/>
      <w:i/>
      <w:sz w:val="22"/>
      <w:szCs w:val="22"/>
      <w:lang w:bidi="en-US"/>
    </w:rPr>
  </w:style>
  <w:style w:type="paragraph" w:styleId="TOC5">
    <w:name w:val="toc 5"/>
    <w:basedOn w:val="Normal"/>
    <w:uiPriority w:val="1"/>
    <w:qFormat/>
    <w:rsid w:val="005E0D3D"/>
    <w:pPr>
      <w:widowControl w:val="0"/>
      <w:autoSpaceDE w:val="0"/>
      <w:autoSpaceDN w:val="0"/>
      <w:spacing w:before="37"/>
      <w:ind w:left="861"/>
    </w:pPr>
    <w:rPr>
      <w:rFonts w:ascii="Calibri" w:eastAsia="Calibri" w:hAnsi="Calibri" w:cs="Calibri"/>
      <w:sz w:val="20"/>
      <w:szCs w:val="20"/>
      <w:lang w:bidi="en-US"/>
    </w:rPr>
  </w:style>
  <w:style w:type="character" w:customStyle="1" w:styleId="ms-rtefontsize-2">
    <w:name w:val="ms-rtefontsize-2"/>
    <w:basedOn w:val="DefaultParagraphFont"/>
    <w:rsid w:val="005E0D3D"/>
  </w:style>
  <w:style w:type="character" w:customStyle="1" w:styleId="ui-provider">
    <w:name w:val="ui-provider"/>
    <w:basedOn w:val="DefaultParagraphFont"/>
    <w:rsid w:val="00DC56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89011">
      <w:bodyDiv w:val="1"/>
      <w:marLeft w:val="0"/>
      <w:marRight w:val="0"/>
      <w:marTop w:val="0"/>
      <w:marBottom w:val="0"/>
      <w:divBdr>
        <w:top w:val="none" w:sz="0" w:space="0" w:color="auto"/>
        <w:left w:val="none" w:sz="0" w:space="0" w:color="auto"/>
        <w:bottom w:val="none" w:sz="0" w:space="0" w:color="auto"/>
        <w:right w:val="none" w:sz="0" w:space="0" w:color="auto"/>
      </w:divBdr>
    </w:div>
    <w:div w:id="60446346">
      <w:bodyDiv w:val="1"/>
      <w:marLeft w:val="0"/>
      <w:marRight w:val="0"/>
      <w:marTop w:val="0"/>
      <w:marBottom w:val="0"/>
      <w:divBdr>
        <w:top w:val="none" w:sz="0" w:space="0" w:color="auto"/>
        <w:left w:val="none" w:sz="0" w:space="0" w:color="auto"/>
        <w:bottom w:val="none" w:sz="0" w:space="0" w:color="auto"/>
        <w:right w:val="none" w:sz="0" w:space="0" w:color="auto"/>
      </w:divBdr>
      <w:divsChild>
        <w:div w:id="931669128">
          <w:marLeft w:val="0"/>
          <w:marRight w:val="0"/>
          <w:marTop w:val="0"/>
          <w:marBottom w:val="0"/>
          <w:divBdr>
            <w:top w:val="none" w:sz="0" w:space="0" w:color="auto"/>
            <w:left w:val="none" w:sz="0" w:space="0" w:color="auto"/>
            <w:bottom w:val="none" w:sz="0" w:space="0" w:color="auto"/>
            <w:right w:val="none" w:sz="0" w:space="0" w:color="auto"/>
          </w:divBdr>
        </w:div>
        <w:div w:id="1459911116">
          <w:marLeft w:val="0"/>
          <w:marRight w:val="0"/>
          <w:marTop w:val="0"/>
          <w:marBottom w:val="0"/>
          <w:divBdr>
            <w:top w:val="none" w:sz="0" w:space="0" w:color="auto"/>
            <w:left w:val="none" w:sz="0" w:space="0" w:color="auto"/>
            <w:bottom w:val="none" w:sz="0" w:space="0" w:color="auto"/>
            <w:right w:val="none" w:sz="0" w:space="0" w:color="auto"/>
          </w:divBdr>
        </w:div>
      </w:divsChild>
    </w:div>
    <w:div w:id="149175821">
      <w:bodyDiv w:val="1"/>
      <w:marLeft w:val="0"/>
      <w:marRight w:val="0"/>
      <w:marTop w:val="0"/>
      <w:marBottom w:val="0"/>
      <w:divBdr>
        <w:top w:val="none" w:sz="0" w:space="0" w:color="auto"/>
        <w:left w:val="none" w:sz="0" w:space="0" w:color="auto"/>
        <w:bottom w:val="none" w:sz="0" w:space="0" w:color="auto"/>
        <w:right w:val="none" w:sz="0" w:space="0" w:color="auto"/>
      </w:divBdr>
    </w:div>
    <w:div w:id="248852197">
      <w:bodyDiv w:val="1"/>
      <w:marLeft w:val="0"/>
      <w:marRight w:val="0"/>
      <w:marTop w:val="0"/>
      <w:marBottom w:val="0"/>
      <w:divBdr>
        <w:top w:val="none" w:sz="0" w:space="0" w:color="auto"/>
        <w:left w:val="none" w:sz="0" w:space="0" w:color="auto"/>
        <w:bottom w:val="none" w:sz="0" w:space="0" w:color="auto"/>
        <w:right w:val="none" w:sz="0" w:space="0" w:color="auto"/>
      </w:divBdr>
    </w:div>
    <w:div w:id="308444691">
      <w:bodyDiv w:val="1"/>
      <w:marLeft w:val="0"/>
      <w:marRight w:val="0"/>
      <w:marTop w:val="0"/>
      <w:marBottom w:val="0"/>
      <w:divBdr>
        <w:top w:val="none" w:sz="0" w:space="0" w:color="auto"/>
        <w:left w:val="none" w:sz="0" w:space="0" w:color="auto"/>
        <w:bottom w:val="none" w:sz="0" w:space="0" w:color="auto"/>
        <w:right w:val="none" w:sz="0" w:space="0" w:color="auto"/>
      </w:divBdr>
    </w:div>
    <w:div w:id="337775054">
      <w:bodyDiv w:val="1"/>
      <w:marLeft w:val="0"/>
      <w:marRight w:val="0"/>
      <w:marTop w:val="0"/>
      <w:marBottom w:val="0"/>
      <w:divBdr>
        <w:top w:val="none" w:sz="0" w:space="0" w:color="auto"/>
        <w:left w:val="none" w:sz="0" w:space="0" w:color="auto"/>
        <w:bottom w:val="none" w:sz="0" w:space="0" w:color="auto"/>
        <w:right w:val="none" w:sz="0" w:space="0" w:color="auto"/>
      </w:divBdr>
    </w:div>
    <w:div w:id="396515267">
      <w:bodyDiv w:val="1"/>
      <w:marLeft w:val="0"/>
      <w:marRight w:val="0"/>
      <w:marTop w:val="0"/>
      <w:marBottom w:val="0"/>
      <w:divBdr>
        <w:top w:val="none" w:sz="0" w:space="0" w:color="auto"/>
        <w:left w:val="none" w:sz="0" w:space="0" w:color="auto"/>
        <w:bottom w:val="none" w:sz="0" w:space="0" w:color="auto"/>
        <w:right w:val="none" w:sz="0" w:space="0" w:color="auto"/>
      </w:divBdr>
      <w:divsChild>
        <w:div w:id="1874687775">
          <w:marLeft w:val="0"/>
          <w:marRight w:val="0"/>
          <w:marTop w:val="0"/>
          <w:marBottom w:val="0"/>
          <w:divBdr>
            <w:top w:val="none" w:sz="0" w:space="0" w:color="auto"/>
            <w:left w:val="none" w:sz="0" w:space="0" w:color="auto"/>
            <w:bottom w:val="none" w:sz="0" w:space="0" w:color="auto"/>
            <w:right w:val="none" w:sz="0" w:space="0" w:color="auto"/>
          </w:divBdr>
          <w:divsChild>
            <w:div w:id="1409419074">
              <w:marLeft w:val="0"/>
              <w:marRight w:val="0"/>
              <w:marTop w:val="0"/>
              <w:marBottom w:val="0"/>
              <w:divBdr>
                <w:top w:val="none" w:sz="0" w:space="0" w:color="auto"/>
                <w:left w:val="none" w:sz="0" w:space="0" w:color="auto"/>
                <w:bottom w:val="none" w:sz="0" w:space="0" w:color="auto"/>
                <w:right w:val="none" w:sz="0" w:space="0" w:color="auto"/>
              </w:divBdr>
              <w:divsChild>
                <w:div w:id="82505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470121">
      <w:bodyDiv w:val="1"/>
      <w:marLeft w:val="0"/>
      <w:marRight w:val="0"/>
      <w:marTop w:val="0"/>
      <w:marBottom w:val="0"/>
      <w:divBdr>
        <w:top w:val="none" w:sz="0" w:space="0" w:color="auto"/>
        <w:left w:val="none" w:sz="0" w:space="0" w:color="auto"/>
        <w:bottom w:val="none" w:sz="0" w:space="0" w:color="auto"/>
        <w:right w:val="none" w:sz="0" w:space="0" w:color="auto"/>
      </w:divBdr>
    </w:div>
    <w:div w:id="438336594">
      <w:bodyDiv w:val="1"/>
      <w:marLeft w:val="0"/>
      <w:marRight w:val="0"/>
      <w:marTop w:val="0"/>
      <w:marBottom w:val="0"/>
      <w:divBdr>
        <w:top w:val="none" w:sz="0" w:space="0" w:color="auto"/>
        <w:left w:val="none" w:sz="0" w:space="0" w:color="auto"/>
        <w:bottom w:val="none" w:sz="0" w:space="0" w:color="auto"/>
        <w:right w:val="none" w:sz="0" w:space="0" w:color="auto"/>
      </w:divBdr>
    </w:div>
    <w:div w:id="441339771">
      <w:bodyDiv w:val="1"/>
      <w:marLeft w:val="0"/>
      <w:marRight w:val="0"/>
      <w:marTop w:val="0"/>
      <w:marBottom w:val="0"/>
      <w:divBdr>
        <w:top w:val="none" w:sz="0" w:space="0" w:color="auto"/>
        <w:left w:val="none" w:sz="0" w:space="0" w:color="auto"/>
        <w:bottom w:val="none" w:sz="0" w:space="0" w:color="auto"/>
        <w:right w:val="none" w:sz="0" w:space="0" w:color="auto"/>
      </w:divBdr>
      <w:divsChild>
        <w:div w:id="1466701576">
          <w:marLeft w:val="0"/>
          <w:marRight w:val="0"/>
          <w:marTop w:val="0"/>
          <w:marBottom w:val="0"/>
          <w:divBdr>
            <w:top w:val="none" w:sz="0" w:space="0" w:color="auto"/>
            <w:left w:val="none" w:sz="0" w:space="0" w:color="auto"/>
            <w:bottom w:val="none" w:sz="0" w:space="0" w:color="auto"/>
            <w:right w:val="none" w:sz="0" w:space="0" w:color="auto"/>
          </w:divBdr>
          <w:divsChild>
            <w:div w:id="1726904427">
              <w:marLeft w:val="0"/>
              <w:marRight w:val="0"/>
              <w:marTop w:val="0"/>
              <w:marBottom w:val="0"/>
              <w:divBdr>
                <w:top w:val="none" w:sz="0" w:space="0" w:color="auto"/>
                <w:left w:val="none" w:sz="0" w:space="0" w:color="auto"/>
                <w:bottom w:val="none" w:sz="0" w:space="0" w:color="auto"/>
                <w:right w:val="none" w:sz="0" w:space="0" w:color="auto"/>
              </w:divBdr>
              <w:divsChild>
                <w:div w:id="36478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690237">
      <w:bodyDiv w:val="1"/>
      <w:marLeft w:val="0"/>
      <w:marRight w:val="0"/>
      <w:marTop w:val="0"/>
      <w:marBottom w:val="0"/>
      <w:divBdr>
        <w:top w:val="none" w:sz="0" w:space="0" w:color="auto"/>
        <w:left w:val="none" w:sz="0" w:space="0" w:color="auto"/>
        <w:bottom w:val="none" w:sz="0" w:space="0" w:color="auto"/>
        <w:right w:val="none" w:sz="0" w:space="0" w:color="auto"/>
      </w:divBdr>
    </w:div>
    <w:div w:id="521014252">
      <w:bodyDiv w:val="1"/>
      <w:marLeft w:val="0"/>
      <w:marRight w:val="0"/>
      <w:marTop w:val="0"/>
      <w:marBottom w:val="0"/>
      <w:divBdr>
        <w:top w:val="none" w:sz="0" w:space="0" w:color="auto"/>
        <w:left w:val="none" w:sz="0" w:space="0" w:color="auto"/>
        <w:bottom w:val="none" w:sz="0" w:space="0" w:color="auto"/>
        <w:right w:val="none" w:sz="0" w:space="0" w:color="auto"/>
      </w:divBdr>
    </w:div>
    <w:div w:id="527569098">
      <w:bodyDiv w:val="1"/>
      <w:marLeft w:val="0"/>
      <w:marRight w:val="0"/>
      <w:marTop w:val="0"/>
      <w:marBottom w:val="0"/>
      <w:divBdr>
        <w:top w:val="none" w:sz="0" w:space="0" w:color="auto"/>
        <w:left w:val="none" w:sz="0" w:space="0" w:color="auto"/>
        <w:bottom w:val="none" w:sz="0" w:space="0" w:color="auto"/>
        <w:right w:val="none" w:sz="0" w:space="0" w:color="auto"/>
      </w:divBdr>
    </w:div>
    <w:div w:id="589658779">
      <w:bodyDiv w:val="1"/>
      <w:marLeft w:val="0"/>
      <w:marRight w:val="0"/>
      <w:marTop w:val="0"/>
      <w:marBottom w:val="0"/>
      <w:divBdr>
        <w:top w:val="none" w:sz="0" w:space="0" w:color="auto"/>
        <w:left w:val="none" w:sz="0" w:space="0" w:color="auto"/>
        <w:bottom w:val="none" w:sz="0" w:space="0" w:color="auto"/>
        <w:right w:val="none" w:sz="0" w:space="0" w:color="auto"/>
      </w:divBdr>
    </w:div>
    <w:div w:id="601887561">
      <w:bodyDiv w:val="1"/>
      <w:marLeft w:val="0"/>
      <w:marRight w:val="0"/>
      <w:marTop w:val="0"/>
      <w:marBottom w:val="0"/>
      <w:divBdr>
        <w:top w:val="none" w:sz="0" w:space="0" w:color="auto"/>
        <w:left w:val="none" w:sz="0" w:space="0" w:color="auto"/>
        <w:bottom w:val="none" w:sz="0" w:space="0" w:color="auto"/>
        <w:right w:val="none" w:sz="0" w:space="0" w:color="auto"/>
      </w:divBdr>
      <w:divsChild>
        <w:div w:id="1126240194">
          <w:marLeft w:val="0"/>
          <w:marRight w:val="0"/>
          <w:marTop w:val="0"/>
          <w:marBottom w:val="0"/>
          <w:divBdr>
            <w:top w:val="none" w:sz="0" w:space="0" w:color="auto"/>
            <w:left w:val="none" w:sz="0" w:space="0" w:color="auto"/>
            <w:bottom w:val="none" w:sz="0" w:space="0" w:color="auto"/>
            <w:right w:val="none" w:sz="0" w:space="0" w:color="auto"/>
          </w:divBdr>
          <w:divsChild>
            <w:div w:id="52581407">
              <w:marLeft w:val="0"/>
              <w:marRight w:val="0"/>
              <w:marTop w:val="0"/>
              <w:marBottom w:val="0"/>
              <w:divBdr>
                <w:top w:val="none" w:sz="0" w:space="0" w:color="auto"/>
                <w:left w:val="none" w:sz="0" w:space="0" w:color="auto"/>
                <w:bottom w:val="none" w:sz="0" w:space="0" w:color="auto"/>
                <w:right w:val="none" w:sz="0" w:space="0" w:color="auto"/>
              </w:divBdr>
              <w:divsChild>
                <w:div w:id="172000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397992">
      <w:bodyDiv w:val="1"/>
      <w:marLeft w:val="0"/>
      <w:marRight w:val="0"/>
      <w:marTop w:val="0"/>
      <w:marBottom w:val="0"/>
      <w:divBdr>
        <w:top w:val="none" w:sz="0" w:space="0" w:color="auto"/>
        <w:left w:val="none" w:sz="0" w:space="0" w:color="auto"/>
        <w:bottom w:val="none" w:sz="0" w:space="0" w:color="auto"/>
        <w:right w:val="none" w:sz="0" w:space="0" w:color="auto"/>
      </w:divBdr>
    </w:div>
    <w:div w:id="779033919">
      <w:bodyDiv w:val="1"/>
      <w:marLeft w:val="0"/>
      <w:marRight w:val="0"/>
      <w:marTop w:val="0"/>
      <w:marBottom w:val="0"/>
      <w:divBdr>
        <w:top w:val="none" w:sz="0" w:space="0" w:color="auto"/>
        <w:left w:val="none" w:sz="0" w:space="0" w:color="auto"/>
        <w:bottom w:val="none" w:sz="0" w:space="0" w:color="auto"/>
        <w:right w:val="none" w:sz="0" w:space="0" w:color="auto"/>
      </w:divBdr>
      <w:divsChild>
        <w:div w:id="1638296278">
          <w:marLeft w:val="0"/>
          <w:marRight w:val="0"/>
          <w:marTop w:val="0"/>
          <w:marBottom w:val="0"/>
          <w:divBdr>
            <w:top w:val="none" w:sz="0" w:space="0" w:color="auto"/>
            <w:left w:val="none" w:sz="0" w:space="0" w:color="auto"/>
            <w:bottom w:val="none" w:sz="0" w:space="0" w:color="auto"/>
            <w:right w:val="none" w:sz="0" w:space="0" w:color="auto"/>
          </w:divBdr>
          <w:divsChild>
            <w:div w:id="167472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514808">
      <w:bodyDiv w:val="1"/>
      <w:marLeft w:val="0"/>
      <w:marRight w:val="0"/>
      <w:marTop w:val="0"/>
      <w:marBottom w:val="0"/>
      <w:divBdr>
        <w:top w:val="none" w:sz="0" w:space="0" w:color="auto"/>
        <w:left w:val="none" w:sz="0" w:space="0" w:color="auto"/>
        <w:bottom w:val="none" w:sz="0" w:space="0" w:color="auto"/>
        <w:right w:val="none" w:sz="0" w:space="0" w:color="auto"/>
      </w:divBdr>
    </w:div>
    <w:div w:id="871958013">
      <w:bodyDiv w:val="1"/>
      <w:marLeft w:val="0"/>
      <w:marRight w:val="0"/>
      <w:marTop w:val="0"/>
      <w:marBottom w:val="0"/>
      <w:divBdr>
        <w:top w:val="none" w:sz="0" w:space="0" w:color="auto"/>
        <w:left w:val="none" w:sz="0" w:space="0" w:color="auto"/>
        <w:bottom w:val="none" w:sz="0" w:space="0" w:color="auto"/>
        <w:right w:val="none" w:sz="0" w:space="0" w:color="auto"/>
      </w:divBdr>
      <w:divsChild>
        <w:div w:id="490223137">
          <w:marLeft w:val="0"/>
          <w:marRight w:val="0"/>
          <w:marTop w:val="0"/>
          <w:marBottom w:val="0"/>
          <w:divBdr>
            <w:top w:val="none" w:sz="0" w:space="0" w:color="auto"/>
            <w:left w:val="none" w:sz="0" w:space="0" w:color="auto"/>
            <w:bottom w:val="none" w:sz="0" w:space="0" w:color="auto"/>
            <w:right w:val="none" w:sz="0" w:space="0" w:color="auto"/>
          </w:divBdr>
          <w:divsChild>
            <w:div w:id="1638102272">
              <w:marLeft w:val="0"/>
              <w:marRight w:val="0"/>
              <w:marTop w:val="0"/>
              <w:marBottom w:val="0"/>
              <w:divBdr>
                <w:top w:val="none" w:sz="0" w:space="0" w:color="auto"/>
                <w:left w:val="none" w:sz="0" w:space="0" w:color="auto"/>
                <w:bottom w:val="none" w:sz="0" w:space="0" w:color="auto"/>
                <w:right w:val="none" w:sz="0" w:space="0" w:color="auto"/>
              </w:divBdr>
              <w:divsChild>
                <w:div w:id="84895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540371">
      <w:bodyDiv w:val="1"/>
      <w:marLeft w:val="0"/>
      <w:marRight w:val="0"/>
      <w:marTop w:val="0"/>
      <w:marBottom w:val="0"/>
      <w:divBdr>
        <w:top w:val="none" w:sz="0" w:space="0" w:color="auto"/>
        <w:left w:val="none" w:sz="0" w:space="0" w:color="auto"/>
        <w:bottom w:val="none" w:sz="0" w:space="0" w:color="auto"/>
        <w:right w:val="none" w:sz="0" w:space="0" w:color="auto"/>
      </w:divBdr>
    </w:div>
    <w:div w:id="991299622">
      <w:bodyDiv w:val="1"/>
      <w:marLeft w:val="0"/>
      <w:marRight w:val="0"/>
      <w:marTop w:val="0"/>
      <w:marBottom w:val="0"/>
      <w:divBdr>
        <w:top w:val="none" w:sz="0" w:space="0" w:color="auto"/>
        <w:left w:val="none" w:sz="0" w:space="0" w:color="auto"/>
        <w:bottom w:val="none" w:sz="0" w:space="0" w:color="auto"/>
        <w:right w:val="none" w:sz="0" w:space="0" w:color="auto"/>
      </w:divBdr>
    </w:div>
    <w:div w:id="991711671">
      <w:bodyDiv w:val="1"/>
      <w:marLeft w:val="0"/>
      <w:marRight w:val="0"/>
      <w:marTop w:val="0"/>
      <w:marBottom w:val="0"/>
      <w:divBdr>
        <w:top w:val="none" w:sz="0" w:space="0" w:color="auto"/>
        <w:left w:val="none" w:sz="0" w:space="0" w:color="auto"/>
        <w:bottom w:val="none" w:sz="0" w:space="0" w:color="auto"/>
        <w:right w:val="none" w:sz="0" w:space="0" w:color="auto"/>
      </w:divBdr>
      <w:divsChild>
        <w:div w:id="243881174">
          <w:marLeft w:val="0"/>
          <w:marRight w:val="0"/>
          <w:marTop w:val="0"/>
          <w:marBottom w:val="0"/>
          <w:divBdr>
            <w:top w:val="none" w:sz="0" w:space="0" w:color="auto"/>
            <w:left w:val="none" w:sz="0" w:space="0" w:color="auto"/>
            <w:bottom w:val="none" w:sz="0" w:space="0" w:color="auto"/>
            <w:right w:val="none" w:sz="0" w:space="0" w:color="auto"/>
          </w:divBdr>
          <w:divsChild>
            <w:div w:id="1511145333">
              <w:marLeft w:val="0"/>
              <w:marRight w:val="0"/>
              <w:marTop w:val="0"/>
              <w:marBottom w:val="0"/>
              <w:divBdr>
                <w:top w:val="none" w:sz="0" w:space="0" w:color="auto"/>
                <w:left w:val="none" w:sz="0" w:space="0" w:color="auto"/>
                <w:bottom w:val="none" w:sz="0" w:space="0" w:color="auto"/>
                <w:right w:val="none" w:sz="0" w:space="0" w:color="auto"/>
              </w:divBdr>
              <w:divsChild>
                <w:div w:id="152694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172472">
      <w:bodyDiv w:val="1"/>
      <w:marLeft w:val="0"/>
      <w:marRight w:val="0"/>
      <w:marTop w:val="0"/>
      <w:marBottom w:val="0"/>
      <w:divBdr>
        <w:top w:val="none" w:sz="0" w:space="0" w:color="auto"/>
        <w:left w:val="none" w:sz="0" w:space="0" w:color="auto"/>
        <w:bottom w:val="none" w:sz="0" w:space="0" w:color="auto"/>
        <w:right w:val="none" w:sz="0" w:space="0" w:color="auto"/>
      </w:divBdr>
    </w:div>
    <w:div w:id="1049259970">
      <w:bodyDiv w:val="1"/>
      <w:marLeft w:val="0"/>
      <w:marRight w:val="0"/>
      <w:marTop w:val="0"/>
      <w:marBottom w:val="0"/>
      <w:divBdr>
        <w:top w:val="none" w:sz="0" w:space="0" w:color="auto"/>
        <w:left w:val="none" w:sz="0" w:space="0" w:color="auto"/>
        <w:bottom w:val="none" w:sz="0" w:space="0" w:color="auto"/>
        <w:right w:val="none" w:sz="0" w:space="0" w:color="auto"/>
      </w:divBdr>
    </w:div>
    <w:div w:id="1103190842">
      <w:bodyDiv w:val="1"/>
      <w:marLeft w:val="0"/>
      <w:marRight w:val="0"/>
      <w:marTop w:val="0"/>
      <w:marBottom w:val="0"/>
      <w:divBdr>
        <w:top w:val="none" w:sz="0" w:space="0" w:color="auto"/>
        <w:left w:val="none" w:sz="0" w:space="0" w:color="auto"/>
        <w:bottom w:val="none" w:sz="0" w:space="0" w:color="auto"/>
        <w:right w:val="none" w:sz="0" w:space="0" w:color="auto"/>
      </w:divBdr>
    </w:div>
    <w:div w:id="1145852556">
      <w:bodyDiv w:val="1"/>
      <w:marLeft w:val="0"/>
      <w:marRight w:val="0"/>
      <w:marTop w:val="0"/>
      <w:marBottom w:val="0"/>
      <w:divBdr>
        <w:top w:val="none" w:sz="0" w:space="0" w:color="auto"/>
        <w:left w:val="none" w:sz="0" w:space="0" w:color="auto"/>
        <w:bottom w:val="none" w:sz="0" w:space="0" w:color="auto"/>
        <w:right w:val="none" w:sz="0" w:space="0" w:color="auto"/>
      </w:divBdr>
    </w:div>
    <w:div w:id="1236479321">
      <w:bodyDiv w:val="1"/>
      <w:marLeft w:val="0"/>
      <w:marRight w:val="0"/>
      <w:marTop w:val="0"/>
      <w:marBottom w:val="0"/>
      <w:divBdr>
        <w:top w:val="none" w:sz="0" w:space="0" w:color="auto"/>
        <w:left w:val="none" w:sz="0" w:space="0" w:color="auto"/>
        <w:bottom w:val="none" w:sz="0" w:space="0" w:color="auto"/>
        <w:right w:val="none" w:sz="0" w:space="0" w:color="auto"/>
      </w:divBdr>
      <w:divsChild>
        <w:div w:id="299191767">
          <w:marLeft w:val="0"/>
          <w:marRight w:val="0"/>
          <w:marTop w:val="0"/>
          <w:marBottom w:val="0"/>
          <w:divBdr>
            <w:top w:val="none" w:sz="0" w:space="0" w:color="auto"/>
            <w:left w:val="none" w:sz="0" w:space="0" w:color="auto"/>
            <w:bottom w:val="none" w:sz="0" w:space="0" w:color="auto"/>
            <w:right w:val="none" w:sz="0" w:space="0" w:color="auto"/>
          </w:divBdr>
          <w:divsChild>
            <w:div w:id="268856381">
              <w:marLeft w:val="0"/>
              <w:marRight w:val="0"/>
              <w:marTop w:val="0"/>
              <w:marBottom w:val="0"/>
              <w:divBdr>
                <w:top w:val="none" w:sz="0" w:space="0" w:color="auto"/>
                <w:left w:val="none" w:sz="0" w:space="0" w:color="auto"/>
                <w:bottom w:val="none" w:sz="0" w:space="0" w:color="auto"/>
                <w:right w:val="none" w:sz="0" w:space="0" w:color="auto"/>
              </w:divBdr>
              <w:divsChild>
                <w:div w:id="66520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138243">
      <w:bodyDiv w:val="1"/>
      <w:marLeft w:val="0"/>
      <w:marRight w:val="0"/>
      <w:marTop w:val="0"/>
      <w:marBottom w:val="0"/>
      <w:divBdr>
        <w:top w:val="none" w:sz="0" w:space="0" w:color="auto"/>
        <w:left w:val="none" w:sz="0" w:space="0" w:color="auto"/>
        <w:bottom w:val="none" w:sz="0" w:space="0" w:color="auto"/>
        <w:right w:val="none" w:sz="0" w:space="0" w:color="auto"/>
      </w:divBdr>
    </w:div>
    <w:div w:id="1321885796">
      <w:bodyDiv w:val="1"/>
      <w:marLeft w:val="0"/>
      <w:marRight w:val="0"/>
      <w:marTop w:val="0"/>
      <w:marBottom w:val="0"/>
      <w:divBdr>
        <w:top w:val="none" w:sz="0" w:space="0" w:color="auto"/>
        <w:left w:val="none" w:sz="0" w:space="0" w:color="auto"/>
        <w:bottom w:val="none" w:sz="0" w:space="0" w:color="auto"/>
        <w:right w:val="none" w:sz="0" w:space="0" w:color="auto"/>
      </w:divBdr>
    </w:div>
    <w:div w:id="1376271365">
      <w:bodyDiv w:val="1"/>
      <w:marLeft w:val="0"/>
      <w:marRight w:val="0"/>
      <w:marTop w:val="0"/>
      <w:marBottom w:val="0"/>
      <w:divBdr>
        <w:top w:val="none" w:sz="0" w:space="0" w:color="auto"/>
        <w:left w:val="none" w:sz="0" w:space="0" w:color="auto"/>
        <w:bottom w:val="none" w:sz="0" w:space="0" w:color="auto"/>
        <w:right w:val="none" w:sz="0" w:space="0" w:color="auto"/>
      </w:divBdr>
    </w:div>
    <w:div w:id="1399939665">
      <w:bodyDiv w:val="1"/>
      <w:marLeft w:val="0"/>
      <w:marRight w:val="0"/>
      <w:marTop w:val="0"/>
      <w:marBottom w:val="0"/>
      <w:divBdr>
        <w:top w:val="none" w:sz="0" w:space="0" w:color="auto"/>
        <w:left w:val="none" w:sz="0" w:space="0" w:color="auto"/>
        <w:bottom w:val="none" w:sz="0" w:space="0" w:color="auto"/>
        <w:right w:val="none" w:sz="0" w:space="0" w:color="auto"/>
      </w:divBdr>
    </w:div>
    <w:div w:id="1477651427">
      <w:bodyDiv w:val="1"/>
      <w:marLeft w:val="0"/>
      <w:marRight w:val="0"/>
      <w:marTop w:val="0"/>
      <w:marBottom w:val="0"/>
      <w:divBdr>
        <w:top w:val="none" w:sz="0" w:space="0" w:color="auto"/>
        <w:left w:val="none" w:sz="0" w:space="0" w:color="auto"/>
        <w:bottom w:val="none" w:sz="0" w:space="0" w:color="auto"/>
        <w:right w:val="none" w:sz="0" w:space="0" w:color="auto"/>
      </w:divBdr>
    </w:div>
    <w:div w:id="1507205286">
      <w:bodyDiv w:val="1"/>
      <w:marLeft w:val="0"/>
      <w:marRight w:val="0"/>
      <w:marTop w:val="0"/>
      <w:marBottom w:val="0"/>
      <w:divBdr>
        <w:top w:val="none" w:sz="0" w:space="0" w:color="auto"/>
        <w:left w:val="none" w:sz="0" w:space="0" w:color="auto"/>
        <w:bottom w:val="none" w:sz="0" w:space="0" w:color="auto"/>
        <w:right w:val="none" w:sz="0" w:space="0" w:color="auto"/>
      </w:divBdr>
    </w:div>
    <w:div w:id="1513765268">
      <w:bodyDiv w:val="1"/>
      <w:marLeft w:val="0"/>
      <w:marRight w:val="0"/>
      <w:marTop w:val="0"/>
      <w:marBottom w:val="0"/>
      <w:divBdr>
        <w:top w:val="none" w:sz="0" w:space="0" w:color="auto"/>
        <w:left w:val="none" w:sz="0" w:space="0" w:color="auto"/>
        <w:bottom w:val="none" w:sz="0" w:space="0" w:color="auto"/>
        <w:right w:val="none" w:sz="0" w:space="0" w:color="auto"/>
      </w:divBdr>
    </w:div>
    <w:div w:id="1561746732">
      <w:bodyDiv w:val="1"/>
      <w:marLeft w:val="0"/>
      <w:marRight w:val="0"/>
      <w:marTop w:val="0"/>
      <w:marBottom w:val="0"/>
      <w:divBdr>
        <w:top w:val="none" w:sz="0" w:space="0" w:color="auto"/>
        <w:left w:val="none" w:sz="0" w:space="0" w:color="auto"/>
        <w:bottom w:val="none" w:sz="0" w:space="0" w:color="auto"/>
        <w:right w:val="none" w:sz="0" w:space="0" w:color="auto"/>
      </w:divBdr>
    </w:div>
    <w:div w:id="1592617609">
      <w:bodyDiv w:val="1"/>
      <w:marLeft w:val="0"/>
      <w:marRight w:val="0"/>
      <w:marTop w:val="0"/>
      <w:marBottom w:val="0"/>
      <w:divBdr>
        <w:top w:val="none" w:sz="0" w:space="0" w:color="auto"/>
        <w:left w:val="none" w:sz="0" w:space="0" w:color="auto"/>
        <w:bottom w:val="none" w:sz="0" w:space="0" w:color="auto"/>
        <w:right w:val="none" w:sz="0" w:space="0" w:color="auto"/>
      </w:divBdr>
    </w:div>
    <w:div w:id="1616206683">
      <w:bodyDiv w:val="1"/>
      <w:marLeft w:val="0"/>
      <w:marRight w:val="0"/>
      <w:marTop w:val="0"/>
      <w:marBottom w:val="0"/>
      <w:divBdr>
        <w:top w:val="none" w:sz="0" w:space="0" w:color="auto"/>
        <w:left w:val="none" w:sz="0" w:space="0" w:color="auto"/>
        <w:bottom w:val="none" w:sz="0" w:space="0" w:color="auto"/>
        <w:right w:val="none" w:sz="0" w:space="0" w:color="auto"/>
      </w:divBdr>
    </w:div>
    <w:div w:id="1717924905">
      <w:bodyDiv w:val="1"/>
      <w:marLeft w:val="0"/>
      <w:marRight w:val="0"/>
      <w:marTop w:val="0"/>
      <w:marBottom w:val="0"/>
      <w:divBdr>
        <w:top w:val="none" w:sz="0" w:space="0" w:color="auto"/>
        <w:left w:val="none" w:sz="0" w:space="0" w:color="auto"/>
        <w:bottom w:val="none" w:sz="0" w:space="0" w:color="auto"/>
        <w:right w:val="none" w:sz="0" w:space="0" w:color="auto"/>
      </w:divBdr>
    </w:div>
    <w:div w:id="1762480814">
      <w:bodyDiv w:val="1"/>
      <w:marLeft w:val="0"/>
      <w:marRight w:val="0"/>
      <w:marTop w:val="0"/>
      <w:marBottom w:val="0"/>
      <w:divBdr>
        <w:top w:val="none" w:sz="0" w:space="0" w:color="auto"/>
        <w:left w:val="none" w:sz="0" w:space="0" w:color="auto"/>
        <w:bottom w:val="none" w:sz="0" w:space="0" w:color="auto"/>
        <w:right w:val="none" w:sz="0" w:space="0" w:color="auto"/>
      </w:divBdr>
    </w:div>
    <w:div w:id="1794013291">
      <w:bodyDiv w:val="1"/>
      <w:marLeft w:val="0"/>
      <w:marRight w:val="0"/>
      <w:marTop w:val="0"/>
      <w:marBottom w:val="0"/>
      <w:divBdr>
        <w:top w:val="none" w:sz="0" w:space="0" w:color="auto"/>
        <w:left w:val="none" w:sz="0" w:space="0" w:color="auto"/>
        <w:bottom w:val="none" w:sz="0" w:space="0" w:color="auto"/>
        <w:right w:val="none" w:sz="0" w:space="0" w:color="auto"/>
      </w:divBdr>
    </w:div>
    <w:div w:id="1799953312">
      <w:bodyDiv w:val="1"/>
      <w:marLeft w:val="0"/>
      <w:marRight w:val="0"/>
      <w:marTop w:val="0"/>
      <w:marBottom w:val="0"/>
      <w:divBdr>
        <w:top w:val="none" w:sz="0" w:space="0" w:color="auto"/>
        <w:left w:val="none" w:sz="0" w:space="0" w:color="auto"/>
        <w:bottom w:val="none" w:sz="0" w:space="0" w:color="auto"/>
        <w:right w:val="none" w:sz="0" w:space="0" w:color="auto"/>
      </w:divBdr>
    </w:div>
    <w:div w:id="1842970103">
      <w:bodyDiv w:val="1"/>
      <w:marLeft w:val="0"/>
      <w:marRight w:val="0"/>
      <w:marTop w:val="0"/>
      <w:marBottom w:val="0"/>
      <w:divBdr>
        <w:top w:val="none" w:sz="0" w:space="0" w:color="auto"/>
        <w:left w:val="none" w:sz="0" w:space="0" w:color="auto"/>
        <w:bottom w:val="none" w:sz="0" w:space="0" w:color="auto"/>
        <w:right w:val="none" w:sz="0" w:space="0" w:color="auto"/>
      </w:divBdr>
    </w:div>
    <w:div w:id="1843084716">
      <w:bodyDiv w:val="1"/>
      <w:marLeft w:val="0"/>
      <w:marRight w:val="0"/>
      <w:marTop w:val="0"/>
      <w:marBottom w:val="0"/>
      <w:divBdr>
        <w:top w:val="none" w:sz="0" w:space="0" w:color="auto"/>
        <w:left w:val="none" w:sz="0" w:space="0" w:color="auto"/>
        <w:bottom w:val="none" w:sz="0" w:space="0" w:color="auto"/>
        <w:right w:val="none" w:sz="0" w:space="0" w:color="auto"/>
      </w:divBdr>
    </w:div>
    <w:div w:id="1855608415">
      <w:bodyDiv w:val="1"/>
      <w:marLeft w:val="0"/>
      <w:marRight w:val="0"/>
      <w:marTop w:val="0"/>
      <w:marBottom w:val="0"/>
      <w:divBdr>
        <w:top w:val="none" w:sz="0" w:space="0" w:color="auto"/>
        <w:left w:val="none" w:sz="0" w:space="0" w:color="auto"/>
        <w:bottom w:val="none" w:sz="0" w:space="0" w:color="auto"/>
        <w:right w:val="none" w:sz="0" w:space="0" w:color="auto"/>
      </w:divBdr>
    </w:div>
    <w:div w:id="1877426657">
      <w:bodyDiv w:val="1"/>
      <w:marLeft w:val="0"/>
      <w:marRight w:val="0"/>
      <w:marTop w:val="0"/>
      <w:marBottom w:val="0"/>
      <w:divBdr>
        <w:top w:val="none" w:sz="0" w:space="0" w:color="auto"/>
        <w:left w:val="none" w:sz="0" w:space="0" w:color="auto"/>
        <w:bottom w:val="none" w:sz="0" w:space="0" w:color="auto"/>
        <w:right w:val="none" w:sz="0" w:space="0" w:color="auto"/>
      </w:divBdr>
      <w:divsChild>
        <w:div w:id="1090808185">
          <w:marLeft w:val="0"/>
          <w:marRight w:val="0"/>
          <w:marTop w:val="0"/>
          <w:marBottom w:val="0"/>
          <w:divBdr>
            <w:top w:val="none" w:sz="0" w:space="0" w:color="auto"/>
            <w:left w:val="none" w:sz="0" w:space="0" w:color="auto"/>
            <w:bottom w:val="none" w:sz="0" w:space="0" w:color="auto"/>
            <w:right w:val="none" w:sz="0" w:space="0" w:color="auto"/>
          </w:divBdr>
          <w:divsChild>
            <w:div w:id="1493133281">
              <w:marLeft w:val="0"/>
              <w:marRight w:val="0"/>
              <w:marTop w:val="0"/>
              <w:marBottom w:val="0"/>
              <w:divBdr>
                <w:top w:val="none" w:sz="0" w:space="0" w:color="auto"/>
                <w:left w:val="none" w:sz="0" w:space="0" w:color="auto"/>
                <w:bottom w:val="none" w:sz="0" w:space="0" w:color="auto"/>
                <w:right w:val="none" w:sz="0" w:space="0" w:color="auto"/>
              </w:divBdr>
              <w:divsChild>
                <w:div w:id="43340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000593">
      <w:bodyDiv w:val="1"/>
      <w:marLeft w:val="0"/>
      <w:marRight w:val="0"/>
      <w:marTop w:val="0"/>
      <w:marBottom w:val="0"/>
      <w:divBdr>
        <w:top w:val="none" w:sz="0" w:space="0" w:color="auto"/>
        <w:left w:val="none" w:sz="0" w:space="0" w:color="auto"/>
        <w:bottom w:val="none" w:sz="0" w:space="0" w:color="auto"/>
        <w:right w:val="none" w:sz="0" w:space="0" w:color="auto"/>
      </w:divBdr>
    </w:div>
    <w:div w:id="1972321839">
      <w:bodyDiv w:val="1"/>
      <w:marLeft w:val="0"/>
      <w:marRight w:val="0"/>
      <w:marTop w:val="0"/>
      <w:marBottom w:val="0"/>
      <w:divBdr>
        <w:top w:val="none" w:sz="0" w:space="0" w:color="auto"/>
        <w:left w:val="none" w:sz="0" w:space="0" w:color="auto"/>
        <w:bottom w:val="none" w:sz="0" w:space="0" w:color="auto"/>
        <w:right w:val="none" w:sz="0" w:space="0" w:color="auto"/>
      </w:divBdr>
    </w:div>
    <w:div w:id="1979530483">
      <w:bodyDiv w:val="1"/>
      <w:marLeft w:val="0"/>
      <w:marRight w:val="0"/>
      <w:marTop w:val="0"/>
      <w:marBottom w:val="0"/>
      <w:divBdr>
        <w:top w:val="none" w:sz="0" w:space="0" w:color="auto"/>
        <w:left w:val="none" w:sz="0" w:space="0" w:color="auto"/>
        <w:bottom w:val="none" w:sz="0" w:space="0" w:color="auto"/>
        <w:right w:val="none" w:sz="0" w:space="0" w:color="auto"/>
      </w:divBdr>
    </w:div>
    <w:div w:id="1995451040">
      <w:bodyDiv w:val="1"/>
      <w:marLeft w:val="0"/>
      <w:marRight w:val="0"/>
      <w:marTop w:val="0"/>
      <w:marBottom w:val="0"/>
      <w:divBdr>
        <w:top w:val="none" w:sz="0" w:space="0" w:color="auto"/>
        <w:left w:val="none" w:sz="0" w:space="0" w:color="auto"/>
        <w:bottom w:val="none" w:sz="0" w:space="0" w:color="auto"/>
        <w:right w:val="none" w:sz="0" w:space="0" w:color="auto"/>
      </w:divBdr>
    </w:div>
    <w:div w:id="2010672551">
      <w:bodyDiv w:val="1"/>
      <w:marLeft w:val="0"/>
      <w:marRight w:val="0"/>
      <w:marTop w:val="0"/>
      <w:marBottom w:val="0"/>
      <w:divBdr>
        <w:top w:val="none" w:sz="0" w:space="0" w:color="auto"/>
        <w:left w:val="none" w:sz="0" w:space="0" w:color="auto"/>
        <w:bottom w:val="none" w:sz="0" w:space="0" w:color="auto"/>
        <w:right w:val="none" w:sz="0" w:space="0" w:color="auto"/>
      </w:divBdr>
    </w:div>
    <w:div w:id="2054037308">
      <w:bodyDiv w:val="1"/>
      <w:marLeft w:val="0"/>
      <w:marRight w:val="0"/>
      <w:marTop w:val="0"/>
      <w:marBottom w:val="0"/>
      <w:divBdr>
        <w:top w:val="none" w:sz="0" w:space="0" w:color="auto"/>
        <w:left w:val="none" w:sz="0" w:space="0" w:color="auto"/>
        <w:bottom w:val="none" w:sz="0" w:space="0" w:color="auto"/>
        <w:right w:val="none" w:sz="0" w:space="0" w:color="auto"/>
      </w:divBdr>
      <w:divsChild>
        <w:div w:id="250897038">
          <w:marLeft w:val="0"/>
          <w:marRight w:val="0"/>
          <w:marTop w:val="0"/>
          <w:marBottom w:val="0"/>
          <w:divBdr>
            <w:top w:val="none" w:sz="0" w:space="0" w:color="auto"/>
            <w:left w:val="none" w:sz="0" w:space="0" w:color="auto"/>
            <w:bottom w:val="none" w:sz="0" w:space="0" w:color="auto"/>
            <w:right w:val="none" w:sz="0" w:space="0" w:color="auto"/>
          </w:divBdr>
          <w:divsChild>
            <w:div w:id="1166899863">
              <w:marLeft w:val="0"/>
              <w:marRight w:val="0"/>
              <w:marTop w:val="0"/>
              <w:marBottom w:val="0"/>
              <w:divBdr>
                <w:top w:val="none" w:sz="0" w:space="0" w:color="auto"/>
                <w:left w:val="none" w:sz="0" w:space="0" w:color="auto"/>
                <w:bottom w:val="none" w:sz="0" w:space="0" w:color="auto"/>
                <w:right w:val="none" w:sz="0" w:space="0" w:color="auto"/>
              </w:divBdr>
              <w:divsChild>
                <w:div w:id="32270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630329">
      <w:bodyDiv w:val="1"/>
      <w:marLeft w:val="0"/>
      <w:marRight w:val="0"/>
      <w:marTop w:val="0"/>
      <w:marBottom w:val="0"/>
      <w:divBdr>
        <w:top w:val="none" w:sz="0" w:space="0" w:color="auto"/>
        <w:left w:val="none" w:sz="0" w:space="0" w:color="auto"/>
        <w:bottom w:val="none" w:sz="0" w:space="0" w:color="auto"/>
        <w:right w:val="none" w:sz="0" w:space="0" w:color="auto"/>
      </w:divBdr>
    </w:div>
    <w:div w:id="213759843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xml"/><Relationship Id="rId21"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footer" Target="footer4.xml"/><Relationship Id="rId47" Type="http://schemas.openxmlformats.org/officeDocument/2006/relationships/hyperlink" Target="https://www.cbd.int/abs/" TargetMode="External"/><Relationship Id="rId63" Type="http://schemas.openxmlformats.org/officeDocument/2006/relationships/header" Target="header10.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oecd.org/environment/resources/biodiversity/report-a-comprehensive-overview-of-global-biodiversity-finance.pdf" TargetMode="External"/><Relationship Id="rId29" Type="http://schemas.openxmlformats.org/officeDocument/2006/relationships/header" Target="header3.xml"/><Relationship Id="rId11" Type="http://schemas.openxmlformats.org/officeDocument/2006/relationships/image" Target="media/image1.png"/><Relationship Id="rId24" Type="http://schemas.openxmlformats.org/officeDocument/2006/relationships/hyperlink" Target="https://www.thegef.org/sites/default/files/council-meeting-documents/EN_GEF.ME_C56_02_GEF_Evaluation_Policy_May_2019_0.pdf" TargetMode="External"/><Relationship Id="rId32" Type="http://schemas.openxmlformats.org/officeDocument/2006/relationships/hyperlink" Target="https://www.thegef.org/sites/default/files/documents/gef_minimum_fiduciary_standards_partner_agencies_2019.pdf" TargetMode="External"/><Relationship Id="rId37" Type="http://schemas.openxmlformats.org/officeDocument/2006/relationships/hyperlink" Target="http://www.un.org/sc/committees/1267/aq_sanctions_list.shtml" TargetMode="External"/><Relationship Id="rId40" Type="http://schemas.openxmlformats.org/officeDocument/2006/relationships/hyperlink" Target="about:blank" TargetMode="External"/><Relationship Id="rId45" Type="http://schemas.openxmlformats.org/officeDocument/2006/relationships/hyperlink" Target="https://bch.cbd.int/protocol" TargetMode="External"/><Relationship Id="rId53" Type="http://schemas.openxmlformats.org/officeDocument/2006/relationships/hyperlink" Target="http://chm.pops.int/" TargetMode="External"/><Relationship Id="rId58" Type="http://schemas.openxmlformats.org/officeDocument/2006/relationships/header" Target="header7.xml"/><Relationship Id="rId66" Type="http://schemas.openxmlformats.org/officeDocument/2006/relationships/header" Target="header12.xml"/><Relationship Id="rId5" Type="http://schemas.openxmlformats.org/officeDocument/2006/relationships/numbering" Target="numbering.xml"/><Relationship Id="rId61" Type="http://schemas.openxmlformats.org/officeDocument/2006/relationships/header" Target="header9.xml"/><Relationship Id="rId1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hyperlink" Target="http://www.undp.org/content/undp/en/home/operations/accountability/evaluation/evaluation_policyofundp.html" TargetMode="External"/><Relationship Id="rId27" Type="http://schemas.openxmlformats.org/officeDocument/2006/relationships/header" Target="header2.xml"/><Relationship Id="rId30" Type="http://schemas.openxmlformats.org/officeDocument/2006/relationships/image" Target="media/image4.jpeg"/><Relationship Id="rId35" Type="http://schemas.openxmlformats.org/officeDocument/2006/relationships/hyperlink" Target="https://www.thegef.org/sites/default/files/documents/GEF_Guidelines_Project_Program_Cycle_Policy_20200731.pdf" TargetMode="External"/><Relationship Id="rId43" Type="http://schemas.openxmlformats.org/officeDocument/2006/relationships/hyperlink" Target="https://info.undp.org/sites/bpps/SES_Toolkit/Pages/Homepage.aspx" TargetMode="External"/><Relationship Id="rId48" Type="http://schemas.openxmlformats.org/officeDocument/2006/relationships/hyperlink" Target="http://ozone.unep.org/montreal-protocol-substances-deplete-ozone-layer/32506" TargetMode="External"/><Relationship Id="rId56" Type="http://schemas.openxmlformats.org/officeDocument/2006/relationships/footer" Target="footer5.xml"/><Relationship Id="rId64" Type="http://schemas.openxmlformats.org/officeDocument/2006/relationships/header" Target="header11.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basel.int/" TargetMode="External"/><Relationship Id="rId3" Type="http://schemas.openxmlformats.org/officeDocument/2006/relationships/customXml" Target="../customXml/item3.xml"/><Relationship Id="rId12" Type="http://schemas.openxmlformats.org/officeDocument/2006/relationships/image" Target="media/image2.jpg"/><Relationship Id="rId17" Type="http://schemas.openxmlformats.org/officeDocument/2006/relationships/hyperlink" Target="https://www.biofin.org/knowledge-base" TargetMode="External"/><Relationship Id="rId25" Type="http://schemas.openxmlformats.org/officeDocument/2006/relationships/hyperlink" Target="https://www.thegef.org/documents/policies-guidelines" TargetMode="External"/><Relationship Id="rId33" Type="http://schemas.openxmlformats.org/officeDocument/2006/relationships/hyperlink" Target="https://popp.undp.org/_layouts/15/WopiFrame.aspx?sourcedoc=/UNDP_POPP_DOCUMENT_LIBRARY/Public/PPM_Implement_Provide%20Oversight.docx&amp;action=default" TargetMode="External"/><Relationship Id="rId38" Type="http://schemas.openxmlformats.org/officeDocument/2006/relationships/hyperlink" Target="file:///C:\Users\fernando.pinel\Downloads\PIMS%206731%20GEF%20Budget.xlsx" TargetMode="External"/><Relationship Id="rId46" Type="http://schemas.openxmlformats.org/officeDocument/2006/relationships/hyperlink" Target="https://www.cbd.int/" TargetMode="External"/><Relationship Id="rId59" Type="http://schemas.openxmlformats.org/officeDocument/2006/relationships/header" Target="header8.xml"/><Relationship Id="rId67" Type="http://schemas.openxmlformats.org/officeDocument/2006/relationships/image" Target="media/image6.png"/><Relationship Id="rId20" Type="http://schemas.openxmlformats.org/officeDocument/2006/relationships/hyperlink" Target="https://www.cbd.int/sbstta/sbstta-24/post-2020-sdg-linkages-en.pdf" TargetMode="External"/><Relationship Id="rId41" Type="http://schemas.openxmlformats.org/officeDocument/2006/relationships/hyperlink" Target="about:blank" TargetMode="External"/><Relationship Id="rId54" Type="http://schemas.openxmlformats.org/officeDocument/2006/relationships/header" Target="header4.xml"/><Relationship Id="rId62" Type="http://schemas.openxmlformats.org/officeDocument/2006/relationships/hyperlink" Target="about:blank" TargetMode="External"/><Relationship Id="rId7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www.thegef.org/sites/default/files/council-meeting-documents/GEF-C.56-03%2C%20Policy%20on%20Monitoring.pdf" TargetMode="External"/><Relationship Id="rId28" Type="http://schemas.openxmlformats.org/officeDocument/2006/relationships/footer" Target="footer3.xml"/><Relationship Id="rId36" Type="http://schemas.openxmlformats.org/officeDocument/2006/relationships/hyperlink" Target="https://intranet.undp.org/global/documents/ppm/Supplemental.pdf" TargetMode="External"/><Relationship Id="rId49" Type="http://schemas.openxmlformats.org/officeDocument/2006/relationships/hyperlink" Target="https://ozone.unep.org/treaties/montreal-protocol?q=treaties&amp;q=treaties/montreal-protocol" TargetMode="External"/><Relationship Id="rId57" Type="http://schemas.openxmlformats.org/officeDocument/2006/relationships/header" Target="header6.xml"/><Relationship Id="rId10" Type="http://schemas.openxmlformats.org/officeDocument/2006/relationships/endnotes" Target="endnotes.xml"/><Relationship Id="rId31" Type="http://schemas.openxmlformats.org/officeDocument/2006/relationships/image" Target="cid:image001.jpg@01D987E3.70F216E0" TargetMode="External"/><Relationship Id="rId44" Type="http://schemas.openxmlformats.org/officeDocument/2006/relationships/hyperlink" Target="https://www.cbd.int/" TargetMode="External"/><Relationship Id="rId52" Type="http://schemas.openxmlformats.org/officeDocument/2006/relationships/hyperlink" Target="http://www.pic.int/" TargetMode="External"/><Relationship Id="rId60" Type="http://schemas.openxmlformats.org/officeDocument/2006/relationships/footer" Target="footer6.xm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biofin.org/about-us" TargetMode="External"/><Relationship Id="rId18" Type="http://schemas.openxmlformats.org/officeDocument/2006/relationships/hyperlink" Target="https://www.biofin.org/finance-solutions" TargetMode="External"/><Relationship Id="rId39" Type="http://schemas.openxmlformats.org/officeDocument/2006/relationships/image" Target="media/image5.png"/><Relationship Id="rId34" Type="http://schemas.openxmlformats.org/officeDocument/2006/relationships/hyperlink" Target="https://popp.undp.org/_layouts/15/WopiFrame.aspx?sourcedoc=/UNDP_POPP_DOCUMENT_LIBRARY/Public/PPM_Implement_Manage%20Change.docx&amp;action=default" TargetMode="External"/><Relationship Id="rId50" Type="http://schemas.openxmlformats.org/officeDocument/2006/relationships/hyperlink" Target="http://www.mercuryconvention.org/" TargetMode="External"/><Relationship Id="rId55" Type="http://schemas.openxmlformats.org/officeDocument/2006/relationships/header" Target="header5.xml"/></Relationships>
</file>

<file path=word/_rels/footnotes.xml.rels><?xml version="1.0" encoding="UTF-8" standalone="yes"?>
<Relationships xmlns="http://schemas.openxmlformats.org/package/2006/relationships"><Relationship Id="rId3" Type="http://schemas.openxmlformats.org/officeDocument/2006/relationships/hyperlink" Target="https://www.cbd.int/conferences/post2020" TargetMode="External"/><Relationship Id="rId2" Type="http://schemas.openxmlformats.org/officeDocument/2006/relationships/hyperlink" Target="https://www.oecd.org/environment/resources/biodiversity/G7-report-Biodiversity-Finance-and-the-Economic-and-Business-Case-for-Action.pdf" TargetMode="External"/><Relationship Id="rId1" Type="http://schemas.openxmlformats.org/officeDocument/2006/relationships/hyperlink" Target="https://www.iucnredlist.org/" TargetMode="External"/><Relationship Id="rId6" Type="http://schemas.openxmlformats.org/officeDocument/2006/relationships/hyperlink" Target="https://popp.undp.org/_layouts/15/WopiFrame.aspx?sourcedoc=/UNDP_POPP_DOCUMENT_LIBRARY/Public/PPM_Project%20Management_Closing.docx&amp;action=default" TargetMode="External"/><Relationship Id="rId5" Type="http://schemas.openxmlformats.org/officeDocument/2006/relationships/hyperlink" Target="https://www.thegef.org/gef/policies_guidelines" TargetMode="External"/><Relationship Id="rId4" Type="http://schemas.openxmlformats.org/officeDocument/2006/relationships/hyperlink" Target="https://sdginvestorplatform.undp.org/" TargetMode="External"/></Relationships>
</file>

<file path=word/documenttasks/documenttasks1.xml><?xml version="1.0" encoding="utf-8"?>
<t:Tasks xmlns:t="http://schemas.microsoft.com/office/tasks/2019/documenttasks" xmlns:oel="http://schemas.microsoft.com/office/2019/extlst">
  <t:Task id="{CC5EBC4F-3A6B-476E-AB78-B2DCD60ADEF7}">
    <t:Anchor>
      <t:Comment id="611208005"/>
    </t:Anchor>
    <t:History>
      <t:Event id="{4C800CB5-9648-4F09-A6D4-990A7F8C626A}" time="2023-02-24T17:30:05.674Z">
        <t:Attribution userId="S::mariana.bellot@undp.org::fb11a316-605d-42fa-b81b-2de761dfe383" userProvider="AD" userName="Mariana Bellot"/>
        <t:Anchor>
          <t:Comment id="611208005"/>
        </t:Anchor>
        <t:Create/>
      </t:Event>
      <t:Event id="{C24E6FD8-6845-4DAB-9A93-9B8A71AA8A22}" time="2023-02-24T17:30:05.674Z">
        <t:Attribution userId="S::mariana.bellot@undp.org::fb11a316-605d-42fa-b81b-2de761dfe383" userProvider="AD" userName="Mariana Bellot"/>
        <t:Anchor>
          <t:Comment id="611208005"/>
        </t:Anchor>
        <t:Assign userId="S::gabriel.jaramillo@undp.org::528ecbb9-9920-48f4-b77f-bf8894a1b2f4" userProvider="AD" userName="Gabriel Jaramillo"/>
      </t:Event>
      <t:Event id="{2B7F4EA2-DBE6-4A27-AD50-255B9555BD63}" time="2023-02-24T17:30:05.674Z">
        <t:Attribution userId="S::mariana.bellot@undp.org::fb11a316-605d-42fa-b81b-2de761dfe383" userProvider="AD" userName="Mariana Bellot"/>
        <t:Anchor>
          <t:Comment id="611208005"/>
        </t:Anchor>
        <t:SetTitle title="@Gabriel Jaramillo I don't think we can commit to have 10 drafts of the finance plans by midterm. This is the final product and countries take up to three year to complete de finance plans."/>
      </t:Event>
      <t:Event id="{9AC6C2DF-E435-45E2-A14F-263737077468}" time="2023-02-28T22:19:35.862Z">
        <t:Attribution userId="S::mariana.bellot@undp.org::fb11a316-605d-42fa-b81b-2de761dfe383" userProvider="AD" userName="Mariana Bellot"/>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B0424 - Pakistan - Islamabad</OfficeCountry>
    <DocumentStatus xmlns="d9cf0e28-81d2-4dc7-8b10-820d80ed680d">Not Approved</DocumentStatus>
    <DocCoverageEndDate xmlns="d9cf0e28-81d2-4dc7-8b10-820d80ed680d">2027-12-31T05:00:00+00:00</DocCoverageEndDate>
    <FunctionalArea xmlns="d9cf0e28-81d2-4dc7-8b10-820d80ed680d">Programme and Project</FunctionalArea>
    <FileNameDescription xmlns="d9cf0e28-81d2-4dc7-8b10-820d80ed680d" xsi:nil="true"/>
    <ProjectNumber xmlns="d9cf0e28-81d2-4dc7-8b10-820d80ed680d">01001933</ProjectNumber>
    <DocumentType xmlns="d9cf0e28-81d2-4dc7-8b10-820d80ed680d">Initiation Plan</DocumentType>
    <Language xmlns="d9cf0e28-81d2-4dc7-8b10-820d80ed680d">English</Language>
    <AuthorName xmlns="d9cf0e28-81d2-4dc7-8b10-820d80ed680d">UNDP</AuthorName>
    <DocumentCategory xmlns="d9cf0e28-81d2-4dc7-8b10-820d80ed680d">Project</DocumentCategory>
    <OperatingUnit xmlns="d9cf0e28-81d2-4dc7-8b10-820d80ed680d">UNDP-PAK</OperatingUnit>
    <FocusArea xmlns="d9cf0e28-81d2-4dc7-8b10-820d80ed680d">Environment and Energy</FocusArea>
    <DocCoverageStartDate xmlns="d9cf0e28-81d2-4dc7-8b10-820d80ed680d">2024-02-08T05:00:00+00:00</DocCoverageStartDate>
    <FileClassificationMode xmlns="d9cf0e28-81d2-4dc7-8b10-820d80ed680d">Public</FileClassificationMode>
    <OutputNumber xmlns="d9cf0e28-81d2-4dc7-8b10-820d80ed680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287C9E-857A-46E3-9E22-B83B1C2F3EA1}">
  <ds:schemaRefs>
    <ds:schemaRef ds:uri="http://schemas.microsoft.com/sharepoint/v3/contenttype/forms"/>
  </ds:schemaRefs>
</ds:datastoreItem>
</file>

<file path=customXml/itemProps2.xml><?xml version="1.0" encoding="utf-8"?>
<ds:datastoreItem xmlns:ds="http://schemas.openxmlformats.org/officeDocument/2006/customXml" ds:itemID="{582D7604-A345-4C98-9686-3688320AA2B4}">
  <ds:schemaRefs>
    <ds:schemaRef ds:uri="http://schemas.microsoft.com/office/2006/metadata/properties"/>
    <ds:schemaRef ds:uri="http://schemas.microsoft.com/office/infopath/2007/PartnerControls"/>
    <ds:schemaRef ds:uri="638120fc-267e-42ce-8146-77de41b2f70b"/>
    <ds:schemaRef ds:uri="d6d4090d-29f7-455f-aadf-a2ca9122018f"/>
  </ds:schemaRefs>
</ds:datastoreItem>
</file>

<file path=customXml/itemProps3.xml><?xml version="1.0" encoding="utf-8"?>
<ds:datastoreItem xmlns:ds="http://schemas.openxmlformats.org/officeDocument/2006/customXml" ds:itemID="{107FEF4E-9403-43FE-A135-5E6FA86AAE7C}">
  <ds:schemaRefs>
    <ds:schemaRef ds:uri="http://schemas.openxmlformats.org/officeDocument/2006/bibliography"/>
  </ds:schemaRefs>
</ds:datastoreItem>
</file>

<file path=customXml/itemProps4.xml><?xml version="1.0" encoding="utf-8"?>
<ds:datastoreItem xmlns:ds="http://schemas.openxmlformats.org/officeDocument/2006/customXml" ds:itemID="{5FFF337E-26EB-4F61-AE08-3FF8E57B6B5A}"/>
</file>

<file path=docProps/app.xml><?xml version="1.0" encoding="utf-8"?>
<Properties xmlns="http://schemas.openxmlformats.org/officeDocument/2006/extended-properties" xmlns:vt="http://schemas.openxmlformats.org/officeDocument/2006/docPropsVTypes">
  <Template>Normal</Template>
  <TotalTime>31</TotalTime>
  <Pages>1</Pages>
  <Words>35933</Words>
  <Characters>204824</Characters>
  <Application>Microsoft Office Word</Application>
  <DocSecurity>0</DocSecurity>
  <Lines>1706</Lines>
  <Paragraphs>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240277</CharactersWithSpaces>
  <SharedDoc>false</SharedDoc>
  <HLinks>
    <vt:vector size="510" baseType="variant">
      <vt:variant>
        <vt:i4>3080313</vt:i4>
      </vt:variant>
      <vt:variant>
        <vt:i4>361</vt:i4>
      </vt:variant>
      <vt:variant>
        <vt:i4>0</vt:i4>
      </vt:variant>
      <vt:variant>
        <vt:i4>5</vt:i4>
      </vt:variant>
      <vt:variant>
        <vt:lpwstr>about:blank</vt:lpwstr>
      </vt:variant>
      <vt:variant>
        <vt:lpwstr/>
      </vt:variant>
      <vt:variant>
        <vt:i4>4849742</vt:i4>
      </vt:variant>
      <vt:variant>
        <vt:i4>356</vt:i4>
      </vt:variant>
      <vt:variant>
        <vt:i4>0</vt:i4>
      </vt:variant>
      <vt:variant>
        <vt:i4>5</vt:i4>
      </vt:variant>
      <vt:variant>
        <vt:lpwstr>http://chm.pops.int/</vt:lpwstr>
      </vt:variant>
      <vt:variant>
        <vt:lpwstr/>
      </vt:variant>
      <vt:variant>
        <vt:i4>2424953</vt:i4>
      </vt:variant>
      <vt:variant>
        <vt:i4>353</vt:i4>
      </vt:variant>
      <vt:variant>
        <vt:i4>0</vt:i4>
      </vt:variant>
      <vt:variant>
        <vt:i4>5</vt:i4>
      </vt:variant>
      <vt:variant>
        <vt:lpwstr>http://www.pic.int/</vt:lpwstr>
      </vt:variant>
      <vt:variant>
        <vt:lpwstr/>
      </vt:variant>
      <vt:variant>
        <vt:i4>4915220</vt:i4>
      </vt:variant>
      <vt:variant>
        <vt:i4>350</vt:i4>
      </vt:variant>
      <vt:variant>
        <vt:i4>0</vt:i4>
      </vt:variant>
      <vt:variant>
        <vt:i4>5</vt:i4>
      </vt:variant>
      <vt:variant>
        <vt:lpwstr>http://www.basel.int/</vt:lpwstr>
      </vt:variant>
      <vt:variant>
        <vt:lpwstr/>
      </vt:variant>
      <vt:variant>
        <vt:i4>4194315</vt:i4>
      </vt:variant>
      <vt:variant>
        <vt:i4>347</vt:i4>
      </vt:variant>
      <vt:variant>
        <vt:i4>0</vt:i4>
      </vt:variant>
      <vt:variant>
        <vt:i4>5</vt:i4>
      </vt:variant>
      <vt:variant>
        <vt:lpwstr>http://www.mercuryconvention.org/</vt:lpwstr>
      </vt:variant>
      <vt:variant>
        <vt:lpwstr/>
      </vt:variant>
      <vt:variant>
        <vt:i4>4653120</vt:i4>
      </vt:variant>
      <vt:variant>
        <vt:i4>344</vt:i4>
      </vt:variant>
      <vt:variant>
        <vt:i4>0</vt:i4>
      </vt:variant>
      <vt:variant>
        <vt:i4>5</vt:i4>
      </vt:variant>
      <vt:variant>
        <vt:lpwstr>https://ozone.unep.org/treaties/montreal-protocol?q=treaties&amp;q=treaties/montreal-protocol</vt:lpwstr>
      </vt:variant>
      <vt:variant>
        <vt:lpwstr/>
      </vt:variant>
      <vt:variant>
        <vt:i4>6029330</vt:i4>
      </vt:variant>
      <vt:variant>
        <vt:i4>341</vt:i4>
      </vt:variant>
      <vt:variant>
        <vt:i4>0</vt:i4>
      </vt:variant>
      <vt:variant>
        <vt:i4>5</vt:i4>
      </vt:variant>
      <vt:variant>
        <vt:lpwstr>http://ozone.unep.org/montreal-protocol-substances-deplete-ozone-layer/32506</vt:lpwstr>
      </vt:variant>
      <vt:variant>
        <vt:lpwstr/>
      </vt:variant>
      <vt:variant>
        <vt:i4>524360</vt:i4>
      </vt:variant>
      <vt:variant>
        <vt:i4>338</vt:i4>
      </vt:variant>
      <vt:variant>
        <vt:i4>0</vt:i4>
      </vt:variant>
      <vt:variant>
        <vt:i4>5</vt:i4>
      </vt:variant>
      <vt:variant>
        <vt:lpwstr>https://www.cbd.int/abs/</vt:lpwstr>
      </vt:variant>
      <vt:variant>
        <vt:lpwstr/>
      </vt:variant>
      <vt:variant>
        <vt:i4>4522074</vt:i4>
      </vt:variant>
      <vt:variant>
        <vt:i4>335</vt:i4>
      </vt:variant>
      <vt:variant>
        <vt:i4>0</vt:i4>
      </vt:variant>
      <vt:variant>
        <vt:i4>5</vt:i4>
      </vt:variant>
      <vt:variant>
        <vt:lpwstr>https://www.cbd.int/</vt:lpwstr>
      </vt:variant>
      <vt:variant>
        <vt:lpwstr/>
      </vt:variant>
      <vt:variant>
        <vt:i4>5767247</vt:i4>
      </vt:variant>
      <vt:variant>
        <vt:i4>332</vt:i4>
      </vt:variant>
      <vt:variant>
        <vt:i4>0</vt:i4>
      </vt:variant>
      <vt:variant>
        <vt:i4>5</vt:i4>
      </vt:variant>
      <vt:variant>
        <vt:lpwstr>https://bch.cbd.int/protocol</vt:lpwstr>
      </vt:variant>
      <vt:variant>
        <vt:lpwstr/>
      </vt:variant>
      <vt:variant>
        <vt:i4>4522074</vt:i4>
      </vt:variant>
      <vt:variant>
        <vt:i4>329</vt:i4>
      </vt:variant>
      <vt:variant>
        <vt:i4>0</vt:i4>
      </vt:variant>
      <vt:variant>
        <vt:i4>5</vt:i4>
      </vt:variant>
      <vt:variant>
        <vt:lpwstr>https://www.cbd.int/</vt:lpwstr>
      </vt:variant>
      <vt:variant>
        <vt:lpwstr/>
      </vt:variant>
      <vt:variant>
        <vt:i4>327797</vt:i4>
      </vt:variant>
      <vt:variant>
        <vt:i4>326</vt:i4>
      </vt:variant>
      <vt:variant>
        <vt:i4>0</vt:i4>
      </vt:variant>
      <vt:variant>
        <vt:i4>5</vt:i4>
      </vt:variant>
      <vt:variant>
        <vt:lpwstr>https://info.undp.org/sites/bpps/SES_Toolkit/Pages/Homepage.aspx</vt:lpwstr>
      </vt:variant>
      <vt:variant>
        <vt:lpwstr/>
      </vt:variant>
      <vt:variant>
        <vt:i4>3080313</vt:i4>
      </vt:variant>
      <vt:variant>
        <vt:i4>323</vt:i4>
      </vt:variant>
      <vt:variant>
        <vt:i4>0</vt:i4>
      </vt:variant>
      <vt:variant>
        <vt:i4>5</vt:i4>
      </vt:variant>
      <vt:variant>
        <vt:lpwstr>about:blank</vt:lpwstr>
      </vt:variant>
      <vt:variant>
        <vt:lpwstr/>
      </vt:variant>
      <vt:variant>
        <vt:i4>3080313</vt:i4>
      </vt:variant>
      <vt:variant>
        <vt:i4>320</vt:i4>
      </vt:variant>
      <vt:variant>
        <vt:i4>0</vt:i4>
      </vt:variant>
      <vt:variant>
        <vt:i4>5</vt:i4>
      </vt:variant>
      <vt:variant>
        <vt:lpwstr>about:blank</vt:lpwstr>
      </vt:variant>
      <vt:variant>
        <vt:lpwstr/>
      </vt:variant>
      <vt:variant>
        <vt:i4>5767230</vt:i4>
      </vt:variant>
      <vt:variant>
        <vt:i4>311</vt:i4>
      </vt:variant>
      <vt:variant>
        <vt:i4>0</vt:i4>
      </vt:variant>
      <vt:variant>
        <vt:i4>5</vt:i4>
      </vt:variant>
      <vt:variant>
        <vt:lpwstr>C:\Users\fernando.pinel\Downloads\PIMS 6731 GEF Budget.xlsx</vt:lpwstr>
      </vt:variant>
      <vt:variant>
        <vt:lpwstr>RANGE!_ftn1</vt:lpwstr>
      </vt:variant>
      <vt:variant>
        <vt:i4>262213</vt:i4>
      </vt:variant>
      <vt:variant>
        <vt:i4>306</vt:i4>
      </vt:variant>
      <vt:variant>
        <vt:i4>0</vt:i4>
      </vt:variant>
      <vt:variant>
        <vt:i4>5</vt:i4>
      </vt:variant>
      <vt:variant>
        <vt:lpwstr/>
      </vt:variant>
      <vt:variant>
        <vt:lpwstr>_Annex__UNDP_2</vt:lpwstr>
      </vt:variant>
      <vt:variant>
        <vt:i4>1179658</vt:i4>
      </vt:variant>
      <vt:variant>
        <vt:i4>303</vt:i4>
      </vt:variant>
      <vt:variant>
        <vt:i4>0</vt:i4>
      </vt:variant>
      <vt:variant>
        <vt:i4>5</vt:i4>
      </vt:variant>
      <vt:variant>
        <vt:lpwstr/>
      </vt:variant>
      <vt:variant>
        <vt:lpwstr>_Annex__GEF_2</vt:lpwstr>
      </vt:variant>
      <vt:variant>
        <vt:i4>4718689</vt:i4>
      </vt:variant>
      <vt:variant>
        <vt:i4>300</vt:i4>
      </vt:variant>
      <vt:variant>
        <vt:i4>0</vt:i4>
      </vt:variant>
      <vt:variant>
        <vt:i4>5</vt:i4>
      </vt:variant>
      <vt:variant>
        <vt:lpwstr/>
      </vt:variant>
      <vt:variant>
        <vt:lpwstr>_Annex__Procurement</vt:lpwstr>
      </vt:variant>
      <vt:variant>
        <vt:i4>3407885</vt:i4>
      </vt:variant>
      <vt:variant>
        <vt:i4>297</vt:i4>
      </vt:variant>
      <vt:variant>
        <vt:i4>0</vt:i4>
      </vt:variant>
      <vt:variant>
        <vt:i4>5</vt:i4>
      </vt:variant>
      <vt:variant>
        <vt:lpwstr/>
      </vt:variant>
      <vt:variant>
        <vt:lpwstr>_Annex__TORs</vt:lpwstr>
      </vt:variant>
      <vt:variant>
        <vt:i4>3276818</vt:i4>
      </vt:variant>
      <vt:variant>
        <vt:i4>294</vt:i4>
      </vt:variant>
      <vt:variant>
        <vt:i4>0</vt:i4>
      </vt:variant>
      <vt:variant>
        <vt:i4>5</vt:i4>
      </vt:variant>
      <vt:variant>
        <vt:lpwstr/>
      </vt:variant>
      <vt:variant>
        <vt:lpwstr>_Annex__Overview</vt:lpwstr>
      </vt:variant>
      <vt:variant>
        <vt:i4>458821</vt:i4>
      </vt:variant>
      <vt:variant>
        <vt:i4>291</vt:i4>
      </vt:variant>
      <vt:variant>
        <vt:i4>0</vt:i4>
      </vt:variant>
      <vt:variant>
        <vt:i4>5</vt:i4>
      </vt:variant>
      <vt:variant>
        <vt:lpwstr/>
      </vt:variant>
      <vt:variant>
        <vt:lpwstr>_Annex__UNDP_1</vt:lpwstr>
      </vt:variant>
      <vt:variant>
        <vt:i4>3538970</vt:i4>
      </vt:variant>
      <vt:variant>
        <vt:i4>288</vt:i4>
      </vt:variant>
      <vt:variant>
        <vt:i4>0</vt:i4>
      </vt:variant>
      <vt:variant>
        <vt:i4>5</vt:i4>
      </vt:variant>
      <vt:variant>
        <vt:lpwstr/>
      </vt:variant>
      <vt:variant>
        <vt:lpwstr>_Annex__UNDP</vt:lpwstr>
      </vt:variant>
      <vt:variant>
        <vt:i4>2686986</vt:i4>
      </vt:variant>
      <vt:variant>
        <vt:i4>285</vt:i4>
      </vt:variant>
      <vt:variant>
        <vt:i4>0</vt:i4>
      </vt:variant>
      <vt:variant>
        <vt:i4>5</vt:i4>
      </vt:variant>
      <vt:variant>
        <vt:lpwstr/>
      </vt:variant>
      <vt:variant>
        <vt:lpwstr>_Annex__Multi</vt:lpwstr>
      </vt:variant>
      <vt:variant>
        <vt:i4>1179658</vt:i4>
      </vt:variant>
      <vt:variant>
        <vt:i4>282</vt:i4>
      </vt:variant>
      <vt:variant>
        <vt:i4>0</vt:i4>
      </vt:variant>
      <vt:variant>
        <vt:i4>5</vt:i4>
      </vt:variant>
      <vt:variant>
        <vt:lpwstr/>
      </vt:variant>
      <vt:variant>
        <vt:lpwstr>_Annex__GEF_1</vt:lpwstr>
      </vt:variant>
      <vt:variant>
        <vt:i4>3801207</vt:i4>
      </vt:variant>
      <vt:variant>
        <vt:i4>279</vt:i4>
      </vt:variant>
      <vt:variant>
        <vt:i4>0</vt:i4>
      </vt:variant>
      <vt:variant>
        <vt:i4>5</vt:i4>
      </vt:variant>
      <vt:variant>
        <vt:lpwstr/>
      </vt:variant>
      <vt:variant>
        <vt:lpwstr>Annex1</vt:lpwstr>
      </vt:variant>
      <vt:variant>
        <vt:i4>18</vt:i4>
      </vt:variant>
      <vt:variant>
        <vt:i4>276</vt:i4>
      </vt:variant>
      <vt:variant>
        <vt:i4>0</vt:i4>
      </vt:variant>
      <vt:variant>
        <vt:i4>5</vt:i4>
      </vt:variant>
      <vt:variant>
        <vt:lpwstr>http://www.un.org/sc/committees/1267/aq_sanctions_list.shtml</vt:lpwstr>
      </vt:variant>
      <vt:variant>
        <vt:lpwstr/>
      </vt:variant>
      <vt:variant>
        <vt:i4>3801137</vt:i4>
      </vt:variant>
      <vt:variant>
        <vt:i4>273</vt:i4>
      </vt:variant>
      <vt:variant>
        <vt:i4>0</vt:i4>
      </vt:variant>
      <vt:variant>
        <vt:i4>5</vt:i4>
      </vt:variant>
      <vt:variant>
        <vt:lpwstr>https://intranet.undp.org/global/documents/ppm/Supplemental.pdf</vt:lpwstr>
      </vt:variant>
      <vt:variant>
        <vt:lpwstr/>
      </vt:variant>
      <vt:variant>
        <vt:i4>1704003</vt:i4>
      </vt:variant>
      <vt:variant>
        <vt:i4>270</vt:i4>
      </vt:variant>
      <vt:variant>
        <vt:i4>0</vt:i4>
      </vt:variant>
      <vt:variant>
        <vt:i4>5</vt:i4>
      </vt:variant>
      <vt:variant>
        <vt:lpwstr>https://www.thegef.org/sites/default/files/documents/GEF_Guidelines_Project_Program_Cycle_Policy_20200731.pdf</vt:lpwstr>
      </vt:variant>
      <vt:variant>
        <vt:lpwstr/>
      </vt:variant>
      <vt:variant>
        <vt:i4>5111872</vt:i4>
      </vt:variant>
      <vt:variant>
        <vt:i4>267</vt:i4>
      </vt:variant>
      <vt:variant>
        <vt:i4>0</vt:i4>
      </vt:variant>
      <vt:variant>
        <vt:i4>5</vt:i4>
      </vt:variant>
      <vt:variant>
        <vt:lpwstr>https://popp.undp.org/_layouts/15/WopiFrame.aspx?sourcedoc=/UNDP_POPP_DOCUMENT_LIBRARY/Public/PPM_Implement_Manage%20Change.docx&amp;action=default</vt:lpwstr>
      </vt:variant>
      <vt:variant>
        <vt:lpwstr/>
      </vt:variant>
      <vt:variant>
        <vt:i4>786457</vt:i4>
      </vt:variant>
      <vt:variant>
        <vt:i4>264</vt:i4>
      </vt:variant>
      <vt:variant>
        <vt:i4>0</vt:i4>
      </vt:variant>
      <vt:variant>
        <vt:i4>5</vt:i4>
      </vt:variant>
      <vt:variant>
        <vt:lpwstr>https://popp.undp.org/_layouts/15/WopiFrame.aspx?sourcedoc=/UNDP_POPP_DOCUMENT_LIBRARY/Public/PPM_Implement_Provide%20Oversight.docx&amp;action=default</vt:lpwstr>
      </vt:variant>
      <vt:variant>
        <vt:lpwstr/>
      </vt:variant>
      <vt:variant>
        <vt:i4>89</vt:i4>
      </vt:variant>
      <vt:variant>
        <vt:i4>261</vt:i4>
      </vt:variant>
      <vt:variant>
        <vt:i4>0</vt:i4>
      </vt:variant>
      <vt:variant>
        <vt:i4>5</vt:i4>
      </vt:variant>
      <vt:variant>
        <vt:lpwstr>https://www.thegef.org/sites/default/files/documents/gef_minimum_fiduciary_standards_partner_agencies_2019.pdf</vt:lpwstr>
      </vt:variant>
      <vt:variant>
        <vt:lpwstr/>
      </vt:variant>
      <vt:variant>
        <vt:i4>589848</vt:i4>
      </vt:variant>
      <vt:variant>
        <vt:i4>258</vt:i4>
      </vt:variant>
      <vt:variant>
        <vt:i4>0</vt:i4>
      </vt:variant>
      <vt:variant>
        <vt:i4>5</vt:i4>
      </vt:variant>
      <vt:variant>
        <vt:lpwstr>https://www.thegef.org/documents/policies-guidelines</vt:lpwstr>
      </vt:variant>
      <vt:variant>
        <vt:lpwstr/>
      </vt:variant>
      <vt:variant>
        <vt:i4>1441919</vt:i4>
      </vt:variant>
      <vt:variant>
        <vt:i4>255</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252</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249</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3538989</vt:i4>
      </vt:variant>
      <vt:variant>
        <vt:i4>243</vt:i4>
      </vt:variant>
      <vt:variant>
        <vt:i4>0</vt:i4>
      </vt:variant>
      <vt:variant>
        <vt:i4>5</vt:i4>
      </vt:variant>
      <vt:variant>
        <vt:lpwstr>https://www.cbd.int/sbstta/sbstta-24/post-2020-sdg-linkages-en.pdf</vt:lpwstr>
      </vt:variant>
      <vt:variant>
        <vt:lpwstr/>
      </vt:variant>
      <vt:variant>
        <vt:i4>5570572</vt:i4>
      </vt:variant>
      <vt:variant>
        <vt:i4>240</vt:i4>
      </vt:variant>
      <vt:variant>
        <vt:i4>0</vt:i4>
      </vt:variant>
      <vt:variant>
        <vt:i4>5</vt:i4>
      </vt:variant>
      <vt:variant>
        <vt:lpwstr>https://www.biofin.org/finance-solutions</vt:lpwstr>
      </vt:variant>
      <vt:variant>
        <vt:lpwstr/>
      </vt:variant>
      <vt:variant>
        <vt:i4>5832704</vt:i4>
      </vt:variant>
      <vt:variant>
        <vt:i4>237</vt:i4>
      </vt:variant>
      <vt:variant>
        <vt:i4>0</vt:i4>
      </vt:variant>
      <vt:variant>
        <vt:i4>5</vt:i4>
      </vt:variant>
      <vt:variant>
        <vt:lpwstr>https://www.biofin.org/knowledge-base</vt:lpwstr>
      </vt:variant>
      <vt:variant>
        <vt:lpwstr/>
      </vt:variant>
      <vt:variant>
        <vt:i4>6357031</vt:i4>
      </vt:variant>
      <vt:variant>
        <vt:i4>234</vt:i4>
      </vt:variant>
      <vt:variant>
        <vt:i4>0</vt:i4>
      </vt:variant>
      <vt:variant>
        <vt:i4>5</vt:i4>
      </vt:variant>
      <vt:variant>
        <vt:lpwstr>https://www.oecd.org/environment/resources/biodiversity/report-a-comprehensive-overview-of-global-biodiversity-finance.pdf</vt:lpwstr>
      </vt:variant>
      <vt:variant>
        <vt:lpwstr/>
      </vt:variant>
      <vt:variant>
        <vt:i4>1507380</vt:i4>
      </vt:variant>
      <vt:variant>
        <vt:i4>227</vt:i4>
      </vt:variant>
      <vt:variant>
        <vt:i4>0</vt:i4>
      </vt:variant>
      <vt:variant>
        <vt:i4>5</vt:i4>
      </vt:variant>
      <vt:variant>
        <vt:lpwstr/>
      </vt:variant>
      <vt:variant>
        <vt:lpwstr>_Toc135315151</vt:lpwstr>
      </vt:variant>
      <vt:variant>
        <vt:i4>1507380</vt:i4>
      </vt:variant>
      <vt:variant>
        <vt:i4>221</vt:i4>
      </vt:variant>
      <vt:variant>
        <vt:i4>0</vt:i4>
      </vt:variant>
      <vt:variant>
        <vt:i4>5</vt:i4>
      </vt:variant>
      <vt:variant>
        <vt:lpwstr/>
      </vt:variant>
      <vt:variant>
        <vt:lpwstr>_Toc135315150</vt:lpwstr>
      </vt:variant>
      <vt:variant>
        <vt:i4>1441844</vt:i4>
      </vt:variant>
      <vt:variant>
        <vt:i4>215</vt:i4>
      </vt:variant>
      <vt:variant>
        <vt:i4>0</vt:i4>
      </vt:variant>
      <vt:variant>
        <vt:i4>5</vt:i4>
      </vt:variant>
      <vt:variant>
        <vt:lpwstr/>
      </vt:variant>
      <vt:variant>
        <vt:lpwstr>_Toc135315149</vt:lpwstr>
      </vt:variant>
      <vt:variant>
        <vt:i4>1441844</vt:i4>
      </vt:variant>
      <vt:variant>
        <vt:i4>209</vt:i4>
      </vt:variant>
      <vt:variant>
        <vt:i4>0</vt:i4>
      </vt:variant>
      <vt:variant>
        <vt:i4>5</vt:i4>
      </vt:variant>
      <vt:variant>
        <vt:lpwstr/>
      </vt:variant>
      <vt:variant>
        <vt:lpwstr>_Toc135315148</vt:lpwstr>
      </vt:variant>
      <vt:variant>
        <vt:i4>1441844</vt:i4>
      </vt:variant>
      <vt:variant>
        <vt:i4>203</vt:i4>
      </vt:variant>
      <vt:variant>
        <vt:i4>0</vt:i4>
      </vt:variant>
      <vt:variant>
        <vt:i4>5</vt:i4>
      </vt:variant>
      <vt:variant>
        <vt:lpwstr/>
      </vt:variant>
      <vt:variant>
        <vt:lpwstr>_Toc135315147</vt:lpwstr>
      </vt:variant>
      <vt:variant>
        <vt:i4>1441844</vt:i4>
      </vt:variant>
      <vt:variant>
        <vt:i4>197</vt:i4>
      </vt:variant>
      <vt:variant>
        <vt:i4>0</vt:i4>
      </vt:variant>
      <vt:variant>
        <vt:i4>5</vt:i4>
      </vt:variant>
      <vt:variant>
        <vt:lpwstr/>
      </vt:variant>
      <vt:variant>
        <vt:lpwstr>_Toc135315146</vt:lpwstr>
      </vt:variant>
      <vt:variant>
        <vt:i4>1441844</vt:i4>
      </vt:variant>
      <vt:variant>
        <vt:i4>191</vt:i4>
      </vt:variant>
      <vt:variant>
        <vt:i4>0</vt:i4>
      </vt:variant>
      <vt:variant>
        <vt:i4>5</vt:i4>
      </vt:variant>
      <vt:variant>
        <vt:lpwstr/>
      </vt:variant>
      <vt:variant>
        <vt:lpwstr>_Toc135315145</vt:lpwstr>
      </vt:variant>
      <vt:variant>
        <vt:i4>1441844</vt:i4>
      </vt:variant>
      <vt:variant>
        <vt:i4>185</vt:i4>
      </vt:variant>
      <vt:variant>
        <vt:i4>0</vt:i4>
      </vt:variant>
      <vt:variant>
        <vt:i4>5</vt:i4>
      </vt:variant>
      <vt:variant>
        <vt:lpwstr/>
      </vt:variant>
      <vt:variant>
        <vt:lpwstr>_Toc135315144</vt:lpwstr>
      </vt:variant>
      <vt:variant>
        <vt:i4>1441844</vt:i4>
      </vt:variant>
      <vt:variant>
        <vt:i4>179</vt:i4>
      </vt:variant>
      <vt:variant>
        <vt:i4>0</vt:i4>
      </vt:variant>
      <vt:variant>
        <vt:i4>5</vt:i4>
      </vt:variant>
      <vt:variant>
        <vt:lpwstr/>
      </vt:variant>
      <vt:variant>
        <vt:lpwstr>_Toc135315143</vt:lpwstr>
      </vt:variant>
      <vt:variant>
        <vt:i4>1441844</vt:i4>
      </vt:variant>
      <vt:variant>
        <vt:i4>173</vt:i4>
      </vt:variant>
      <vt:variant>
        <vt:i4>0</vt:i4>
      </vt:variant>
      <vt:variant>
        <vt:i4>5</vt:i4>
      </vt:variant>
      <vt:variant>
        <vt:lpwstr/>
      </vt:variant>
      <vt:variant>
        <vt:lpwstr>_Toc135315142</vt:lpwstr>
      </vt:variant>
      <vt:variant>
        <vt:i4>1441844</vt:i4>
      </vt:variant>
      <vt:variant>
        <vt:i4>167</vt:i4>
      </vt:variant>
      <vt:variant>
        <vt:i4>0</vt:i4>
      </vt:variant>
      <vt:variant>
        <vt:i4>5</vt:i4>
      </vt:variant>
      <vt:variant>
        <vt:lpwstr/>
      </vt:variant>
      <vt:variant>
        <vt:lpwstr>_Toc135315141</vt:lpwstr>
      </vt:variant>
      <vt:variant>
        <vt:i4>1441844</vt:i4>
      </vt:variant>
      <vt:variant>
        <vt:i4>161</vt:i4>
      </vt:variant>
      <vt:variant>
        <vt:i4>0</vt:i4>
      </vt:variant>
      <vt:variant>
        <vt:i4>5</vt:i4>
      </vt:variant>
      <vt:variant>
        <vt:lpwstr/>
      </vt:variant>
      <vt:variant>
        <vt:lpwstr>_Toc135315140</vt:lpwstr>
      </vt:variant>
      <vt:variant>
        <vt:i4>1114164</vt:i4>
      </vt:variant>
      <vt:variant>
        <vt:i4>155</vt:i4>
      </vt:variant>
      <vt:variant>
        <vt:i4>0</vt:i4>
      </vt:variant>
      <vt:variant>
        <vt:i4>5</vt:i4>
      </vt:variant>
      <vt:variant>
        <vt:lpwstr/>
      </vt:variant>
      <vt:variant>
        <vt:lpwstr>_Toc135315139</vt:lpwstr>
      </vt:variant>
      <vt:variant>
        <vt:i4>1114164</vt:i4>
      </vt:variant>
      <vt:variant>
        <vt:i4>149</vt:i4>
      </vt:variant>
      <vt:variant>
        <vt:i4>0</vt:i4>
      </vt:variant>
      <vt:variant>
        <vt:i4>5</vt:i4>
      </vt:variant>
      <vt:variant>
        <vt:lpwstr/>
      </vt:variant>
      <vt:variant>
        <vt:lpwstr>_Toc135315138</vt:lpwstr>
      </vt:variant>
      <vt:variant>
        <vt:i4>1114164</vt:i4>
      </vt:variant>
      <vt:variant>
        <vt:i4>143</vt:i4>
      </vt:variant>
      <vt:variant>
        <vt:i4>0</vt:i4>
      </vt:variant>
      <vt:variant>
        <vt:i4>5</vt:i4>
      </vt:variant>
      <vt:variant>
        <vt:lpwstr/>
      </vt:variant>
      <vt:variant>
        <vt:lpwstr>_Toc135315137</vt:lpwstr>
      </vt:variant>
      <vt:variant>
        <vt:i4>1114164</vt:i4>
      </vt:variant>
      <vt:variant>
        <vt:i4>137</vt:i4>
      </vt:variant>
      <vt:variant>
        <vt:i4>0</vt:i4>
      </vt:variant>
      <vt:variant>
        <vt:i4>5</vt:i4>
      </vt:variant>
      <vt:variant>
        <vt:lpwstr/>
      </vt:variant>
      <vt:variant>
        <vt:lpwstr>_Toc135315136</vt:lpwstr>
      </vt:variant>
      <vt:variant>
        <vt:i4>1114164</vt:i4>
      </vt:variant>
      <vt:variant>
        <vt:i4>131</vt:i4>
      </vt:variant>
      <vt:variant>
        <vt:i4>0</vt:i4>
      </vt:variant>
      <vt:variant>
        <vt:i4>5</vt:i4>
      </vt:variant>
      <vt:variant>
        <vt:lpwstr/>
      </vt:variant>
      <vt:variant>
        <vt:lpwstr>_Toc135315135</vt:lpwstr>
      </vt:variant>
      <vt:variant>
        <vt:i4>1114164</vt:i4>
      </vt:variant>
      <vt:variant>
        <vt:i4>125</vt:i4>
      </vt:variant>
      <vt:variant>
        <vt:i4>0</vt:i4>
      </vt:variant>
      <vt:variant>
        <vt:i4>5</vt:i4>
      </vt:variant>
      <vt:variant>
        <vt:lpwstr/>
      </vt:variant>
      <vt:variant>
        <vt:lpwstr>_Toc135315134</vt:lpwstr>
      </vt:variant>
      <vt:variant>
        <vt:i4>1114164</vt:i4>
      </vt:variant>
      <vt:variant>
        <vt:i4>119</vt:i4>
      </vt:variant>
      <vt:variant>
        <vt:i4>0</vt:i4>
      </vt:variant>
      <vt:variant>
        <vt:i4>5</vt:i4>
      </vt:variant>
      <vt:variant>
        <vt:lpwstr/>
      </vt:variant>
      <vt:variant>
        <vt:lpwstr>_Toc135315133</vt:lpwstr>
      </vt:variant>
      <vt:variant>
        <vt:i4>1114164</vt:i4>
      </vt:variant>
      <vt:variant>
        <vt:i4>113</vt:i4>
      </vt:variant>
      <vt:variant>
        <vt:i4>0</vt:i4>
      </vt:variant>
      <vt:variant>
        <vt:i4>5</vt:i4>
      </vt:variant>
      <vt:variant>
        <vt:lpwstr/>
      </vt:variant>
      <vt:variant>
        <vt:lpwstr>_Toc135315132</vt:lpwstr>
      </vt:variant>
      <vt:variant>
        <vt:i4>1114164</vt:i4>
      </vt:variant>
      <vt:variant>
        <vt:i4>107</vt:i4>
      </vt:variant>
      <vt:variant>
        <vt:i4>0</vt:i4>
      </vt:variant>
      <vt:variant>
        <vt:i4>5</vt:i4>
      </vt:variant>
      <vt:variant>
        <vt:lpwstr/>
      </vt:variant>
      <vt:variant>
        <vt:lpwstr>_Toc135315131</vt:lpwstr>
      </vt:variant>
      <vt:variant>
        <vt:i4>1114164</vt:i4>
      </vt:variant>
      <vt:variant>
        <vt:i4>101</vt:i4>
      </vt:variant>
      <vt:variant>
        <vt:i4>0</vt:i4>
      </vt:variant>
      <vt:variant>
        <vt:i4>5</vt:i4>
      </vt:variant>
      <vt:variant>
        <vt:lpwstr/>
      </vt:variant>
      <vt:variant>
        <vt:lpwstr>_Toc135315130</vt:lpwstr>
      </vt:variant>
      <vt:variant>
        <vt:i4>1048628</vt:i4>
      </vt:variant>
      <vt:variant>
        <vt:i4>95</vt:i4>
      </vt:variant>
      <vt:variant>
        <vt:i4>0</vt:i4>
      </vt:variant>
      <vt:variant>
        <vt:i4>5</vt:i4>
      </vt:variant>
      <vt:variant>
        <vt:lpwstr/>
      </vt:variant>
      <vt:variant>
        <vt:lpwstr>_Toc135315129</vt:lpwstr>
      </vt:variant>
      <vt:variant>
        <vt:i4>1048628</vt:i4>
      </vt:variant>
      <vt:variant>
        <vt:i4>89</vt:i4>
      </vt:variant>
      <vt:variant>
        <vt:i4>0</vt:i4>
      </vt:variant>
      <vt:variant>
        <vt:i4>5</vt:i4>
      </vt:variant>
      <vt:variant>
        <vt:lpwstr/>
      </vt:variant>
      <vt:variant>
        <vt:lpwstr>_Toc135315128</vt:lpwstr>
      </vt:variant>
      <vt:variant>
        <vt:i4>1048628</vt:i4>
      </vt:variant>
      <vt:variant>
        <vt:i4>83</vt:i4>
      </vt:variant>
      <vt:variant>
        <vt:i4>0</vt:i4>
      </vt:variant>
      <vt:variant>
        <vt:i4>5</vt:i4>
      </vt:variant>
      <vt:variant>
        <vt:lpwstr/>
      </vt:variant>
      <vt:variant>
        <vt:lpwstr>_Toc135315127</vt:lpwstr>
      </vt:variant>
      <vt:variant>
        <vt:i4>1048628</vt:i4>
      </vt:variant>
      <vt:variant>
        <vt:i4>77</vt:i4>
      </vt:variant>
      <vt:variant>
        <vt:i4>0</vt:i4>
      </vt:variant>
      <vt:variant>
        <vt:i4>5</vt:i4>
      </vt:variant>
      <vt:variant>
        <vt:lpwstr/>
      </vt:variant>
      <vt:variant>
        <vt:lpwstr>_Toc135315126</vt:lpwstr>
      </vt:variant>
      <vt:variant>
        <vt:i4>1048628</vt:i4>
      </vt:variant>
      <vt:variant>
        <vt:i4>71</vt:i4>
      </vt:variant>
      <vt:variant>
        <vt:i4>0</vt:i4>
      </vt:variant>
      <vt:variant>
        <vt:i4>5</vt:i4>
      </vt:variant>
      <vt:variant>
        <vt:lpwstr/>
      </vt:variant>
      <vt:variant>
        <vt:lpwstr>_Toc135315125</vt:lpwstr>
      </vt:variant>
      <vt:variant>
        <vt:i4>1048628</vt:i4>
      </vt:variant>
      <vt:variant>
        <vt:i4>65</vt:i4>
      </vt:variant>
      <vt:variant>
        <vt:i4>0</vt:i4>
      </vt:variant>
      <vt:variant>
        <vt:i4>5</vt:i4>
      </vt:variant>
      <vt:variant>
        <vt:lpwstr/>
      </vt:variant>
      <vt:variant>
        <vt:lpwstr>_Toc135315124</vt:lpwstr>
      </vt:variant>
      <vt:variant>
        <vt:i4>1048628</vt:i4>
      </vt:variant>
      <vt:variant>
        <vt:i4>59</vt:i4>
      </vt:variant>
      <vt:variant>
        <vt:i4>0</vt:i4>
      </vt:variant>
      <vt:variant>
        <vt:i4>5</vt:i4>
      </vt:variant>
      <vt:variant>
        <vt:lpwstr/>
      </vt:variant>
      <vt:variant>
        <vt:lpwstr>_Toc135315123</vt:lpwstr>
      </vt:variant>
      <vt:variant>
        <vt:i4>1048628</vt:i4>
      </vt:variant>
      <vt:variant>
        <vt:i4>53</vt:i4>
      </vt:variant>
      <vt:variant>
        <vt:i4>0</vt:i4>
      </vt:variant>
      <vt:variant>
        <vt:i4>5</vt:i4>
      </vt:variant>
      <vt:variant>
        <vt:lpwstr/>
      </vt:variant>
      <vt:variant>
        <vt:lpwstr>_Toc135315122</vt:lpwstr>
      </vt:variant>
      <vt:variant>
        <vt:i4>1048628</vt:i4>
      </vt:variant>
      <vt:variant>
        <vt:i4>47</vt:i4>
      </vt:variant>
      <vt:variant>
        <vt:i4>0</vt:i4>
      </vt:variant>
      <vt:variant>
        <vt:i4>5</vt:i4>
      </vt:variant>
      <vt:variant>
        <vt:lpwstr/>
      </vt:variant>
      <vt:variant>
        <vt:lpwstr>_Toc135315121</vt:lpwstr>
      </vt:variant>
      <vt:variant>
        <vt:i4>1048628</vt:i4>
      </vt:variant>
      <vt:variant>
        <vt:i4>41</vt:i4>
      </vt:variant>
      <vt:variant>
        <vt:i4>0</vt:i4>
      </vt:variant>
      <vt:variant>
        <vt:i4>5</vt:i4>
      </vt:variant>
      <vt:variant>
        <vt:lpwstr/>
      </vt:variant>
      <vt:variant>
        <vt:lpwstr>_Toc135315120</vt:lpwstr>
      </vt:variant>
      <vt:variant>
        <vt:i4>1245236</vt:i4>
      </vt:variant>
      <vt:variant>
        <vt:i4>35</vt:i4>
      </vt:variant>
      <vt:variant>
        <vt:i4>0</vt:i4>
      </vt:variant>
      <vt:variant>
        <vt:i4>5</vt:i4>
      </vt:variant>
      <vt:variant>
        <vt:lpwstr/>
      </vt:variant>
      <vt:variant>
        <vt:lpwstr>_Toc135315119</vt:lpwstr>
      </vt:variant>
      <vt:variant>
        <vt:i4>1245236</vt:i4>
      </vt:variant>
      <vt:variant>
        <vt:i4>29</vt:i4>
      </vt:variant>
      <vt:variant>
        <vt:i4>0</vt:i4>
      </vt:variant>
      <vt:variant>
        <vt:i4>5</vt:i4>
      </vt:variant>
      <vt:variant>
        <vt:lpwstr/>
      </vt:variant>
      <vt:variant>
        <vt:lpwstr>_Toc135315118</vt:lpwstr>
      </vt:variant>
      <vt:variant>
        <vt:i4>1245236</vt:i4>
      </vt:variant>
      <vt:variant>
        <vt:i4>23</vt:i4>
      </vt:variant>
      <vt:variant>
        <vt:i4>0</vt:i4>
      </vt:variant>
      <vt:variant>
        <vt:i4>5</vt:i4>
      </vt:variant>
      <vt:variant>
        <vt:lpwstr/>
      </vt:variant>
      <vt:variant>
        <vt:lpwstr>_Toc135315117</vt:lpwstr>
      </vt:variant>
      <vt:variant>
        <vt:i4>1245236</vt:i4>
      </vt:variant>
      <vt:variant>
        <vt:i4>17</vt:i4>
      </vt:variant>
      <vt:variant>
        <vt:i4>0</vt:i4>
      </vt:variant>
      <vt:variant>
        <vt:i4>5</vt:i4>
      </vt:variant>
      <vt:variant>
        <vt:lpwstr/>
      </vt:variant>
      <vt:variant>
        <vt:lpwstr>_Toc135315116</vt:lpwstr>
      </vt:variant>
      <vt:variant>
        <vt:i4>1245236</vt:i4>
      </vt:variant>
      <vt:variant>
        <vt:i4>11</vt:i4>
      </vt:variant>
      <vt:variant>
        <vt:i4>0</vt:i4>
      </vt:variant>
      <vt:variant>
        <vt:i4>5</vt:i4>
      </vt:variant>
      <vt:variant>
        <vt:lpwstr/>
      </vt:variant>
      <vt:variant>
        <vt:lpwstr>_Toc135315115</vt:lpwstr>
      </vt:variant>
      <vt:variant>
        <vt:i4>1245236</vt:i4>
      </vt:variant>
      <vt:variant>
        <vt:i4>5</vt:i4>
      </vt:variant>
      <vt:variant>
        <vt:i4>0</vt:i4>
      </vt:variant>
      <vt:variant>
        <vt:i4>5</vt:i4>
      </vt:variant>
      <vt:variant>
        <vt:lpwstr/>
      </vt:variant>
      <vt:variant>
        <vt:lpwstr>_Toc135315114</vt:lpwstr>
      </vt:variant>
      <vt:variant>
        <vt:i4>3014765</vt:i4>
      </vt:variant>
      <vt:variant>
        <vt:i4>0</vt:i4>
      </vt:variant>
      <vt:variant>
        <vt:i4>0</vt:i4>
      </vt:variant>
      <vt:variant>
        <vt:i4>5</vt:i4>
      </vt:variant>
      <vt:variant>
        <vt:lpwstr>https://www.biofin.org/about-us</vt:lpwstr>
      </vt:variant>
      <vt:variant>
        <vt:lpwstr/>
      </vt:variant>
      <vt:variant>
        <vt:i4>6881390</vt:i4>
      </vt:variant>
      <vt:variant>
        <vt:i4>15</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852086</vt:i4>
      </vt:variant>
      <vt:variant>
        <vt:i4>12</vt:i4>
      </vt:variant>
      <vt:variant>
        <vt:i4>0</vt:i4>
      </vt:variant>
      <vt:variant>
        <vt:i4>5</vt:i4>
      </vt:variant>
      <vt:variant>
        <vt:lpwstr>https://www.thegef.org/gef/policies_guidelines</vt:lpwstr>
      </vt:variant>
      <vt:variant>
        <vt:lpwstr/>
      </vt:variant>
      <vt:variant>
        <vt:i4>4915214</vt:i4>
      </vt:variant>
      <vt:variant>
        <vt:i4>9</vt:i4>
      </vt:variant>
      <vt:variant>
        <vt:i4>0</vt:i4>
      </vt:variant>
      <vt:variant>
        <vt:i4>5</vt:i4>
      </vt:variant>
      <vt:variant>
        <vt:lpwstr>https://sdginvestorplatform.undp.org/</vt:lpwstr>
      </vt:variant>
      <vt:variant>
        <vt:lpwstr/>
      </vt:variant>
      <vt:variant>
        <vt:i4>65604</vt:i4>
      </vt:variant>
      <vt:variant>
        <vt:i4>6</vt:i4>
      </vt:variant>
      <vt:variant>
        <vt:i4>0</vt:i4>
      </vt:variant>
      <vt:variant>
        <vt:i4>5</vt:i4>
      </vt:variant>
      <vt:variant>
        <vt:lpwstr>https://www.cbd.int/conferences/post2020</vt:lpwstr>
      </vt:variant>
      <vt:variant>
        <vt:lpwstr/>
      </vt:variant>
      <vt:variant>
        <vt:i4>1245192</vt:i4>
      </vt:variant>
      <vt:variant>
        <vt:i4>3</vt:i4>
      </vt:variant>
      <vt:variant>
        <vt:i4>0</vt:i4>
      </vt:variant>
      <vt:variant>
        <vt:i4>5</vt:i4>
      </vt:variant>
      <vt:variant>
        <vt:lpwstr>https://www.oecd.org/environment/resources/biodiversity/G7-report-Biodiversity-Finance-and-the-Economic-and-Business-Case-for-Action.pdf</vt:lpwstr>
      </vt:variant>
      <vt:variant>
        <vt:lpwstr/>
      </vt:variant>
      <vt:variant>
        <vt:i4>5898313</vt:i4>
      </vt:variant>
      <vt:variant>
        <vt:i4>0</vt:i4>
      </vt:variant>
      <vt:variant>
        <vt:i4>0</vt:i4>
      </vt:variant>
      <vt:variant>
        <vt:i4>5</vt:i4>
      </vt:variant>
      <vt:variant>
        <vt:lpwstr>https://www.iucnredlist.org/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UNDP BPPS NCE</dc:creator>
  <cp:keywords/>
  <dc:description/>
  <cp:lastModifiedBy>Gabriel Jaramillo</cp:lastModifiedBy>
  <cp:revision>53</cp:revision>
  <dcterms:created xsi:type="dcterms:W3CDTF">2023-09-13T14:31:00Z</dcterms:created>
  <dcterms:modified xsi:type="dcterms:W3CDTF">2023-10-03T12:57:00Z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_POPP_BUSINESSUNIT">
    <vt:lpwstr>669;#Programme and Project Management|1c019435-9793-447e-8959-0b32d23bf3d5</vt:lpwstr>
  </property>
  <property fmtid="{D5CDD505-2E9C-101B-9397-08002B2CF9AE}" pid="4" name="POPPBusinessProcess">
    <vt:lpwstr/>
  </property>
  <property fmtid="{D5CDD505-2E9C-101B-9397-08002B2CF9AE}" pid="5" name="_dlc_DocIdItemGuid">
    <vt:lpwstr>46ea6859-2bff-42f7-b1c6-169f1916b974</vt:lpwstr>
  </property>
  <property fmtid="{D5CDD505-2E9C-101B-9397-08002B2CF9AE}" pid="6" name="MediaServiceImageTags">
    <vt:lpwstr/>
  </property>
</Properties>
</file>